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F3CE7" w14:textId="77777777" w:rsidR="00335C78" w:rsidRPr="00C60499" w:rsidRDefault="00335C78" w:rsidP="00D21C20">
      <w:pPr>
        <w:rPr>
          <w:lang w:val="en-GB"/>
        </w:rPr>
      </w:pPr>
    </w:p>
    <w:p w14:paraId="5B80287B" w14:textId="77777777" w:rsidR="00D21C20" w:rsidRPr="00C60499" w:rsidRDefault="00D21C20" w:rsidP="00D21C20">
      <w:pPr>
        <w:rPr>
          <w:lang w:val="en-GB"/>
        </w:rPr>
      </w:pPr>
    </w:p>
    <w:p w14:paraId="5E9DEA39" w14:textId="77777777" w:rsidR="0039315A" w:rsidRDefault="0039315A" w:rsidP="00D21C20">
      <w:pPr>
        <w:rPr>
          <w:lang w:val="en-GB"/>
        </w:rPr>
      </w:pPr>
    </w:p>
    <w:p w14:paraId="6B2F69FE" w14:textId="77777777" w:rsidR="00A822F2" w:rsidRDefault="00F645AD" w:rsidP="00D85139">
      <w:pPr>
        <w:jc w:val="center"/>
        <w:rPr>
          <w:lang w:val="en-GB"/>
        </w:rPr>
      </w:pPr>
      <w:r w:rsidRPr="0039315A">
        <w:rPr>
          <w:noProof/>
          <w:lang w:val="en-GB" w:eastAsia="en-GB"/>
        </w:rPr>
        <w:drawing>
          <wp:inline distT="0" distB="0" distL="0" distR="0" wp14:anchorId="73373134" wp14:editId="2767830A">
            <wp:extent cx="1201406" cy="91829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tratos\Desktop\IASON_LOGO_TRANSPARENT_BLACK.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11367" cy="925908"/>
                    </a:xfrm>
                    <a:prstGeom prst="rect">
                      <a:avLst/>
                    </a:prstGeom>
                    <a:noFill/>
                  </pic:spPr>
                </pic:pic>
              </a:graphicData>
            </a:graphic>
          </wp:inline>
        </w:drawing>
      </w:r>
    </w:p>
    <w:p w14:paraId="15021496" w14:textId="77777777" w:rsidR="00A822F2" w:rsidRDefault="00A822F2" w:rsidP="00D21C20">
      <w:pPr>
        <w:rPr>
          <w:lang w:val="en-GB"/>
        </w:rPr>
      </w:pPr>
    </w:p>
    <w:p w14:paraId="0BDC73C5" w14:textId="77777777" w:rsidR="0039315A" w:rsidRDefault="0039315A" w:rsidP="00D21C20">
      <w:pPr>
        <w:rPr>
          <w:lang w:val="en-GB"/>
        </w:rPr>
      </w:pPr>
    </w:p>
    <w:p w14:paraId="235205AA" w14:textId="77777777" w:rsidR="00D21C20" w:rsidRPr="00C60499" w:rsidRDefault="00D21C20" w:rsidP="00D21C20">
      <w:pPr>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7125"/>
      </w:tblGrid>
      <w:tr w:rsidR="00B96825" w14:paraId="1B3C5306" w14:textId="77777777" w:rsidTr="00FD04F7">
        <w:trPr>
          <w:trHeight w:val="567"/>
        </w:trPr>
        <w:tc>
          <w:tcPr>
            <w:tcW w:w="1276" w:type="dxa"/>
            <w:tcBorders>
              <w:bottom w:val="single" w:sz="4" w:space="0" w:color="auto"/>
            </w:tcBorders>
            <w:shd w:val="clear" w:color="auto" w:fill="auto"/>
            <w:vAlign w:val="center"/>
          </w:tcPr>
          <w:p w14:paraId="1CB00DF9" w14:textId="55F1F60F" w:rsidR="00B96825" w:rsidRDefault="00A822F2" w:rsidP="00A822F2">
            <w:pPr>
              <w:pStyle w:val="Title"/>
              <w:spacing w:after="0"/>
              <w:rPr>
                <w:lang w:val="en-GB"/>
              </w:rPr>
            </w:pPr>
            <w:r>
              <w:rPr>
                <w:lang w:val="en-GB"/>
              </w:rPr>
              <w:t>D</w:t>
            </w:r>
            <w:r w:rsidR="009B069D">
              <w:rPr>
                <w:lang w:val="en-GB"/>
              </w:rPr>
              <w:t>4</w:t>
            </w:r>
            <w:r w:rsidR="00B96825">
              <w:rPr>
                <w:lang w:val="en-GB"/>
              </w:rPr>
              <w:t>.</w:t>
            </w:r>
            <w:r w:rsidR="009B069D">
              <w:rPr>
                <w:lang w:val="en-GB"/>
              </w:rPr>
              <w:t>4</w:t>
            </w:r>
          </w:p>
        </w:tc>
        <w:tc>
          <w:tcPr>
            <w:tcW w:w="7229" w:type="dxa"/>
            <w:tcBorders>
              <w:bottom w:val="single" w:sz="4" w:space="0" w:color="auto"/>
            </w:tcBorders>
            <w:shd w:val="clear" w:color="auto" w:fill="auto"/>
            <w:vAlign w:val="center"/>
          </w:tcPr>
          <w:p w14:paraId="2914BA50" w14:textId="0C22477E" w:rsidR="00B96825" w:rsidRPr="00B96825" w:rsidRDefault="00B43A46" w:rsidP="00B43A46">
            <w:pPr>
              <w:pStyle w:val="Title"/>
              <w:spacing w:after="0"/>
            </w:pPr>
            <w:r>
              <w:t>Report of pilot case study 4</w:t>
            </w:r>
          </w:p>
        </w:tc>
      </w:tr>
      <w:tr w:rsidR="00B96825" w14:paraId="50BDAD2C" w14:textId="77777777" w:rsidTr="00FD04F7">
        <w:trPr>
          <w:trHeight w:val="283"/>
        </w:trPr>
        <w:tc>
          <w:tcPr>
            <w:tcW w:w="8505" w:type="dxa"/>
            <w:gridSpan w:val="2"/>
            <w:tcBorders>
              <w:top w:val="single" w:sz="4" w:space="0" w:color="auto"/>
              <w:bottom w:val="single" w:sz="4" w:space="0" w:color="auto"/>
            </w:tcBorders>
            <w:shd w:val="clear" w:color="auto" w:fill="auto"/>
            <w:vAlign w:val="center"/>
          </w:tcPr>
          <w:p w14:paraId="7449DD5A" w14:textId="77777777" w:rsidR="00B96825" w:rsidRPr="00B96825" w:rsidRDefault="00B96825" w:rsidP="00B96825"/>
        </w:tc>
      </w:tr>
      <w:tr w:rsidR="00A61E11" w14:paraId="53C81C69" w14:textId="77777777" w:rsidTr="00FD04F7">
        <w:trPr>
          <w:trHeight w:val="283"/>
        </w:trPr>
        <w:tc>
          <w:tcPr>
            <w:tcW w:w="8505" w:type="dxa"/>
            <w:gridSpan w:val="2"/>
            <w:tcBorders>
              <w:top w:val="single" w:sz="4" w:space="0" w:color="auto"/>
            </w:tcBorders>
            <w:shd w:val="clear" w:color="auto" w:fill="auto"/>
            <w:vAlign w:val="center"/>
          </w:tcPr>
          <w:p w14:paraId="17A944FB" w14:textId="77777777" w:rsidR="0039315A" w:rsidRPr="0039315A" w:rsidRDefault="000909EF" w:rsidP="0039315A">
            <w:pPr>
              <w:pStyle w:val="Subtitle"/>
              <w:spacing w:line="240" w:lineRule="auto"/>
              <w:rPr>
                <w:lang w:val="en-GB"/>
              </w:rPr>
            </w:pPr>
            <w:r>
              <w:rPr>
                <w:b/>
                <w:lang w:val="en-GB"/>
              </w:rPr>
              <w:t>MAIL</w:t>
            </w:r>
            <w:r>
              <w:rPr>
                <w:lang w:val="en-GB"/>
              </w:rPr>
              <w:t xml:space="preserve">: </w:t>
            </w:r>
            <w:r>
              <w:rPr>
                <w:rFonts w:eastAsia="Times New Roman"/>
                <w:i w:val="0"/>
                <w:iCs w:val="0"/>
                <w:lang w:val="en-GB"/>
              </w:rPr>
              <w:t>Identifying Marginal Lands in Europe and strengthening their contribution potentialities in a CO2 sequestration strategy</w:t>
            </w:r>
          </w:p>
        </w:tc>
      </w:tr>
    </w:tbl>
    <w:p w14:paraId="3EF6D012" w14:textId="77777777" w:rsidR="00D21C20" w:rsidRPr="00C60499" w:rsidRDefault="00D21C20" w:rsidP="00D21C20">
      <w:pPr>
        <w:rPr>
          <w:lang w:val="en-GB"/>
        </w:rPr>
      </w:pPr>
    </w:p>
    <w:p w14:paraId="1D9919E8" w14:textId="77777777" w:rsidR="00D21C20" w:rsidRPr="00C60499" w:rsidRDefault="00D21C20" w:rsidP="00D21C20">
      <w:pPr>
        <w:rPr>
          <w:lang w:val="en-GB"/>
        </w:rPr>
      </w:pPr>
    </w:p>
    <w:p w14:paraId="1583AB2E" w14:textId="5883484A" w:rsidR="00D21C20" w:rsidRDefault="00D21C20" w:rsidP="00D21C20">
      <w:pPr>
        <w:rPr>
          <w:lang w:val="en-GB"/>
        </w:rPr>
      </w:pPr>
    </w:p>
    <w:p w14:paraId="3F792755" w14:textId="25E6C9AA" w:rsidR="009D4DC1" w:rsidRDefault="009D4DC1" w:rsidP="00D21C20">
      <w:pPr>
        <w:rPr>
          <w:lang w:val="en-GB"/>
        </w:rPr>
      </w:pPr>
    </w:p>
    <w:p w14:paraId="3E7756C1" w14:textId="77777777" w:rsidR="009D4DC1" w:rsidRPr="00157BBF" w:rsidRDefault="009D4DC1" w:rsidP="009D4DC1">
      <w:pPr>
        <w:spacing w:line="240" w:lineRule="auto"/>
        <w:rPr>
          <w:sz w:val="20"/>
          <w:szCs w:val="20"/>
          <w:lang w:val="en-GB"/>
        </w:rPr>
      </w:pPr>
      <w:r w:rsidRPr="00157BBF">
        <w:rPr>
          <w:sz w:val="20"/>
          <w:szCs w:val="20"/>
          <w:lang w:val="en-GB"/>
        </w:rPr>
        <w:t>MAIL project has received funding from the European Union’s Horizon 2020 research and innovation programme under the Marie Skłodowska-Curie grant agreement No 823805; [H2020 MSCA RISE 2018]</w:t>
      </w:r>
    </w:p>
    <w:p w14:paraId="21D333CF" w14:textId="77777777" w:rsidR="009D4DC1" w:rsidRPr="00C60499" w:rsidRDefault="009D4DC1" w:rsidP="00D21C20">
      <w:pPr>
        <w:rPr>
          <w:lang w:val="en-GB"/>
        </w:rPr>
      </w:pPr>
    </w:p>
    <w:p w14:paraId="774ACBA4" w14:textId="77777777" w:rsidR="00D21C20" w:rsidRPr="00C60499" w:rsidRDefault="00D21C20" w:rsidP="00D21C20">
      <w:pPr>
        <w:rPr>
          <w:lang w:val="en-GB"/>
        </w:rPr>
      </w:pPr>
    </w:p>
    <w:p w14:paraId="0B733ACF" w14:textId="77777777" w:rsidR="00D21C20" w:rsidRPr="00C60499" w:rsidRDefault="00D21C20" w:rsidP="00D21C20">
      <w:pPr>
        <w:rPr>
          <w:lang w:val="en-GB"/>
        </w:rPr>
      </w:pPr>
    </w:p>
    <w:p w14:paraId="5EA3BDC9" w14:textId="77777777" w:rsidR="00D21C20" w:rsidRDefault="00D21C20" w:rsidP="00D21C20">
      <w:pPr>
        <w:rPr>
          <w:lang w:val="en-GB"/>
        </w:rPr>
      </w:pPr>
    </w:p>
    <w:p w14:paraId="4AB4B6C3" w14:textId="77777777" w:rsidR="00A822F2" w:rsidRPr="00C60499" w:rsidRDefault="00A822F2" w:rsidP="00D21C20">
      <w:pPr>
        <w:rPr>
          <w:lang w:val="en-GB"/>
        </w:rPr>
      </w:pPr>
    </w:p>
    <w:p w14:paraId="11D44284" w14:textId="77777777" w:rsidR="00D21C20" w:rsidRPr="00C60499" w:rsidRDefault="00D21C20" w:rsidP="00D21C20">
      <w:pPr>
        <w:rPr>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6409"/>
      </w:tblGrid>
      <w:tr w:rsidR="000909EF" w:rsidRPr="009D5BD6" w14:paraId="30C9CE00" w14:textId="77777777" w:rsidTr="00523EFA">
        <w:trPr>
          <w:trHeight w:val="567"/>
        </w:trPr>
        <w:tc>
          <w:tcPr>
            <w:tcW w:w="1978" w:type="dxa"/>
            <w:shd w:val="clear" w:color="auto" w:fill="FFFF66"/>
            <w:vAlign w:val="center"/>
          </w:tcPr>
          <w:p w14:paraId="746E4892" w14:textId="77777777" w:rsidR="000909EF" w:rsidRPr="009D5BD6" w:rsidRDefault="000909EF" w:rsidP="00FE750A">
            <w:pPr>
              <w:spacing w:before="0" w:after="0" w:line="240" w:lineRule="auto"/>
              <w:jc w:val="left"/>
              <w:rPr>
                <w:rFonts w:cs="Arial"/>
              </w:rPr>
            </w:pPr>
            <w:bookmarkStart w:id="0" w:name="_Toc223361308"/>
            <w:r w:rsidRPr="009D5BD6">
              <w:rPr>
                <w:rFonts w:cs="Arial"/>
              </w:rPr>
              <w:lastRenderedPageBreak/>
              <w:t>Project title</w:t>
            </w:r>
          </w:p>
        </w:tc>
        <w:tc>
          <w:tcPr>
            <w:tcW w:w="6409" w:type="dxa"/>
            <w:vAlign w:val="center"/>
          </w:tcPr>
          <w:p w14:paraId="45E301D3" w14:textId="77777777" w:rsidR="000909EF" w:rsidRPr="009D5BD6" w:rsidRDefault="000909EF" w:rsidP="00FE750A">
            <w:pPr>
              <w:spacing w:before="0" w:after="0" w:line="240" w:lineRule="auto"/>
              <w:jc w:val="left"/>
              <w:rPr>
                <w:rFonts w:cs="Arial"/>
              </w:rPr>
            </w:pPr>
            <w:r>
              <w:rPr>
                <w:rFonts w:eastAsia="Times New Roman"/>
                <w:lang w:val="en-GB"/>
              </w:rPr>
              <w:t>Identifying Marginal Lands in Europe and strengthening their contribution potentialities in a CO2 sequestration strategy</w:t>
            </w:r>
          </w:p>
        </w:tc>
      </w:tr>
      <w:tr w:rsidR="000909EF" w:rsidRPr="009D5BD6" w14:paraId="0DF382CA" w14:textId="77777777" w:rsidTr="00523EFA">
        <w:trPr>
          <w:trHeight w:val="567"/>
        </w:trPr>
        <w:tc>
          <w:tcPr>
            <w:tcW w:w="1978" w:type="dxa"/>
            <w:shd w:val="clear" w:color="auto" w:fill="FFFF66"/>
            <w:vAlign w:val="center"/>
          </w:tcPr>
          <w:p w14:paraId="48F0A161" w14:textId="77777777" w:rsidR="000909EF" w:rsidRPr="009D5BD6" w:rsidRDefault="000909EF" w:rsidP="00FE750A">
            <w:pPr>
              <w:spacing w:before="0" w:after="0" w:line="240" w:lineRule="auto"/>
              <w:jc w:val="left"/>
              <w:rPr>
                <w:rFonts w:cs="Arial"/>
              </w:rPr>
            </w:pPr>
            <w:r w:rsidRPr="009D5BD6">
              <w:rPr>
                <w:rFonts w:cs="Arial"/>
              </w:rPr>
              <w:t>Call identifier</w:t>
            </w:r>
          </w:p>
        </w:tc>
        <w:tc>
          <w:tcPr>
            <w:tcW w:w="6409" w:type="dxa"/>
            <w:vAlign w:val="center"/>
          </w:tcPr>
          <w:p w14:paraId="526BD5BD" w14:textId="77777777" w:rsidR="000909EF" w:rsidRPr="009D5BD6" w:rsidRDefault="000909EF" w:rsidP="00FE750A">
            <w:pPr>
              <w:spacing w:before="0" w:after="0" w:line="240" w:lineRule="auto"/>
              <w:jc w:val="left"/>
              <w:rPr>
                <w:rFonts w:cs="Arial"/>
              </w:rPr>
            </w:pPr>
            <w:r>
              <w:rPr>
                <w:sz w:val="20"/>
              </w:rPr>
              <w:t>H2020 MSCA RISE 2018</w:t>
            </w:r>
          </w:p>
        </w:tc>
      </w:tr>
      <w:tr w:rsidR="000909EF" w:rsidRPr="009D5BD6" w14:paraId="2B5A321B" w14:textId="77777777" w:rsidTr="00523EFA">
        <w:trPr>
          <w:trHeight w:val="567"/>
        </w:trPr>
        <w:tc>
          <w:tcPr>
            <w:tcW w:w="1978" w:type="dxa"/>
            <w:shd w:val="clear" w:color="auto" w:fill="FFFF66"/>
            <w:vAlign w:val="center"/>
          </w:tcPr>
          <w:p w14:paraId="51ED2BAA" w14:textId="77777777" w:rsidR="000909EF" w:rsidRPr="009D5BD6" w:rsidRDefault="000909EF" w:rsidP="00FE750A">
            <w:pPr>
              <w:spacing w:before="0" w:after="0" w:line="240" w:lineRule="auto"/>
              <w:jc w:val="left"/>
              <w:rPr>
                <w:rFonts w:cs="Arial"/>
              </w:rPr>
            </w:pPr>
            <w:r w:rsidRPr="009D5BD6">
              <w:rPr>
                <w:rFonts w:cs="Arial"/>
              </w:rPr>
              <w:t>Project acronym</w:t>
            </w:r>
          </w:p>
        </w:tc>
        <w:tc>
          <w:tcPr>
            <w:tcW w:w="6409" w:type="dxa"/>
            <w:vAlign w:val="center"/>
          </w:tcPr>
          <w:p w14:paraId="12B10003" w14:textId="77777777" w:rsidR="000909EF" w:rsidRPr="009D5BD6" w:rsidRDefault="000909EF" w:rsidP="00FE750A">
            <w:pPr>
              <w:spacing w:before="0" w:after="0" w:line="240" w:lineRule="auto"/>
              <w:jc w:val="left"/>
              <w:rPr>
                <w:rFonts w:cs="Arial"/>
              </w:rPr>
            </w:pPr>
            <w:r>
              <w:rPr>
                <w:rFonts w:cs="Arial"/>
              </w:rPr>
              <w:t>MAIL</w:t>
            </w:r>
          </w:p>
        </w:tc>
      </w:tr>
      <w:tr w:rsidR="000909EF" w:rsidRPr="009D5BD6" w14:paraId="2E7C83A9" w14:textId="77777777" w:rsidTr="00523EFA">
        <w:trPr>
          <w:trHeight w:val="567"/>
        </w:trPr>
        <w:tc>
          <w:tcPr>
            <w:tcW w:w="1978" w:type="dxa"/>
            <w:shd w:val="clear" w:color="auto" w:fill="FFFF66"/>
            <w:vAlign w:val="center"/>
          </w:tcPr>
          <w:p w14:paraId="3E41066F" w14:textId="77777777" w:rsidR="000909EF" w:rsidRPr="009D5BD6" w:rsidRDefault="000909EF" w:rsidP="00FE750A">
            <w:pPr>
              <w:spacing w:before="0" w:after="0" w:line="240" w:lineRule="auto"/>
              <w:jc w:val="left"/>
              <w:rPr>
                <w:rFonts w:cs="Arial"/>
              </w:rPr>
            </w:pPr>
            <w:r w:rsidRPr="009D5BD6">
              <w:rPr>
                <w:rFonts w:cs="Arial"/>
              </w:rPr>
              <w:t>Starting date</w:t>
            </w:r>
          </w:p>
        </w:tc>
        <w:tc>
          <w:tcPr>
            <w:tcW w:w="6409" w:type="dxa"/>
            <w:vAlign w:val="center"/>
          </w:tcPr>
          <w:p w14:paraId="5FA094E2" w14:textId="77777777" w:rsidR="000909EF" w:rsidRPr="009D5BD6" w:rsidRDefault="000909EF" w:rsidP="00FE750A">
            <w:pPr>
              <w:spacing w:before="0" w:after="0" w:line="240" w:lineRule="auto"/>
              <w:jc w:val="left"/>
              <w:rPr>
                <w:rFonts w:cs="Arial"/>
              </w:rPr>
            </w:pPr>
            <w:r w:rsidRPr="009D5BD6">
              <w:rPr>
                <w:rFonts w:cs="Arial"/>
              </w:rPr>
              <w:t>01.</w:t>
            </w:r>
            <w:r>
              <w:rPr>
                <w:rFonts w:cs="Arial"/>
              </w:rPr>
              <w:t>01.2019</w:t>
            </w:r>
          </w:p>
        </w:tc>
      </w:tr>
      <w:tr w:rsidR="000909EF" w:rsidRPr="009D5BD6" w14:paraId="46C73431" w14:textId="77777777" w:rsidTr="00523EFA">
        <w:trPr>
          <w:trHeight w:val="567"/>
        </w:trPr>
        <w:tc>
          <w:tcPr>
            <w:tcW w:w="1978" w:type="dxa"/>
            <w:shd w:val="clear" w:color="auto" w:fill="FFFF66"/>
            <w:vAlign w:val="center"/>
          </w:tcPr>
          <w:p w14:paraId="79D3B0E6" w14:textId="77777777" w:rsidR="000909EF" w:rsidRPr="009D5BD6" w:rsidRDefault="000909EF" w:rsidP="00FE750A">
            <w:pPr>
              <w:spacing w:before="0" w:after="0" w:line="240" w:lineRule="auto"/>
              <w:jc w:val="left"/>
              <w:rPr>
                <w:rFonts w:cs="Arial"/>
              </w:rPr>
            </w:pPr>
            <w:r w:rsidRPr="009D5BD6">
              <w:rPr>
                <w:rFonts w:cs="Arial"/>
              </w:rPr>
              <w:t>End date</w:t>
            </w:r>
          </w:p>
        </w:tc>
        <w:tc>
          <w:tcPr>
            <w:tcW w:w="6409" w:type="dxa"/>
            <w:vAlign w:val="center"/>
          </w:tcPr>
          <w:p w14:paraId="493664D6" w14:textId="77777777" w:rsidR="000909EF" w:rsidRPr="009D5BD6" w:rsidRDefault="000909EF" w:rsidP="00FE750A">
            <w:pPr>
              <w:spacing w:before="0" w:after="0" w:line="240" w:lineRule="auto"/>
              <w:jc w:val="left"/>
              <w:rPr>
                <w:rFonts w:cs="Arial"/>
              </w:rPr>
            </w:pPr>
            <w:r>
              <w:rPr>
                <w:rFonts w:cs="Arial"/>
              </w:rPr>
              <w:t>31.31.2021</w:t>
            </w:r>
          </w:p>
        </w:tc>
      </w:tr>
      <w:tr w:rsidR="000909EF" w:rsidRPr="009D5BD6" w14:paraId="503D42B0" w14:textId="77777777" w:rsidTr="00523EFA">
        <w:trPr>
          <w:trHeight w:val="567"/>
        </w:trPr>
        <w:tc>
          <w:tcPr>
            <w:tcW w:w="1978" w:type="dxa"/>
            <w:shd w:val="clear" w:color="auto" w:fill="FFFF66"/>
            <w:vAlign w:val="center"/>
          </w:tcPr>
          <w:p w14:paraId="632A1C75" w14:textId="77777777" w:rsidR="000909EF" w:rsidRPr="009D5BD6" w:rsidRDefault="000909EF" w:rsidP="00FE750A">
            <w:pPr>
              <w:spacing w:before="0" w:after="0" w:line="240" w:lineRule="auto"/>
              <w:jc w:val="left"/>
              <w:rPr>
                <w:rFonts w:cs="Arial"/>
              </w:rPr>
            </w:pPr>
            <w:r w:rsidRPr="009D5BD6">
              <w:rPr>
                <w:rFonts w:cs="Arial"/>
              </w:rPr>
              <w:t>Funding scheme</w:t>
            </w:r>
          </w:p>
        </w:tc>
        <w:tc>
          <w:tcPr>
            <w:tcW w:w="6409" w:type="dxa"/>
            <w:vAlign w:val="center"/>
          </w:tcPr>
          <w:p w14:paraId="61929A7B" w14:textId="77777777" w:rsidR="000909EF" w:rsidRPr="00523EFA" w:rsidRDefault="00523EFA" w:rsidP="00FE750A">
            <w:pPr>
              <w:spacing w:before="0" w:after="0" w:line="240" w:lineRule="auto"/>
              <w:jc w:val="left"/>
              <w:rPr>
                <w:rFonts w:cs="Arial"/>
              </w:rPr>
            </w:pPr>
            <w:r w:rsidRPr="00523EFA">
              <w:rPr>
                <w:rFonts w:eastAsia="Calibri"/>
              </w:rPr>
              <w:t>Marie Skłodowska-Curie</w:t>
            </w:r>
          </w:p>
        </w:tc>
      </w:tr>
      <w:tr w:rsidR="000909EF" w:rsidRPr="009D5BD6" w14:paraId="29083652" w14:textId="77777777" w:rsidTr="00523EFA">
        <w:trPr>
          <w:trHeight w:val="567"/>
        </w:trPr>
        <w:tc>
          <w:tcPr>
            <w:tcW w:w="1978" w:type="dxa"/>
            <w:shd w:val="clear" w:color="auto" w:fill="FFFF66"/>
            <w:vAlign w:val="center"/>
          </w:tcPr>
          <w:p w14:paraId="59344A41" w14:textId="77777777" w:rsidR="000909EF" w:rsidRPr="009D5BD6" w:rsidRDefault="000909EF" w:rsidP="00FE750A">
            <w:pPr>
              <w:spacing w:before="0" w:after="0" w:line="240" w:lineRule="auto"/>
              <w:jc w:val="left"/>
              <w:rPr>
                <w:rFonts w:cs="Arial"/>
              </w:rPr>
            </w:pPr>
            <w:r w:rsidRPr="009D5BD6">
              <w:rPr>
                <w:rFonts w:cs="Arial"/>
              </w:rPr>
              <w:t>Contract no.</w:t>
            </w:r>
          </w:p>
        </w:tc>
        <w:tc>
          <w:tcPr>
            <w:tcW w:w="6409" w:type="dxa"/>
            <w:vAlign w:val="center"/>
          </w:tcPr>
          <w:p w14:paraId="4611842B" w14:textId="77777777" w:rsidR="000909EF" w:rsidRPr="00523EFA" w:rsidRDefault="00523EFA" w:rsidP="00FE750A">
            <w:pPr>
              <w:spacing w:before="0" w:after="0" w:line="240" w:lineRule="auto"/>
              <w:jc w:val="left"/>
              <w:rPr>
                <w:rFonts w:cs="Arial"/>
              </w:rPr>
            </w:pPr>
            <w:r w:rsidRPr="00523EFA">
              <w:rPr>
                <w:rFonts w:eastAsia="Calibri"/>
              </w:rPr>
              <w:t>823805</w:t>
            </w:r>
          </w:p>
        </w:tc>
      </w:tr>
      <w:tr w:rsidR="000909EF" w:rsidRPr="009D5BD6" w14:paraId="3DA407DD" w14:textId="77777777" w:rsidTr="00523EFA">
        <w:trPr>
          <w:trHeight w:val="737"/>
        </w:trPr>
        <w:tc>
          <w:tcPr>
            <w:tcW w:w="8387" w:type="dxa"/>
            <w:gridSpan w:val="2"/>
            <w:shd w:val="clear" w:color="auto" w:fill="CC9900"/>
            <w:vAlign w:val="center"/>
          </w:tcPr>
          <w:p w14:paraId="3B18B351" w14:textId="77777777" w:rsidR="000909EF" w:rsidRPr="009D5BD6" w:rsidRDefault="000909EF" w:rsidP="00FE750A">
            <w:pPr>
              <w:spacing w:before="0" w:after="0" w:line="240" w:lineRule="auto"/>
              <w:rPr>
                <w:rFonts w:cs="Arial"/>
              </w:rPr>
            </w:pPr>
          </w:p>
        </w:tc>
      </w:tr>
      <w:tr w:rsidR="000909EF" w:rsidRPr="009D5BD6" w14:paraId="00117AAA" w14:textId="77777777" w:rsidTr="00523EFA">
        <w:trPr>
          <w:trHeight w:val="567"/>
        </w:trPr>
        <w:tc>
          <w:tcPr>
            <w:tcW w:w="1978" w:type="dxa"/>
            <w:shd w:val="clear" w:color="auto" w:fill="FFFF66"/>
            <w:vAlign w:val="center"/>
          </w:tcPr>
          <w:p w14:paraId="58CE702B" w14:textId="77777777" w:rsidR="000909EF" w:rsidRPr="009D5BD6" w:rsidRDefault="000909EF" w:rsidP="00FE750A">
            <w:pPr>
              <w:spacing w:before="0" w:after="0" w:line="240" w:lineRule="auto"/>
              <w:rPr>
                <w:rFonts w:cs="Arial"/>
              </w:rPr>
            </w:pPr>
            <w:r w:rsidRPr="009D5BD6">
              <w:rPr>
                <w:rFonts w:cs="Arial"/>
              </w:rPr>
              <w:t>Deliverable no.</w:t>
            </w:r>
          </w:p>
        </w:tc>
        <w:tc>
          <w:tcPr>
            <w:tcW w:w="6409" w:type="dxa"/>
            <w:vAlign w:val="center"/>
          </w:tcPr>
          <w:p w14:paraId="02B1F505" w14:textId="7E740BEC" w:rsidR="000909EF" w:rsidRPr="009D5BD6" w:rsidRDefault="000909EF" w:rsidP="00FE750A">
            <w:pPr>
              <w:spacing w:before="0" w:after="0" w:line="240" w:lineRule="auto"/>
              <w:rPr>
                <w:rFonts w:cs="Arial"/>
              </w:rPr>
            </w:pPr>
            <w:r>
              <w:rPr>
                <w:rFonts w:cs="Arial"/>
              </w:rPr>
              <w:t>D</w:t>
            </w:r>
            <w:r w:rsidR="009B069D">
              <w:rPr>
                <w:rFonts w:cs="Arial"/>
              </w:rPr>
              <w:t>4.4</w:t>
            </w:r>
          </w:p>
        </w:tc>
      </w:tr>
      <w:tr w:rsidR="000909EF" w:rsidRPr="009D5BD6" w14:paraId="72F8FB4C" w14:textId="77777777" w:rsidTr="00523EFA">
        <w:trPr>
          <w:trHeight w:val="567"/>
        </w:trPr>
        <w:tc>
          <w:tcPr>
            <w:tcW w:w="1978" w:type="dxa"/>
            <w:shd w:val="clear" w:color="auto" w:fill="FFFF66"/>
            <w:vAlign w:val="center"/>
          </w:tcPr>
          <w:p w14:paraId="399B87EE" w14:textId="77777777" w:rsidR="000909EF" w:rsidRPr="009D5BD6" w:rsidRDefault="000909EF" w:rsidP="00FE750A">
            <w:pPr>
              <w:spacing w:before="0" w:after="0" w:line="240" w:lineRule="auto"/>
              <w:rPr>
                <w:rFonts w:cs="Arial"/>
              </w:rPr>
            </w:pPr>
            <w:r w:rsidRPr="009D5BD6">
              <w:rPr>
                <w:rFonts w:cs="Arial"/>
              </w:rPr>
              <w:t>Document name</w:t>
            </w:r>
          </w:p>
        </w:tc>
        <w:tc>
          <w:tcPr>
            <w:tcW w:w="6409" w:type="dxa"/>
            <w:vAlign w:val="center"/>
          </w:tcPr>
          <w:p w14:paraId="1EBA7A77" w14:textId="56A12334" w:rsidR="000909EF" w:rsidRPr="009D5BD6" w:rsidRDefault="00523EFA" w:rsidP="00FE750A">
            <w:pPr>
              <w:spacing w:before="0" w:after="0" w:line="240" w:lineRule="auto"/>
              <w:rPr>
                <w:rFonts w:cs="Arial"/>
                <w:highlight w:val="yellow"/>
              </w:rPr>
            </w:pPr>
            <w:r>
              <w:rPr>
                <w:rFonts w:cs="Arial"/>
              </w:rPr>
              <w:t>MAIL_D</w:t>
            </w:r>
            <w:r w:rsidR="009B069D">
              <w:rPr>
                <w:rFonts w:cs="Arial"/>
              </w:rPr>
              <w:t>4.4</w:t>
            </w:r>
            <w:r>
              <w:rPr>
                <w:rFonts w:cs="Arial"/>
              </w:rPr>
              <w:t>.pdf</w:t>
            </w:r>
          </w:p>
        </w:tc>
      </w:tr>
      <w:tr w:rsidR="000909EF" w:rsidRPr="009D5BD6" w14:paraId="59C51135" w14:textId="77777777" w:rsidTr="00523EFA">
        <w:trPr>
          <w:trHeight w:val="567"/>
        </w:trPr>
        <w:tc>
          <w:tcPr>
            <w:tcW w:w="1978" w:type="dxa"/>
            <w:shd w:val="clear" w:color="auto" w:fill="FFFF66"/>
            <w:vAlign w:val="center"/>
          </w:tcPr>
          <w:p w14:paraId="54CD8B2B" w14:textId="77777777" w:rsidR="000909EF" w:rsidRPr="009D5BD6" w:rsidRDefault="000909EF" w:rsidP="00FE750A">
            <w:pPr>
              <w:spacing w:before="0" w:after="0" w:line="240" w:lineRule="auto"/>
              <w:rPr>
                <w:rFonts w:cs="Arial"/>
              </w:rPr>
            </w:pPr>
            <w:r w:rsidRPr="009D5BD6">
              <w:rPr>
                <w:rFonts w:cs="Arial"/>
              </w:rPr>
              <w:t>Deliverable name</w:t>
            </w:r>
          </w:p>
        </w:tc>
        <w:tc>
          <w:tcPr>
            <w:tcW w:w="6409" w:type="dxa"/>
            <w:vAlign w:val="center"/>
          </w:tcPr>
          <w:p w14:paraId="6C60D480" w14:textId="07BEB75A" w:rsidR="000909EF" w:rsidRPr="009D5BD6" w:rsidRDefault="00B43A46" w:rsidP="00B43A46">
            <w:pPr>
              <w:spacing w:before="0" w:after="0" w:line="240" w:lineRule="auto"/>
              <w:rPr>
                <w:rFonts w:cs="Arial"/>
              </w:rPr>
            </w:pPr>
            <w:r w:rsidRPr="00B43A46">
              <w:rPr>
                <w:rFonts w:cs="Arial"/>
              </w:rPr>
              <w:t>Report of pilot case study</w:t>
            </w:r>
            <w:r>
              <w:rPr>
                <w:rFonts w:cs="Arial"/>
              </w:rPr>
              <w:t xml:space="preserve"> </w:t>
            </w:r>
            <w:r w:rsidRPr="00B43A46">
              <w:rPr>
                <w:rFonts w:cs="Arial"/>
              </w:rPr>
              <w:t>4</w:t>
            </w:r>
          </w:p>
        </w:tc>
      </w:tr>
      <w:tr w:rsidR="000909EF" w:rsidRPr="009D5BD6" w14:paraId="1EBFCEA2" w14:textId="77777777" w:rsidTr="00523EFA">
        <w:trPr>
          <w:trHeight w:val="567"/>
        </w:trPr>
        <w:tc>
          <w:tcPr>
            <w:tcW w:w="1978" w:type="dxa"/>
            <w:shd w:val="clear" w:color="auto" w:fill="FFFF66"/>
            <w:vAlign w:val="center"/>
          </w:tcPr>
          <w:p w14:paraId="78320EDE" w14:textId="77777777" w:rsidR="000909EF" w:rsidRPr="009D5BD6" w:rsidRDefault="000909EF" w:rsidP="00FE750A">
            <w:pPr>
              <w:spacing w:before="0" w:after="0" w:line="240" w:lineRule="auto"/>
              <w:rPr>
                <w:rFonts w:cs="Arial"/>
              </w:rPr>
            </w:pPr>
            <w:r w:rsidRPr="009D5BD6">
              <w:rPr>
                <w:rFonts w:cs="Arial"/>
              </w:rPr>
              <w:t>Work Package</w:t>
            </w:r>
          </w:p>
        </w:tc>
        <w:tc>
          <w:tcPr>
            <w:tcW w:w="6409" w:type="dxa"/>
            <w:vAlign w:val="center"/>
          </w:tcPr>
          <w:p w14:paraId="33715B14" w14:textId="7947BE1B" w:rsidR="000909EF" w:rsidRPr="009D5BD6" w:rsidRDefault="009B069D" w:rsidP="00FE750A">
            <w:pPr>
              <w:spacing w:before="0" w:after="0" w:line="240" w:lineRule="auto"/>
              <w:rPr>
                <w:rFonts w:cs="Arial"/>
              </w:rPr>
            </w:pPr>
            <w:r>
              <w:rPr>
                <w:rFonts w:cs="Arial"/>
              </w:rPr>
              <w:t>WP4</w:t>
            </w:r>
          </w:p>
        </w:tc>
      </w:tr>
      <w:tr w:rsidR="000909EF" w:rsidRPr="009D5BD6" w14:paraId="0E285731" w14:textId="77777777" w:rsidTr="00523EFA">
        <w:trPr>
          <w:trHeight w:val="567"/>
        </w:trPr>
        <w:tc>
          <w:tcPr>
            <w:tcW w:w="1978" w:type="dxa"/>
            <w:shd w:val="clear" w:color="auto" w:fill="FFFF66"/>
            <w:vAlign w:val="center"/>
          </w:tcPr>
          <w:p w14:paraId="3F66D174" w14:textId="77777777" w:rsidR="000909EF" w:rsidRPr="009D5BD6" w:rsidRDefault="000909EF" w:rsidP="00FE750A">
            <w:pPr>
              <w:spacing w:before="0" w:after="0" w:line="240" w:lineRule="auto"/>
              <w:rPr>
                <w:rFonts w:cs="Arial"/>
              </w:rPr>
            </w:pPr>
            <w:r w:rsidRPr="009D5BD6">
              <w:rPr>
                <w:rFonts w:cs="Arial"/>
              </w:rPr>
              <w:t>Nature</w:t>
            </w:r>
            <w:r w:rsidRPr="00101B9B">
              <w:rPr>
                <w:rStyle w:val="FootnoteReference"/>
              </w:rPr>
              <w:footnoteReference w:id="2"/>
            </w:r>
          </w:p>
        </w:tc>
        <w:tc>
          <w:tcPr>
            <w:tcW w:w="6409" w:type="dxa"/>
            <w:vAlign w:val="center"/>
          </w:tcPr>
          <w:p w14:paraId="667E163F" w14:textId="50551C6D" w:rsidR="000909EF" w:rsidRPr="009D5BD6" w:rsidRDefault="009B069D" w:rsidP="00FE750A">
            <w:pPr>
              <w:spacing w:before="0" w:after="0" w:line="240" w:lineRule="auto"/>
              <w:rPr>
                <w:rFonts w:cs="Arial"/>
              </w:rPr>
            </w:pPr>
            <w:r>
              <w:rPr>
                <w:rFonts w:cs="Arial"/>
              </w:rPr>
              <w:t>R</w:t>
            </w:r>
          </w:p>
        </w:tc>
      </w:tr>
      <w:tr w:rsidR="000909EF" w:rsidRPr="009D5BD6" w14:paraId="3B9E6E5E" w14:textId="77777777" w:rsidTr="00523EFA">
        <w:trPr>
          <w:trHeight w:val="567"/>
        </w:trPr>
        <w:tc>
          <w:tcPr>
            <w:tcW w:w="1978" w:type="dxa"/>
            <w:shd w:val="clear" w:color="auto" w:fill="FFFF66"/>
            <w:vAlign w:val="center"/>
          </w:tcPr>
          <w:p w14:paraId="3CA5A048" w14:textId="77777777" w:rsidR="000909EF" w:rsidRPr="009D5BD6" w:rsidRDefault="000909EF" w:rsidP="00FE750A">
            <w:pPr>
              <w:spacing w:before="0" w:after="0" w:line="240" w:lineRule="auto"/>
              <w:rPr>
                <w:rFonts w:cs="Arial"/>
              </w:rPr>
            </w:pPr>
            <w:r w:rsidRPr="009D5BD6">
              <w:rPr>
                <w:rFonts w:cs="Arial"/>
              </w:rPr>
              <w:t>Dissemination</w:t>
            </w:r>
            <w:r w:rsidRPr="00101B9B">
              <w:rPr>
                <w:rStyle w:val="FootnoteReference"/>
              </w:rPr>
              <w:footnoteReference w:id="3"/>
            </w:r>
          </w:p>
        </w:tc>
        <w:tc>
          <w:tcPr>
            <w:tcW w:w="6409" w:type="dxa"/>
            <w:vAlign w:val="center"/>
          </w:tcPr>
          <w:p w14:paraId="3902CDD0" w14:textId="05D7BD51" w:rsidR="000909EF" w:rsidRPr="009D5BD6" w:rsidRDefault="003A0B49" w:rsidP="00FE750A">
            <w:pPr>
              <w:spacing w:before="0" w:after="0" w:line="240" w:lineRule="auto"/>
              <w:rPr>
                <w:rFonts w:cs="Arial"/>
              </w:rPr>
            </w:pPr>
            <w:r>
              <w:rPr>
                <w:rFonts w:cs="Arial"/>
              </w:rPr>
              <w:t>CO</w:t>
            </w:r>
          </w:p>
        </w:tc>
      </w:tr>
      <w:tr w:rsidR="000909EF" w:rsidRPr="00895362" w14:paraId="14202039" w14:textId="77777777" w:rsidTr="00523EFA">
        <w:trPr>
          <w:trHeight w:val="567"/>
        </w:trPr>
        <w:tc>
          <w:tcPr>
            <w:tcW w:w="1978" w:type="dxa"/>
            <w:shd w:val="clear" w:color="auto" w:fill="FFFF66"/>
            <w:vAlign w:val="center"/>
          </w:tcPr>
          <w:p w14:paraId="47FCE2C4" w14:textId="77777777" w:rsidR="000909EF" w:rsidRPr="009D5BD6" w:rsidRDefault="000909EF" w:rsidP="00FE750A">
            <w:pPr>
              <w:spacing w:before="0" w:after="0" w:line="240" w:lineRule="auto"/>
              <w:rPr>
                <w:rFonts w:cs="Arial"/>
              </w:rPr>
            </w:pPr>
            <w:r w:rsidRPr="009D5BD6">
              <w:rPr>
                <w:rFonts w:cs="Arial"/>
              </w:rPr>
              <w:t>Editor</w:t>
            </w:r>
          </w:p>
        </w:tc>
        <w:tc>
          <w:tcPr>
            <w:tcW w:w="6409" w:type="dxa"/>
            <w:vAlign w:val="center"/>
          </w:tcPr>
          <w:p w14:paraId="4B945225" w14:textId="26E71826" w:rsidR="000909EF" w:rsidRPr="00506BBE" w:rsidRDefault="003A0B49" w:rsidP="00FE750A">
            <w:pPr>
              <w:spacing w:before="0" w:after="0" w:line="240" w:lineRule="auto"/>
              <w:rPr>
                <w:rFonts w:cs="Arial"/>
                <w:lang w:val="it-IT"/>
              </w:rPr>
            </w:pPr>
            <w:r>
              <w:rPr>
                <w:rFonts w:cs="Arial"/>
                <w:lang w:val="it-IT"/>
              </w:rPr>
              <w:t>Michał Krupiński (CBK PAN)</w:t>
            </w:r>
            <w:r w:rsidR="009C11CF">
              <w:rPr>
                <w:rFonts w:cs="Arial"/>
                <w:lang w:val="it-IT"/>
              </w:rPr>
              <w:t>, Charalampos Georgiadis (AUTH)</w:t>
            </w:r>
          </w:p>
        </w:tc>
      </w:tr>
      <w:tr w:rsidR="000909EF" w:rsidRPr="00F935E5" w14:paraId="212B6F41" w14:textId="77777777" w:rsidTr="00523EFA">
        <w:trPr>
          <w:trHeight w:val="567"/>
        </w:trPr>
        <w:tc>
          <w:tcPr>
            <w:tcW w:w="1978" w:type="dxa"/>
            <w:shd w:val="clear" w:color="auto" w:fill="FFFF66"/>
            <w:vAlign w:val="center"/>
          </w:tcPr>
          <w:p w14:paraId="2F80E8D3" w14:textId="77777777" w:rsidR="000909EF" w:rsidRPr="009D5BD6" w:rsidRDefault="000909EF" w:rsidP="00FE750A">
            <w:pPr>
              <w:spacing w:before="0" w:after="0" w:line="240" w:lineRule="auto"/>
              <w:rPr>
                <w:rFonts w:cs="Arial"/>
              </w:rPr>
            </w:pPr>
            <w:r>
              <w:rPr>
                <w:rFonts w:cs="Arial"/>
              </w:rPr>
              <w:t>Authors</w:t>
            </w:r>
          </w:p>
        </w:tc>
        <w:tc>
          <w:tcPr>
            <w:tcW w:w="6409" w:type="dxa"/>
            <w:vAlign w:val="center"/>
          </w:tcPr>
          <w:p w14:paraId="7F70B061" w14:textId="42D5DBCB" w:rsidR="00444555" w:rsidRPr="00444555" w:rsidRDefault="00D873C8" w:rsidP="009C11CF">
            <w:pPr>
              <w:spacing w:before="0" w:after="0" w:line="240" w:lineRule="auto"/>
              <w:rPr>
                <w:rFonts w:cs="Arial"/>
              </w:rPr>
            </w:pPr>
            <w:r>
              <w:rPr>
                <w:rFonts w:cs="Arial"/>
              </w:rPr>
              <w:t>Marta Milczarek</w:t>
            </w:r>
            <w:r w:rsidR="003A0B49">
              <w:rPr>
                <w:rFonts w:cs="Arial"/>
              </w:rPr>
              <w:t xml:space="preserve"> </w:t>
            </w:r>
            <w:r w:rsidR="003A0B49">
              <w:rPr>
                <w:rFonts w:cs="Arial"/>
                <w:lang w:val="it-IT"/>
              </w:rPr>
              <w:t>(CBK PAN)</w:t>
            </w:r>
            <w:r w:rsidR="009C11CF">
              <w:rPr>
                <w:rFonts w:cs="Arial"/>
                <w:lang w:val="it-IT"/>
              </w:rPr>
              <w:t xml:space="preserve">, </w:t>
            </w:r>
            <w:r w:rsidR="00444555">
              <w:rPr>
                <w:rFonts w:cs="Arial"/>
              </w:rPr>
              <w:t>Zoi Touloudi</w:t>
            </w:r>
            <w:r w:rsidR="003A0B49">
              <w:rPr>
                <w:rFonts w:cs="Arial"/>
              </w:rPr>
              <w:t xml:space="preserve"> (AUTH)</w:t>
            </w:r>
            <w:r w:rsidR="009C11CF">
              <w:rPr>
                <w:rFonts w:cs="Arial"/>
              </w:rPr>
              <w:t xml:space="preserve">, </w:t>
            </w:r>
            <w:r w:rsidR="00444555">
              <w:rPr>
                <w:rFonts w:cs="Arial"/>
              </w:rPr>
              <w:t>Georgios Spanos</w:t>
            </w:r>
            <w:r w:rsidR="003A0B49">
              <w:rPr>
                <w:rFonts w:cs="Arial"/>
              </w:rPr>
              <w:t xml:space="preserve"> (AUTH)</w:t>
            </w:r>
          </w:p>
        </w:tc>
      </w:tr>
      <w:tr w:rsidR="000909EF" w:rsidRPr="00F935E5" w14:paraId="04C5B120" w14:textId="77777777" w:rsidTr="00523EFA">
        <w:trPr>
          <w:trHeight w:val="567"/>
        </w:trPr>
        <w:tc>
          <w:tcPr>
            <w:tcW w:w="1978" w:type="dxa"/>
            <w:shd w:val="clear" w:color="auto" w:fill="FFFF66"/>
            <w:vAlign w:val="center"/>
          </w:tcPr>
          <w:p w14:paraId="1A57C763" w14:textId="77777777" w:rsidR="000909EF" w:rsidRPr="009D5BD6" w:rsidRDefault="000909EF" w:rsidP="00FE750A">
            <w:pPr>
              <w:spacing w:before="0" w:after="0" w:line="240" w:lineRule="auto"/>
              <w:rPr>
                <w:rFonts w:cs="Arial"/>
              </w:rPr>
            </w:pPr>
            <w:r w:rsidRPr="009D5BD6">
              <w:rPr>
                <w:rFonts w:cs="Arial"/>
              </w:rPr>
              <w:t>Contributors</w:t>
            </w:r>
          </w:p>
        </w:tc>
        <w:tc>
          <w:tcPr>
            <w:tcW w:w="6409" w:type="dxa"/>
            <w:vAlign w:val="center"/>
          </w:tcPr>
          <w:p w14:paraId="3488F257" w14:textId="0C2C4DAD" w:rsidR="000909EF" w:rsidRPr="00444555" w:rsidRDefault="00444555" w:rsidP="00FE750A">
            <w:pPr>
              <w:spacing w:before="0" w:after="0" w:line="240" w:lineRule="auto"/>
              <w:rPr>
                <w:rFonts w:cs="Arial"/>
              </w:rPr>
            </w:pPr>
            <w:r>
              <w:rPr>
                <w:rFonts w:cs="Arial"/>
              </w:rPr>
              <w:t>All project partners</w:t>
            </w:r>
          </w:p>
        </w:tc>
      </w:tr>
      <w:tr w:rsidR="000909EF" w:rsidRPr="009D5BD6" w14:paraId="44D2E22E" w14:textId="77777777" w:rsidTr="00523EFA">
        <w:trPr>
          <w:trHeight w:val="567"/>
        </w:trPr>
        <w:tc>
          <w:tcPr>
            <w:tcW w:w="1978" w:type="dxa"/>
            <w:shd w:val="clear" w:color="auto" w:fill="FFFF66"/>
            <w:vAlign w:val="center"/>
          </w:tcPr>
          <w:p w14:paraId="2F28D0F9" w14:textId="77777777" w:rsidR="000909EF" w:rsidRPr="009D5BD6" w:rsidRDefault="000909EF" w:rsidP="00FE750A">
            <w:pPr>
              <w:spacing w:before="0" w:after="0" w:line="240" w:lineRule="auto"/>
              <w:rPr>
                <w:rFonts w:cs="Arial"/>
              </w:rPr>
            </w:pPr>
            <w:r w:rsidRPr="009D5BD6">
              <w:rPr>
                <w:rFonts w:cs="Arial"/>
              </w:rPr>
              <w:t>Date</w:t>
            </w:r>
          </w:p>
        </w:tc>
        <w:tc>
          <w:tcPr>
            <w:tcW w:w="6409" w:type="dxa"/>
            <w:vAlign w:val="center"/>
          </w:tcPr>
          <w:p w14:paraId="4BE5AAB6" w14:textId="4DC94E06" w:rsidR="000909EF" w:rsidRPr="009D5BD6" w:rsidRDefault="00C94FEF" w:rsidP="00FE750A">
            <w:pPr>
              <w:spacing w:before="0" w:after="0" w:line="240" w:lineRule="auto"/>
              <w:rPr>
                <w:rFonts w:cs="Arial"/>
              </w:rPr>
            </w:pPr>
            <w:r>
              <w:rPr>
                <w:rFonts w:cs="Arial"/>
              </w:rPr>
              <w:t>29</w:t>
            </w:r>
            <w:r w:rsidR="00AD1476">
              <w:rPr>
                <w:rFonts w:cs="Arial"/>
              </w:rPr>
              <w:t>.12.2021</w:t>
            </w:r>
          </w:p>
        </w:tc>
      </w:tr>
    </w:tbl>
    <w:p w14:paraId="693BE549" w14:textId="77777777" w:rsidR="00523EFA" w:rsidRPr="009D5BD6" w:rsidRDefault="00523EFA" w:rsidP="00523EFA">
      <w:pPr>
        <w:pStyle w:val="Heading1"/>
        <w:numPr>
          <w:ilvl w:val="0"/>
          <w:numId w:val="0"/>
        </w:numPr>
      </w:pPr>
      <w:bookmarkStart w:id="1" w:name="_Toc382650060"/>
      <w:bookmarkStart w:id="2" w:name="_Toc91672224"/>
      <w:r>
        <w:lastRenderedPageBreak/>
        <w:t>MAIL</w:t>
      </w:r>
      <w:r w:rsidRPr="009D5BD6">
        <w:t xml:space="preserve"> Consortium</w:t>
      </w:r>
      <w:bookmarkEnd w:id="1"/>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89"/>
      </w:tblGrid>
      <w:tr w:rsidR="00DF11E2" w14:paraId="4D8969B6" w14:textId="77777777" w:rsidTr="00FE750A">
        <w:tc>
          <w:tcPr>
            <w:tcW w:w="4106" w:type="dxa"/>
            <w:vAlign w:val="bottom"/>
          </w:tcPr>
          <w:p w14:paraId="39D814E9" w14:textId="77777777" w:rsidR="00DF11E2" w:rsidRDefault="00DF11E2" w:rsidP="00FE750A">
            <w:pPr>
              <w:spacing w:after="120" w:line="240" w:lineRule="auto"/>
              <w:jc w:val="center"/>
              <w:rPr>
                <w:lang w:val="en-GB"/>
              </w:rPr>
            </w:pPr>
            <w:r w:rsidRPr="00870446">
              <w:rPr>
                <w:noProof/>
                <w:lang w:val="en-GB" w:eastAsia="en-GB"/>
              </w:rPr>
              <w:drawing>
                <wp:inline distT="0" distB="0" distL="0" distR="0" wp14:anchorId="491AE6E1" wp14:editId="2818342F">
                  <wp:extent cx="647505" cy="619760"/>
                  <wp:effectExtent l="0" t="0" r="635" b="8890"/>
                  <wp:docPr id="23" name="Picture 5"/>
                  <wp:cNvGraphicFramePr/>
                  <a:graphic xmlns:a="http://schemas.openxmlformats.org/drawingml/2006/main">
                    <a:graphicData uri="http://schemas.openxmlformats.org/drawingml/2006/picture">
                      <pic:pic xmlns:pic="http://schemas.openxmlformats.org/drawingml/2006/picture">
                        <pic:nvPicPr>
                          <pic:cNvPr id="8282" name="Picture 15" descr="auth_logo_col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571" cy="623652"/>
                          </a:xfrm>
                          <a:prstGeom prst="rect">
                            <a:avLst/>
                          </a:prstGeom>
                          <a:noFill/>
                          <a:ln w="9525">
                            <a:noFill/>
                            <a:miter lim="800000"/>
                            <a:headEnd/>
                            <a:tailEnd/>
                          </a:ln>
                        </pic:spPr>
                      </pic:pic>
                    </a:graphicData>
                  </a:graphic>
                </wp:inline>
              </w:drawing>
            </w:r>
          </w:p>
          <w:p w14:paraId="31A6FDFF" w14:textId="77777777" w:rsidR="00DF11E2" w:rsidRDefault="00DF11E2" w:rsidP="00FE750A">
            <w:pPr>
              <w:spacing w:after="120" w:line="240" w:lineRule="auto"/>
              <w:jc w:val="center"/>
              <w:rPr>
                <w:lang w:val="en-GB"/>
              </w:rPr>
            </w:pPr>
            <w:r>
              <w:rPr>
                <w:lang w:val="en-GB"/>
              </w:rPr>
              <w:t>Aristotle University of Thessaloniki (AUTH) Greece</w:t>
            </w:r>
          </w:p>
        </w:tc>
        <w:tc>
          <w:tcPr>
            <w:tcW w:w="4389" w:type="dxa"/>
            <w:vAlign w:val="bottom"/>
          </w:tcPr>
          <w:p w14:paraId="6E6AE0D2" w14:textId="77777777" w:rsidR="00DF11E2" w:rsidRDefault="00DF11E2" w:rsidP="00FE750A">
            <w:pPr>
              <w:spacing w:after="120" w:line="240" w:lineRule="auto"/>
              <w:jc w:val="center"/>
              <w:rPr>
                <w:lang w:val="en-GB"/>
              </w:rPr>
            </w:pPr>
            <w:r w:rsidRPr="00870446">
              <w:rPr>
                <w:noProof/>
                <w:lang w:val="en-GB" w:eastAsia="en-GB"/>
              </w:rPr>
              <w:drawing>
                <wp:inline distT="0" distB="0" distL="0" distR="0" wp14:anchorId="4396BEDF" wp14:editId="09255C03">
                  <wp:extent cx="751967" cy="3048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828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831" cy="306366"/>
                          </a:xfrm>
                          <a:prstGeom prst="rect">
                            <a:avLst/>
                          </a:prstGeom>
                          <a:noFill/>
                          <a:ln w="9525">
                            <a:noFill/>
                            <a:miter lim="800000"/>
                            <a:headEnd/>
                            <a:tailEnd/>
                          </a:ln>
                        </pic:spPr>
                      </pic:pic>
                    </a:graphicData>
                  </a:graphic>
                </wp:inline>
              </w:drawing>
            </w:r>
          </w:p>
          <w:p w14:paraId="153FD98B" w14:textId="77777777" w:rsidR="00DF11E2" w:rsidRDefault="00DF11E2" w:rsidP="00FE750A">
            <w:pPr>
              <w:spacing w:after="120" w:line="240" w:lineRule="auto"/>
              <w:jc w:val="center"/>
              <w:rPr>
                <w:lang w:val="en-GB"/>
              </w:rPr>
            </w:pPr>
            <w:r>
              <w:rPr>
                <w:lang w:val="en-GB"/>
              </w:rPr>
              <w:t>Industrieanlagen Betriebsgesellschaft MBH (IABG) Germany</w:t>
            </w:r>
          </w:p>
        </w:tc>
      </w:tr>
      <w:tr w:rsidR="00DF11E2" w14:paraId="0C5069B7" w14:textId="77777777" w:rsidTr="00FE750A">
        <w:tc>
          <w:tcPr>
            <w:tcW w:w="4106" w:type="dxa"/>
            <w:vAlign w:val="center"/>
          </w:tcPr>
          <w:p w14:paraId="2BA93825" w14:textId="77777777" w:rsidR="00DF11E2" w:rsidRDefault="00DF11E2" w:rsidP="00FE750A">
            <w:pPr>
              <w:spacing w:after="120" w:line="240" w:lineRule="auto"/>
              <w:jc w:val="center"/>
              <w:rPr>
                <w:lang w:val="en-GB"/>
              </w:rPr>
            </w:pPr>
            <w:r w:rsidRPr="00870446">
              <w:rPr>
                <w:noProof/>
                <w:lang w:val="en-GB" w:eastAsia="en-GB"/>
              </w:rPr>
              <w:drawing>
                <wp:inline distT="0" distB="0" distL="0" distR="0" wp14:anchorId="7947A140" wp14:editId="4C01FD00">
                  <wp:extent cx="411480" cy="462280"/>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8284" name="Picture 18" descr="image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008" cy="462873"/>
                          </a:xfrm>
                          <a:prstGeom prst="rect">
                            <a:avLst/>
                          </a:prstGeom>
                          <a:noFill/>
                          <a:ln w="9525">
                            <a:noFill/>
                            <a:miter lim="800000"/>
                            <a:headEnd/>
                            <a:tailEnd/>
                          </a:ln>
                        </pic:spPr>
                      </pic:pic>
                    </a:graphicData>
                  </a:graphic>
                </wp:inline>
              </w:drawing>
            </w:r>
          </w:p>
          <w:p w14:paraId="15DBB2CB" w14:textId="77777777" w:rsidR="00DF11E2" w:rsidRDefault="00DF11E2" w:rsidP="00FE750A">
            <w:pPr>
              <w:spacing w:after="120" w:line="240" w:lineRule="auto"/>
              <w:jc w:val="center"/>
              <w:rPr>
                <w:lang w:val="en-GB"/>
              </w:rPr>
            </w:pPr>
            <w:r>
              <w:rPr>
                <w:lang w:val="en-GB"/>
              </w:rPr>
              <w:t>Gounaris N. – Kontos K. OE (HOMEOTECH) Greece</w:t>
            </w:r>
          </w:p>
        </w:tc>
        <w:tc>
          <w:tcPr>
            <w:tcW w:w="4389" w:type="dxa"/>
            <w:vAlign w:val="center"/>
          </w:tcPr>
          <w:p w14:paraId="2866D6EF" w14:textId="77777777" w:rsidR="00DF11E2" w:rsidRDefault="00DF11E2" w:rsidP="00FE750A">
            <w:pPr>
              <w:spacing w:after="120" w:line="240" w:lineRule="auto"/>
              <w:jc w:val="center"/>
              <w:rPr>
                <w:lang w:val="en-GB"/>
              </w:rPr>
            </w:pPr>
            <w:r w:rsidRPr="00870446">
              <w:rPr>
                <w:noProof/>
                <w:lang w:val="en-GB" w:eastAsia="en-GB"/>
              </w:rPr>
              <w:drawing>
                <wp:anchor distT="0" distB="0" distL="114300" distR="114300" simplePos="0" relativeHeight="251658240" behindDoc="0" locked="0" layoutInCell="1" allowOverlap="1" wp14:anchorId="0353C072" wp14:editId="3F0A87EB">
                  <wp:simplePos x="0" y="0"/>
                  <wp:positionH relativeFrom="column">
                    <wp:posOffset>1071880</wp:posOffset>
                  </wp:positionH>
                  <wp:positionV relativeFrom="paragraph">
                    <wp:posOffset>-427355</wp:posOffset>
                  </wp:positionV>
                  <wp:extent cx="682625" cy="404495"/>
                  <wp:effectExtent l="0" t="0" r="3175"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8283" name="Picture 1" descr="cnr_i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2625" cy="40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lang w:val="en-GB"/>
              </w:rPr>
              <w:t>Centrum Badan Kosmicznych Polskiej Akademii Nauk (CBK PAN) Poland</w:t>
            </w:r>
            <w:r w:rsidRPr="00870446">
              <w:rPr>
                <w:noProof/>
              </w:rPr>
              <w:t xml:space="preserve"> </w:t>
            </w:r>
          </w:p>
        </w:tc>
      </w:tr>
      <w:tr w:rsidR="00DF11E2" w14:paraId="13CD5B15" w14:textId="77777777" w:rsidTr="00FE750A">
        <w:tc>
          <w:tcPr>
            <w:tcW w:w="4106" w:type="dxa"/>
            <w:vAlign w:val="center"/>
          </w:tcPr>
          <w:p w14:paraId="03F451A0" w14:textId="77777777" w:rsidR="00DF11E2" w:rsidRDefault="00DF11E2" w:rsidP="00FE750A">
            <w:pPr>
              <w:spacing w:after="120" w:line="240" w:lineRule="auto"/>
              <w:jc w:val="center"/>
              <w:rPr>
                <w:lang w:val="en-GB"/>
              </w:rPr>
            </w:pPr>
            <w:r w:rsidRPr="00870446">
              <w:rPr>
                <w:noProof/>
                <w:lang w:val="en-GB" w:eastAsia="en-GB"/>
              </w:rPr>
              <w:drawing>
                <wp:inline distT="0" distB="0" distL="0" distR="0" wp14:anchorId="120D0630" wp14:editId="18B31251">
                  <wp:extent cx="1127095" cy="3983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Picture 17" descr="ge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7095" cy="398376"/>
                          </a:xfrm>
                          <a:prstGeom prst="rect">
                            <a:avLst/>
                          </a:prstGeom>
                          <a:noFill/>
                          <a:ln w="9525">
                            <a:noFill/>
                            <a:miter lim="800000"/>
                            <a:headEnd/>
                            <a:tailEnd/>
                          </a:ln>
                        </pic:spPr>
                      </pic:pic>
                    </a:graphicData>
                  </a:graphic>
                </wp:inline>
              </w:drawing>
            </w:r>
          </w:p>
          <w:p w14:paraId="4EEC06D2" w14:textId="77777777" w:rsidR="00DF11E2" w:rsidRDefault="00DF11E2" w:rsidP="00FE750A">
            <w:pPr>
              <w:spacing w:after="120" w:line="240" w:lineRule="auto"/>
              <w:jc w:val="center"/>
              <w:rPr>
                <w:lang w:val="en-GB"/>
              </w:rPr>
            </w:pPr>
            <w:r>
              <w:rPr>
                <w:lang w:val="en-GB"/>
              </w:rPr>
              <w:t>Universitat Politecnica de Valencia (UPV) Spain</w:t>
            </w:r>
          </w:p>
        </w:tc>
        <w:tc>
          <w:tcPr>
            <w:tcW w:w="4389" w:type="dxa"/>
            <w:vAlign w:val="center"/>
          </w:tcPr>
          <w:p w14:paraId="4FCE79C2" w14:textId="77777777" w:rsidR="00DF11E2" w:rsidRDefault="00DF11E2" w:rsidP="00FE750A">
            <w:pPr>
              <w:spacing w:after="120" w:line="240" w:lineRule="auto"/>
              <w:jc w:val="center"/>
              <w:rPr>
                <w:lang w:val="en-GB"/>
              </w:rPr>
            </w:pPr>
            <w:r w:rsidRPr="00870446">
              <w:rPr>
                <w:noProof/>
                <w:lang w:val="en-GB" w:eastAsia="en-GB"/>
              </w:rPr>
              <w:drawing>
                <wp:inline distT="0" distB="0" distL="0" distR="0" wp14:anchorId="28D26DB7" wp14:editId="2BC7D97A">
                  <wp:extent cx="892800" cy="37486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Picture 6" descr="121008Logo HCP.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2800" cy="374860"/>
                          </a:xfrm>
                          <a:prstGeom prst="rect">
                            <a:avLst/>
                          </a:prstGeom>
                          <a:noFill/>
                          <a:ln w="9525">
                            <a:noFill/>
                            <a:miter lim="800000"/>
                            <a:headEnd/>
                            <a:tailEnd/>
                          </a:ln>
                        </pic:spPr>
                      </pic:pic>
                    </a:graphicData>
                  </a:graphic>
                </wp:inline>
              </w:drawing>
            </w:r>
          </w:p>
          <w:p w14:paraId="3F21EEA7" w14:textId="77777777" w:rsidR="00DF11E2" w:rsidRDefault="00DF11E2" w:rsidP="00FE750A">
            <w:pPr>
              <w:spacing w:after="120" w:line="240" w:lineRule="auto"/>
              <w:jc w:val="center"/>
              <w:rPr>
                <w:lang w:val="en-GB"/>
              </w:rPr>
            </w:pPr>
            <w:r>
              <w:rPr>
                <w:lang w:val="en-GB"/>
              </w:rPr>
              <w:t>Fundacion Centro De Servicios Y Promocion FOrestral Y de su Industria De Castilla y Leon (CESEFOR) Spain</w:t>
            </w:r>
          </w:p>
        </w:tc>
      </w:tr>
    </w:tbl>
    <w:p w14:paraId="5B347B27" w14:textId="6AA880DB" w:rsidR="006F528F" w:rsidRDefault="006F528F" w:rsidP="00523EFA">
      <w:pPr>
        <w:rPr>
          <w:lang w:val="en-GB"/>
        </w:rPr>
      </w:pPr>
    </w:p>
    <w:p w14:paraId="5D644C24" w14:textId="77777777" w:rsidR="006F528F" w:rsidRDefault="006F528F">
      <w:pPr>
        <w:spacing w:line="300" w:lineRule="exact"/>
        <w:jc w:val="left"/>
        <w:rPr>
          <w:lang w:val="en-GB"/>
        </w:rPr>
      </w:pPr>
      <w:r>
        <w:rPr>
          <w:lang w:val="en-GB"/>
        </w:rPr>
        <w:br w:type="page"/>
      </w:r>
    </w:p>
    <w:p w14:paraId="07656189" w14:textId="77777777" w:rsidR="009B3BE6" w:rsidRPr="00C60499" w:rsidRDefault="009B3BE6" w:rsidP="009B3BE6">
      <w:pPr>
        <w:pStyle w:val="Heading1"/>
        <w:numPr>
          <w:ilvl w:val="0"/>
          <w:numId w:val="0"/>
        </w:numPr>
        <w:rPr>
          <w:lang w:val="en-GB"/>
        </w:rPr>
      </w:pPr>
      <w:bookmarkStart w:id="3" w:name="_Toc91672225"/>
      <w:r w:rsidRPr="00C60499">
        <w:rPr>
          <w:lang w:val="en-GB"/>
        </w:rPr>
        <w:lastRenderedPageBreak/>
        <w:t>Abbreviations</w:t>
      </w:r>
      <w:bookmarkEnd w:id="0"/>
      <w:bookmarkEnd w:id="3"/>
    </w:p>
    <w:tbl>
      <w:tblPr>
        <w:tblW w:w="0" w:type="auto"/>
        <w:tblInd w:w="108" w:type="dxa"/>
        <w:tblLook w:val="04A0" w:firstRow="1" w:lastRow="0" w:firstColumn="1" w:lastColumn="0" w:noHBand="0" w:noVBand="1"/>
      </w:tblPr>
      <w:tblGrid>
        <w:gridCol w:w="2112"/>
        <w:gridCol w:w="6285"/>
      </w:tblGrid>
      <w:tr w:rsidR="001E1D81" w:rsidRPr="00C60499" w14:paraId="25DD63FC" w14:textId="77777777" w:rsidTr="00FE750A">
        <w:trPr>
          <w:trHeight w:hRule="exact" w:val="567"/>
        </w:trPr>
        <w:tc>
          <w:tcPr>
            <w:tcW w:w="2112" w:type="dxa"/>
            <w:tcBorders>
              <w:right w:val="single" w:sz="4" w:space="0" w:color="auto"/>
            </w:tcBorders>
            <w:shd w:val="clear" w:color="auto" w:fill="FFC000"/>
            <w:vAlign w:val="center"/>
          </w:tcPr>
          <w:p w14:paraId="7CD11AB3" w14:textId="77777777" w:rsidR="001E1D81" w:rsidRPr="00C60499" w:rsidRDefault="001E1D81" w:rsidP="00FE750A">
            <w:pPr>
              <w:spacing w:before="0" w:after="0" w:line="240" w:lineRule="auto"/>
              <w:jc w:val="center"/>
              <w:rPr>
                <w:rStyle w:val="Strong"/>
                <w:lang w:val="en-GB"/>
              </w:rPr>
            </w:pPr>
            <w:r w:rsidRPr="00C60499">
              <w:rPr>
                <w:rStyle w:val="Strong"/>
                <w:lang w:val="en-GB"/>
              </w:rPr>
              <w:t>Term</w:t>
            </w:r>
          </w:p>
        </w:tc>
        <w:tc>
          <w:tcPr>
            <w:tcW w:w="6285" w:type="dxa"/>
            <w:tcBorders>
              <w:left w:val="single" w:sz="4" w:space="0" w:color="auto"/>
            </w:tcBorders>
            <w:shd w:val="clear" w:color="auto" w:fill="FFC000"/>
            <w:vAlign w:val="center"/>
          </w:tcPr>
          <w:p w14:paraId="7CFA3558" w14:textId="77777777" w:rsidR="001E1D81" w:rsidRPr="00C60499" w:rsidRDefault="001E1D81" w:rsidP="00FE750A">
            <w:pPr>
              <w:spacing w:before="0" w:after="0" w:line="240" w:lineRule="auto"/>
              <w:jc w:val="center"/>
              <w:rPr>
                <w:rStyle w:val="Strong"/>
                <w:lang w:val="en-GB"/>
              </w:rPr>
            </w:pPr>
            <w:r w:rsidRPr="00C60499">
              <w:rPr>
                <w:rStyle w:val="Strong"/>
                <w:lang w:val="en-GB"/>
              </w:rPr>
              <w:t>Explanation</w:t>
            </w:r>
          </w:p>
        </w:tc>
      </w:tr>
      <w:tr w:rsidR="0063313C" w:rsidRPr="00C60499" w14:paraId="45FE7A5D" w14:textId="77777777" w:rsidTr="00FE750A">
        <w:trPr>
          <w:trHeight w:hRule="exact" w:val="567"/>
        </w:trPr>
        <w:tc>
          <w:tcPr>
            <w:tcW w:w="2112" w:type="dxa"/>
            <w:shd w:val="clear" w:color="auto" w:fill="DBF6B9" w:themeFill="accent3" w:themeFillTint="66"/>
            <w:vAlign w:val="center"/>
          </w:tcPr>
          <w:p w14:paraId="2D71AEC9" w14:textId="77777777" w:rsidR="0063313C" w:rsidRPr="00C60499" w:rsidRDefault="0063313C" w:rsidP="00FE750A">
            <w:pPr>
              <w:spacing w:before="0" w:after="0" w:line="240" w:lineRule="auto"/>
              <w:jc w:val="left"/>
              <w:rPr>
                <w:lang w:val="en-GB"/>
              </w:rPr>
            </w:pPr>
            <w:r w:rsidRPr="00D164F7">
              <w:rPr>
                <w:lang w:val="en-GB"/>
              </w:rPr>
              <w:t>AVHRR</w:t>
            </w:r>
          </w:p>
        </w:tc>
        <w:tc>
          <w:tcPr>
            <w:tcW w:w="6285" w:type="dxa"/>
            <w:vAlign w:val="center"/>
          </w:tcPr>
          <w:p w14:paraId="7D4B1F58" w14:textId="77777777" w:rsidR="0063313C" w:rsidRPr="00C60499" w:rsidRDefault="0063313C" w:rsidP="00FE750A">
            <w:pPr>
              <w:spacing w:before="0" w:after="0" w:line="240" w:lineRule="auto"/>
              <w:jc w:val="left"/>
              <w:rPr>
                <w:lang w:val="en-GB"/>
              </w:rPr>
            </w:pPr>
            <w:r w:rsidRPr="00477AAD">
              <w:rPr>
                <w:lang w:val="en-GB"/>
              </w:rPr>
              <w:t>Advanced Very High Resolution Radiometer</w:t>
            </w:r>
          </w:p>
        </w:tc>
      </w:tr>
      <w:tr w:rsidR="0063313C" w:rsidRPr="00C60499" w14:paraId="264858D1" w14:textId="77777777" w:rsidTr="00FE750A">
        <w:trPr>
          <w:trHeight w:hRule="exact" w:val="567"/>
        </w:trPr>
        <w:tc>
          <w:tcPr>
            <w:tcW w:w="2112" w:type="dxa"/>
            <w:shd w:val="clear" w:color="auto" w:fill="DBF6B9" w:themeFill="accent3" w:themeFillTint="66"/>
            <w:vAlign w:val="center"/>
          </w:tcPr>
          <w:p w14:paraId="4EA92451" w14:textId="77777777" w:rsidR="0063313C" w:rsidRDefault="0063313C" w:rsidP="00FE750A">
            <w:pPr>
              <w:spacing w:before="0" w:after="0" w:line="240" w:lineRule="auto"/>
              <w:jc w:val="left"/>
              <w:rPr>
                <w:lang w:val="en-GB"/>
              </w:rPr>
            </w:pPr>
            <w:r>
              <w:rPr>
                <w:lang w:val="en-GB"/>
              </w:rPr>
              <w:t>CFMASK</w:t>
            </w:r>
          </w:p>
        </w:tc>
        <w:tc>
          <w:tcPr>
            <w:tcW w:w="6285" w:type="dxa"/>
            <w:vAlign w:val="center"/>
          </w:tcPr>
          <w:p w14:paraId="49E30BCB" w14:textId="77777777" w:rsidR="0063313C" w:rsidRPr="00B76911" w:rsidRDefault="0063313C" w:rsidP="00FE750A">
            <w:pPr>
              <w:spacing w:before="0" w:after="0" w:line="240" w:lineRule="auto"/>
              <w:jc w:val="left"/>
            </w:pPr>
            <w:r w:rsidRPr="008076AA">
              <w:t>C Function of Mask</w:t>
            </w:r>
          </w:p>
        </w:tc>
      </w:tr>
      <w:tr w:rsidR="0063313C" w:rsidRPr="00C60499" w14:paraId="154A5948" w14:textId="77777777" w:rsidTr="00FE750A">
        <w:trPr>
          <w:trHeight w:hRule="exact" w:val="567"/>
        </w:trPr>
        <w:tc>
          <w:tcPr>
            <w:tcW w:w="2112" w:type="dxa"/>
            <w:shd w:val="clear" w:color="auto" w:fill="DBF6B9" w:themeFill="accent3" w:themeFillTint="66"/>
            <w:vAlign w:val="center"/>
          </w:tcPr>
          <w:p w14:paraId="40841D3F" w14:textId="77777777" w:rsidR="0063313C" w:rsidRDefault="0063313C" w:rsidP="00FE750A">
            <w:pPr>
              <w:spacing w:before="0" w:after="0" w:line="240" w:lineRule="auto"/>
              <w:jc w:val="left"/>
              <w:rPr>
                <w:lang w:val="en-GB"/>
              </w:rPr>
            </w:pPr>
            <w:r>
              <w:rPr>
                <w:lang w:val="en-GB"/>
              </w:rPr>
              <w:t>ETM+</w:t>
            </w:r>
          </w:p>
        </w:tc>
        <w:tc>
          <w:tcPr>
            <w:tcW w:w="6285" w:type="dxa"/>
            <w:vAlign w:val="center"/>
          </w:tcPr>
          <w:p w14:paraId="2762D321" w14:textId="77777777" w:rsidR="0063313C" w:rsidRDefault="0063313C" w:rsidP="00FE750A">
            <w:pPr>
              <w:spacing w:before="0" w:after="0" w:line="240" w:lineRule="auto"/>
              <w:jc w:val="left"/>
            </w:pPr>
            <w:r>
              <w:t xml:space="preserve">Enhanced </w:t>
            </w:r>
            <w:r w:rsidRPr="00B76911">
              <w:t>Thematic Mapper</w:t>
            </w:r>
          </w:p>
        </w:tc>
      </w:tr>
      <w:tr w:rsidR="0063313C" w:rsidRPr="00C60499" w14:paraId="1A6C449A" w14:textId="77777777" w:rsidTr="00FE750A">
        <w:trPr>
          <w:trHeight w:hRule="exact" w:val="567"/>
        </w:trPr>
        <w:tc>
          <w:tcPr>
            <w:tcW w:w="2112" w:type="dxa"/>
            <w:shd w:val="clear" w:color="auto" w:fill="DBF6B9" w:themeFill="accent3" w:themeFillTint="66"/>
            <w:vAlign w:val="center"/>
          </w:tcPr>
          <w:p w14:paraId="604FCCC9" w14:textId="77777777" w:rsidR="0063313C" w:rsidRPr="00C60499" w:rsidRDefault="0063313C" w:rsidP="00FE750A">
            <w:pPr>
              <w:spacing w:before="0" w:after="0" w:line="240" w:lineRule="auto"/>
              <w:jc w:val="left"/>
              <w:rPr>
                <w:lang w:val="en-GB"/>
              </w:rPr>
            </w:pPr>
            <w:r>
              <w:rPr>
                <w:lang w:val="en-GB"/>
              </w:rPr>
              <w:t>GEE</w:t>
            </w:r>
          </w:p>
        </w:tc>
        <w:tc>
          <w:tcPr>
            <w:tcW w:w="6285" w:type="dxa"/>
            <w:vAlign w:val="center"/>
          </w:tcPr>
          <w:p w14:paraId="70702C9C" w14:textId="77777777" w:rsidR="0063313C" w:rsidRPr="00C60499" w:rsidRDefault="0063313C" w:rsidP="00FE750A">
            <w:pPr>
              <w:spacing w:before="0" w:after="0" w:line="240" w:lineRule="auto"/>
              <w:jc w:val="left"/>
              <w:rPr>
                <w:lang w:val="en-GB"/>
              </w:rPr>
            </w:pPr>
            <w:r>
              <w:rPr>
                <w:lang w:val="en-GB"/>
              </w:rPr>
              <w:t>Google Earth Engine</w:t>
            </w:r>
          </w:p>
        </w:tc>
      </w:tr>
      <w:tr w:rsidR="0063313C" w:rsidRPr="00C60499" w14:paraId="512AF42B" w14:textId="77777777" w:rsidTr="00FE750A">
        <w:trPr>
          <w:trHeight w:hRule="exact" w:val="567"/>
        </w:trPr>
        <w:tc>
          <w:tcPr>
            <w:tcW w:w="2112" w:type="dxa"/>
            <w:shd w:val="clear" w:color="auto" w:fill="DBF6B9" w:themeFill="accent3" w:themeFillTint="66"/>
            <w:vAlign w:val="center"/>
          </w:tcPr>
          <w:p w14:paraId="46907906" w14:textId="77777777" w:rsidR="0063313C" w:rsidRDefault="0063313C" w:rsidP="00FE750A">
            <w:pPr>
              <w:spacing w:before="0" w:after="0" w:line="240" w:lineRule="auto"/>
              <w:jc w:val="left"/>
              <w:rPr>
                <w:lang w:val="en-GB"/>
              </w:rPr>
            </w:pPr>
            <w:r>
              <w:rPr>
                <w:lang w:val="en-GB"/>
              </w:rPr>
              <w:t>IDL</w:t>
            </w:r>
          </w:p>
        </w:tc>
        <w:tc>
          <w:tcPr>
            <w:tcW w:w="6285" w:type="dxa"/>
            <w:vAlign w:val="center"/>
          </w:tcPr>
          <w:p w14:paraId="2F7FB40C" w14:textId="77777777" w:rsidR="0063313C" w:rsidRPr="002B7B4A" w:rsidRDefault="0063313C" w:rsidP="00FE750A">
            <w:pPr>
              <w:spacing w:before="0" w:after="0" w:line="240" w:lineRule="auto"/>
              <w:jc w:val="left"/>
              <w:rPr>
                <w:lang w:val="en-GB"/>
              </w:rPr>
            </w:pPr>
            <w:r w:rsidRPr="00DF4B84">
              <w:t>Interactive Data Language</w:t>
            </w:r>
          </w:p>
        </w:tc>
      </w:tr>
      <w:tr w:rsidR="0063313C" w:rsidRPr="00C60499" w14:paraId="0E612B10" w14:textId="77777777" w:rsidTr="00FE750A">
        <w:trPr>
          <w:trHeight w:hRule="exact" w:val="567"/>
        </w:trPr>
        <w:tc>
          <w:tcPr>
            <w:tcW w:w="2112" w:type="dxa"/>
            <w:shd w:val="clear" w:color="auto" w:fill="DBF6B9" w:themeFill="accent3" w:themeFillTint="66"/>
            <w:vAlign w:val="center"/>
          </w:tcPr>
          <w:p w14:paraId="77E5FE38" w14:textId="77777777" w:rsidR="0063313C" w:rsidRPr="00C60499" w:rsidRDefault="0063313C" w:rsidP="00FE750A">
            <w:pPr>
              <w:spacing w:before="0" w:after="0" w:line="240" w:lineRule="auto"/>
              <w:jc w:val="left"/>
              <w:rPr>
                <w:lang w:val="en-GB"/>
              </w:rPr>
            </w:pPr>
            <w:r w:rsidRPr="00161ABD">
              <w:t>LandTrendr</w:t>
            </w:r>
          </w:p>
        </w:tc>
        <w:tc>
          <w:tcPr>
            <w:tcW w:w="6285" w:type="dxa"/>
            <w:vAlign w:val="center"/>
          </w:tcPr>
          <w:p w14:paraId="4D569A10" w14:textId="77777777" w:rsidR="0063313C" w:rsidRPr="00C60499" w:rsidRDefault="0063313C" w:rsidP="00FE750A">
            <w:pPr>
              <w:spacing w:before="0" w:after="0" w:line="240" w:lineRule="auto"/>
              <w:jc w:val="left"/>
              <w:rPr>
                <w:lang w:val="en-GB"/>
              </w:rPr>
            </w:pPr>
            <w:r w:rsidRPr="00161ABD">
              <w:t>Landsat-based Detection of Trends in Disturbance and Recovery</w:t>
            </w:r>
          </w:p>
        </w:tc>
      </w:tr>
      <w:tr w:rsidR="0063313C" w:rsidRPr="00C60499" w14:paraId="2B471A05" w14:textId="77777777" w:rsidTr="00FE750A">
        <w:trPr>
          <w:trHeight w:hRule="exact" w:val="567"/>
        </w:trPr>
        <w:tc>
          <w:tcPr>
            <w:tcW w:w="2112" w:type="dxa"/>
            <w:shd w:val="clear" w:color="auto" w:fill="DBF6B9" w:themeFill="accent3" w:themeFillTint="66"/>
            <w:vAlign w:val="center"/>
          </w:tcPr>
          <w:p w14:paraId="40BDB0B9" w14:textId="77777777" w:rsidR="0063313C" w:rsidRPr="00C60499" w:rsidRDefault="0063313C" w:rsidP="00FE750A">
            <w:pPr>
              <w:spacing w:before="0" w:after="0" w:line="240" w:lineRule="auto"/>
              <w:jc w:val="left"/>
              <w:rPr>
                <w:lang w:val="en-GB"/>
              </w:rPr>
            </w:pPr>
            <w:r>
              <w:rPr>
                <w:lang w:val="en-GB"/>
              </w:rPr>
              <w:t>LT</w:t>
            </w:r>
          </w:p>
        </w:tc>
        <w:tc>
          <w:tcPr>
            <w:tcW w:w="6285" w:type="dxa"/>
            <w:vAlign w:val="center"/>
          </w:tcPr>
          <w:p w14:paraId="48316D9E" w14:textId="77777777" w:rsidR="0063313C" w:rsidRPr="00C60499" w:rsidRDefault="0063313C" w:rsidP="00FE750A">
            <w:pPr>
              <w:spacing w:before="0" w:after="0" w:line="240" w:lineRule="auto"/>
              <w:jc w:val="left"/>
              <w:rPr>
                <w:lang w:val="en-GB"/>
              </w:rPr>
            </w:pPr>
            <w:r w:rsidRPr="00161ABD">
              <w:t>LandTrendr</w:t>
            </w:r>
          </w:p>
        </w:tc>
      </w:tr>
      <w:tr w:rsidR="0063313C" w:rsidRPr="00C60499" w14:paraId="1C4983F7" w14:textId="77777777" w:rsidTr="00FE750A">
        <w:trPr>
          <w:trHeight w:hRule="exact" w:val="567"/>
        </w:trPr>
        <w:tc>
          <w:tcPr>
            <w:tcW w:w="2112" w:type="dxa"/>
            <w:shd w:val="clear" w:color="auto" w:fill="DBF6B9" w:themeFill="accent3" w:themeFillTint="66"/>
            <w:vAlign w:val="center"/>
          </w:tcPr>
          <w:p w14:paraId="61BE0090" w14:textId="77777777" w:rsidR="0063313C" w:rsidRDefault="0063313C" w:rsidP="00FE750A">
            <w:pPr>
              <w:spacing w:before="0" w:after="0" w:line="240" w:lineRule="auto"/>
              <w:jc w:val="left"/>
              <w:rPr>
                <w:lang w:val="en-GB"/>
              </w:rPr>
            </w:pPr>
            <w:r>
              <w:rPr>
                <w:lang w:val="en-GB"/>
              </w:rPr>
              <w:t>ML</w:t>
            </w:r>
          </w:p>
        </w:tc>
        <w:tc>
          <w:tcPr>
            <w:tcW w:w="6285" w:type="dxa"/>
            <w:vAlign w:val="center"/>
          </w:tcPr>
          <w:p w14:paraId="512890D8" w14:textId="77777777" w:rsidR="0063313C" w:rsidRPr="00B76911" w:rsidRDefault="0063313C" w:rsidP="00FE750A">
            <w:pPr>
              <w:spacing w:before="0" w:after="0" w:line="240" w:lineRule="auto"/>
              <w:jc w:val="left"/>
            </w:pPr>
            <w:r>
              <w:t>Marginal Land</w:t>
            </w:r>
          </w:p>
        </w:tc>
      </w:tr>
      <w:tr w:rsidR="0063313C" w:rsidRPr="00C60499" w14:paraId="23ED7162" w14:textId="77777777" w:rsidTr="00FE750A">
        <w:trPr>
          <w:trHeight w:hRule="exact" w:val="567"/>
        </w:trPr>
        <w:tc>
          <w:tcPr>
            <w:tcW w:w="2112" w:type="dxa"/>
            <w:shd w:val="clear" w:color="auto" w:fill="DBF6B9" w:themeFill="accent3" w:themeFillTint="66"/>
            <w:vAlign w:val="center"/>
          </w:tcPr>
          <w:p w14:paraId="4B5857DF" w14:textId="77777777" w:rsidR="0063313C" w:rsidRDefault="0063313C" w:rsidP="00FE750A">
            <w:pPr>
              <w:spacing w:before="0" w:after="0" w:line="240" w:lineRule="auto"/>
              <w:jc w:val="left"/>
              <w:rPr>
                <w:lang w:val="en-GB"/>
              </w:rPr>
            </w:pPr>
            <w:r>
              <w:rPr>
                <w:lang w:val="en-GB"/>
              </w:rPr>
              <w:t>MODIS</w:t>
            </w:r>
          </w:p>
        </w:tc>
        <w:tc>
          <w:tcPr>
            <w:tcW w:w="6285" w:type="dxa"/>
            <w:vAlign w:val="center"/>
          </w:tcPr>
          <w:p w14:paraId="172FE83F" w14:textId="77777777" w:rsidR="0063313C" w:rsidRDefault="0063313C" w:rsidP="00FE750A">
            <w:pPr>
              <w:spacing w:before="0" w:after="0" w:line="240" w:lineRule="auto"/>
              <w:jc w:val="left"/>
              <w:rPr>
                <w:rFonts w:cs="Arial"/>
                <w:color w:val="202124"/>
                <w:shd w:val="clear" w:color="auto" w:fill="FFFFFF"/>
              </w:rPr>
            </w:pPr>
            <w:r w:rsidRPr="00D164F7">
              <w:rPr>
                <w:lang w:val="en-GB"/>
              </w:rPr>
              <w:t>Moderate-Resolution Imaging Spectrometer</w:t>
            </w:r>
          </w:p>
        </w:tc>
      </w:tr>
      <w:tr w:rsidR="0063313C" w:rsidRPr="00C60499" w14:paraId="1018FF01" w14:textId="77777777" w:rsidTr="00FE750A">
        <w:trPr>
          <w:trHeight w:hRule="exact" w:val="567"/>
        </w:trPr>
        <w:tc>
          <w:tcPr>
            <w:tcW w:w="2112" w:type="dxa"/>
            <w:shd w:val="clear" w:color="auto" w:fill="DBF6B9" w:themeFill="accent3" w:themeFillTint="66"/>
            <w:vAlign w:val="center"/>
          </w:tcPr>
          <w:p w14:paraId="672394CA" w14:textId="77777777" w:rsidR="0063313C" w:rsidRDefault="0063313C" w:rsidP="00FE750A">
            <w:pPr>
              <w:spacing w:before="0" w:after="0" w:line="240" w:lineRule="auto"/>
              <w:jc w:val="left"/>
              <w:rPr>
                <w:lang w:val="en-GB"/>
              </w:rPr>
            </w:pPr>
            <w:r>
              <w:rPr>
                <w:lang w:val="en-GB"/>
              </w:rPr>
              <w:t>NBR</w:t>
            </w:r>
          </w:p>
        </w:tc>
        <w:tc>
          <w:tcPr>
            <w:tcW w:w="6285" w:type="dxa"/>
            <w:vAlign w:val="center"/>
          </w:tcPr>
          <w:p w14:paraId="5B100191" w14:textId="77777777" w:rsidR="0063313C" w:rsidRDefault="0063313C" w:rsidP="00FE750A">
            <w:pPr>
              <w:spacing w:before="0" w:after="0" w:line="240" w:lineRule="auto"/>
              <w:jc w:val="left"/>
              <w:rPr>
                <w:rFonts w:cs="Arial"/>
                <w:color w:val="202124"/>
                <w:shd w:val="clear" w:color="auto" w:fill="FFFFFF"/>
              </w:rPr>
            </w:pPr>
            <w:r w:rsidRPr="002B7B4A">
              <w:rPr>
                <w:lang w:val="en-GB"/>
              </w:rPr>
              <w:t>Normalized Burn Ratio</w:t>
            </w:r>
          </w:p>
        </w:tc>
      </w:tr>
      <w:tr w:rsidR="0063313C" w:rsidRPr="00C60499" w14:paraId="34CD77AD" w14:textId="77777777" w:rsidTr="00FE750A">
        <w:trPr>
          <w:trHeight w:hRule="exact" w:val="567"/>
        </w:trPr>
        <w:tc>
          <w:tcPr>
            <w:tcW w:w="2112" w:type="dxa"/>
            <w:shd w:val="clear" w:color="auto" w:fill="DBF6B9" w:themeFill="accent3" w:themeFillTint="66"/>
            <w:vAlign w:val="center"/>
          </w:tcPr>
          <w:p w14:paraId="29FB8F59" w14:textId="77777777" w:rsidR="0063313C" w:rsidRPr="00C60499" w:rsidRDefault="0063313C" w:rsidP="00FE750A">
            <w:pPr>
              <w:spacing w:before="0" w:after="0" w:line="240" w:lineRule="auto"/>
              <w:jc w:val="left"/>
              <w:rPr>
                <w:lang w:val="en-GB"/>
              </w:rPr>
            </w:pPr>
            <w:r>
              <w:rPr>
                <w:lang w:val="en-GB"/>
              </w:rPr>
              <w:t>NDVI</w:t>
            </w:r>
          </w:p>
        </w:tc>
        <w:tc>
          <w:tcPr>
            <w:tcW w:w="6285" w:type="dxa"/>
            <w:vAlign w:val="center"/>
          </w:tcPr>
          <w:p w14:paraId="32B715D6" w14:textId="77777777" w:rsidR="0063313C" w:rsidRPr="00C60499" w:rsidRDefault="0063313C" w:rsidP="00FE750A">
            <w:pPr>
              <w:spacing w:before="0" w:after="0" w:line="240" w:lineRule="auto"/>
              <w:jc w:val="left"/>
              <w:rPr>
                <w:lang w:val="en-GB"/>
              </w:rPr>
            </w:pPr>
            <w:r>
              <w:rPr>
                <w:rFonts w:cs="Arial"/>
                <w:color w:val="202124"/>
                <w:shd w:val="clear" w:color="auto" w:fill="FFFFFF"/>
              </w:rPr>
              <w:t>Normalized Difference Vegetation Index</w:t>
            </w:r>
          </w:p>
        </w:tc>
      </w:tr>
      <w:tr w:rsidR="0063313C" w:rsidRPr="00C60499" w14:paraId="36A8F9F0" w14:textId="77777777" w:rsidTr="00FE750A">
        <w:trPr>
          <w:trHeight w:hRule="exact" w:val="567"/>
        </w:trPr>
        <w:tc>
          <w:tcPr>
            <w:tcW w:w="2112" w:type="dxa"/>
            <w:shd w:val="clear" w:color="auto" w:fill="DBF6B9" w:themeFill="accent3" w:themeFillTint="66"/>
            <w:vAlign w:val="center"/>
          </w:tcPr>
          <w:p w14:paraId="497505E2" w14:textId="77777777" w:rsidR="0063313C" w:rsidRDefault="0063313C" w:rsidP="00FE750A">
            <w:pPr>
              <w:spacing w:before="0" w:after="0" w:line="240" w:lineRule="auto"/>
              <w:jc w:val="left"/>
              <w:rPr>
                <w:lang w:val="en-GB"/>
              </w:rPr>
            </w:pPr>
            <w:r>
              <w:rPr>
                <w:lang w:val="en-GB"/>
              </w:rPr>
              <w:t>NIR</w:t>
            </w:r>
          </w:p>
        </w:tc>
        <w:tc>
          <w:tcPr>
            <w:tcW w:w="6285" w:type="dxa"/>
            <w:vAlign w:val="center"/>
          </w:tcPr>
          <w:p w14:paraId="296F875E" w14:textId="77777777" w:rsidR="0063313C" w:rsidRPr="002B7B4A" w:rsidRDefault="0063313C" w:rsidP="00FE750A">
            <w:pPr>
              <w:spacing w:before="0" w:after="0" w:line="240" w:lineRule="auto"/>
              <w:jc w:val="left"/>
              <w:rPr>
                <w:lang w:val="en-GB"/>
              </w:rPr>
            </w:pPr>
            <w:r>
              <w:rPr>
                <w:lang w:val="en-GB"/>
              </w:rPr>
              <w:t>Near-Infrared</w:t>
            </w:r>
          </w:p>
        </w:tc>
      </w:tr>
      <w:tr w:rsidR="0063313C" w:rsidRPr="00C60499" w14:paraId="77EA67B3" w14:textId="77777777" w:rsidTr="00FE750A">
        <w:trPr>
          <w:trHeight w:hRule="exact" w:val="567"/>
        </w:trPr>
        <w:tc>
          <w:tcPr>
            <w:tcW w:w="2112" w:type="dxa"/>
            <w:shd w:val="clear" w:color="auto" w:fill="DBF6B9" w:themeFill="accent3" w:themeFillTint="66"/>
            <w:vAlign w:val="center"/>
          </w:tcPr>
          <w:p w14:paraId="0B894F65" w14:textId="77777777" w:rsidR="0063313C" w:rsidRDefault="0063313C" w:rsidP="00FE750A">
            <w:pPr>
              <w:spacing w:before="0" w:after="0" w:line="240" w:lineRule="auto"/>
              <w:jc w:val="left"/>
              <w:rPr>
                <w:lang w:val="en-GB"/>
              </w:rPr>
            </w:pPr>
            <w:r>
              <w:rPr>
                <w:lang w:val="en-GB"/>
              </w:rPr>
              <w:t>OLI</w:t>
            </w:r>
          </w:p>
        </w:tc>
        <w:tc>
          <w:tcPr>
            <w:tcW w:w="6285" w:type="dxa"/>
            <w:vAlign w:val="center"/>
          </w:tcPr>
          <w:p w14:paraId="2DB79C0D" w14:textId="77777777" w:rsidR="0063313C" w:rsidRDefault="0063313C" w:rsidP="00FE750A">
            <w:pPr>
              <w:spacing w:before="0" w:after="0" w:line="240" w:lineRule="auto"/>
              <w:jc w:val="left"/>
            </w:pPr>
            <w:r w:rsidRPr="00B76911">
              <w:t>Operational Land Imager</w:t>
            </w:r>
          </w:p>
        </w:tc>
      </w:tr>
      <w:tr w:rsidR="0063313C" w:rsidRPr="00C60499" w14:paraId="149278BD" w14:textId="77777777" w:rsidTr="00FE750A">
        <w:trPr>
          <w:trHeight w:hRule="exact" w:val="567"/>
        </w:trPr>
        <w:tc>
          <w:tcPr>
            <w:tcW w:w="2112" w:type="dxa"/>
            <w:shd w:val="clear" w:color="auto" w:fill="DBF6B9" w:themeFill="accent3" w:themeFillTint="66"/>
            <w:vAlign w:val="center"/>
          </w:tcPr>
          <w:p w14:paraId="76993B14" w14:textId="77777777" w:rsidR="0063313C" w:rsidRDefault="0063313C" w:rsidP="00FE750A">
            <w:pPr>
              <w:spacing w:before="0" w:after="0" w:line="240" w:lineRule="auto"/>
              <w:jc w:val="left"/>
              <w:rPr>
                <w:lang w:val="en-GB"/>
              </w:rPr>
            </w:pPr>
            <w:r>
              <w:rPr>
                <w:lang w:val="en-GB"/>
              </w:rPr>
              <w:t>SWIR</w:t>
            </w:r>
          </w:p>
        </w:tc>
        <w:tc>
          <w:tcPr>
            <w:tcW w:w="6285" w:type="dxa"/>
            <w:vAlign w:val="center"/>
          </w:tcPr>
          <w:p w14:paraId="6F7C749C" w14:textId="77777777" w:rsidR="0063313C" w:rsidRPr="002B7B4A" w:rsidRDefault="0063313C" w:rsidP="00FE750A">
            <w:pPr>
              <w:spacing w:before="0" w:after="0" w:line="240" w:lineRule="auto"/>
              <w:jc w:val="left"/>
              <w:rPr>
                <w:lang w:val="en-GB"/>
              </w:rPr>
            </w:pPr>
            <w:r>
              <w:rPr>
                <w:lang w:val="en-GB"/>
              </w:rPr>
              <w:t>S</w:t>
            </w:r>
            <w:r w:rsidRPr="00F16570">
              <w:rPr>
                <w:lang w:val="en-GB"/>
              </w:rPr>
              <w:t xml:space="preserve">hort </w:t>
            </w:r>
            <w:r>
              <w:rPr>
                <w:lang w:val="en-GB"/>
              </w:rPr>
              <w:t>W</w:t>
            </w:r>
            <w:r w:rsidRPr="00F16570">
              <w:rPr>
                <w:lang w:val="en-GB"/>
              </w:rPr>
              <w:t xml:space="preserve">avelength </w:t>
            </w:r>
            <w:r>
              <w:rPr>
                <w:lang w:val="en-GB"/>
              </w:rPr>
              <w:t>I</w:t>
            </w:r>
            <w:r w:rsidRPr="00F16570">
              <w:rPr>
                <w:lang w:val="en-GB"/>
              </w:rPr>
              <w:t>nfrared</w:t>
            </w:r>
          </w:p>
        </w:tc>
      </w:tr>
      <w:tr w:rsidR="0063313C" w:rsidRPr="00C60499" w14:paraId="11747D05" w14:textId="77777777" w:rsidTr="00FE750A">
        <w:trPr>
          <w:trHeight w:hRule="exact" w:val="567"/>
        </w:trPr>
        <w:tc>
          <w:tcPr>
            <w:tcW w:w="2112" w:type="dxa"/>
            <w:shd w:val="clear" w:color="auto" w:fill="DBF6B9" w:themeFill="accent3" w:themeFillTint="66"/>
            <w:vAlign w:val="center"/>
          </w:tcPr>
          <w:p w14:paraId="522EAC12" w14:textId="77777777" w:rsidR="0063313C" w:rsidRDefault="0063313C" w:rsidP="00FE750A">
            <w:pPr>
              <w:spacing w:before="0" w:after="0" w:line="240" w:lineRule="auto"/>
              <w:jc w:val="left"/>
              <w:rPr>
                <w:lang w:val="en-GB"/>
              </w:rPr>
            </w:pPr>
            <w:r>
              <w:rPr>
                <w:lang w:val="en-GB"/>
              </w:rPr>
              <w:t>TM</w:t>
            </w:r>
          </w:p>
        </w:tc>
        <w:tc>
          <w:tcPr>
            <w:tcW w:w="6285" w:type="dxa"/>
            <w:vAlign w:val="center"/>
          </w:tcPr>
          <w:p w14:paraId="638C1E55" w14:textId="77777777" w:rsidR="0063313C" w:rsidRDefault="0063313C" w:rsidP="00FE750A">
            <w:pPr>
              <w:spacing w:before="0" w:after="0" w:line="240" w:lineRule="auto"/>
              <w:jc w:val="left"/>
            </w:pPr>
            <w:r w:rsidRPr="00B76911">
              <w:t>Thematic Mapper</w:t>
            </w:r>
          </w:p>
        </w:tc>
      </w:tr>
      <w:tr w:rsidR="0063313C" w:rsidRPr="00C60499" w14:paraId="27BCAC02" w14:textId="77777777" w:rsidTr="00FE750A">
        <w:trPr>
          <w:trHeight w:hRule="exact" w:val="567"/>
        </w:trPr>
        <w:tc>
          <w:tcPr>
            <w:tcW w:w="2112" w:type="dxa"/>
            <w:shd w:val="clear" w:color="auto" w:fill="DBF6B9" w:themeFill="accent3" w:themeFillTint="66"/>
            <w:vAlign w:val="center"/>
          </w:tcPr>
          <w:p w14:paraId="3CECF000" w14:textId="77777777" w:rsidR="0063313C" w:rsidRDefault="0063313C" w:rsidP="00FE750A">
            <w:pPr>
              <w:spacing w:before="0" w:after="0" w:line="240" w:lineRule="auto"/>
              <w:jc w:val="left"/>
              <w:rPr>
                <w:lang w:val="en-GB"/>
              </w:rPr>
            </w:pPr>
            <w:r>
              <w:rPr>
                <w:lang w:val="en-GB"/>
              </w:rPr>
              <w:t>UI</w:t>
            </w:r>
          </w:p>
        </w:tc>
        <w:tc>
          <w:tcPr>
            <w:tcW w:w="6285" w:type="dxa"/>
            <w:vAlign w:val="center"/>
          </w:tcPr>
          <w:p w14:paraId="68BFF8E7" w14:textId="77777777" w:rsidR="0063313C" w:rsidRPr="00DF4B84" w:rsidRDefault="0063313C" w:rsidP="00FE750A">
            <w:pPr>
              <w:spacing w:before="0" w:after="0" w:line="240" w:lineRule="auto"/>
              <w:jc w:val="left"/>
            </w:pPr>
            <w:r>
              <w:t>U</w:t>
            </w:r>
            <w:r w:rsidRPr="00F16570">
              <w:t xml:space="preserve">ser </w:t>
            </w:r>
            <w:r>
              <w:t>I</w:t>
            </w:r>
            <w:r w:rsidRPr="00F16570">
              <w:t>nterface</w:t>
            </w:r>
          </w:p>
        </w:tc>
      </w:tr>
      <w:tr w:rsidR="0063313C" w:rsidRPr="00C60499" w14:paraId="5D73B6D5" w14:textId="77777777" w:rsidTr="00FE750A">
        <w:trPr>
          <w:trHeight w:hRule="exact" w:val="567"/>
        </w:trPr>
        <w:tc>
          <w:tcPr>
            <w:tcW w:w="2112" w:type="dxa"/>
            <w:shd w:val="clear" w:color="auto" w:fill="DBF6B9" w:themeFill="accent3" w:themeFillTint="66"/>
            <w:vAlign w:val="center"/>
          </w:tcPr>
          <w:p w14:paraId="0C1F8665" w14:textId="77777777" w:rsidR="0063313C" w:rsidRDefault="0063313C" w:rsidP="00FE750A">
            <w:pPr>
              <w:spacing w:before="0" w:after="0" w:line="240" w:lineRule="auto"/>
              <w:jc w:val="left"/>
              <w:rPr>
                <w:lang w:val="en-GB"/>
              </w:rPr>
            </w:pPr>
            <w:r>
              <w:rPr>
                <w:lang w:val="en-GB"/>
              </w:rPr>
              <w:t>USGS</w:t>
            </w:r>
          </w:p>
        </w:tc>
        <w:tc>
          <w:tcPr>
            <w:tcW w:w="6285" w:type="dxa"/>
            <w:vAlign w:val="center"/>
          </w:tcPr>
          <w:p w14:paraId="307396FA" w14:textId="77777777" w:rsidR="0063313C" w:rsidRDefault="0063313C" w:rsidP="00FE750A">
            <w:pPr>
              <w:spacing w:before="0" w:after="0" w:line="240" w:lineRule="auto"/>
              <w:jc w:val="left"/>
            </w:pPr>
            <w:r w:rsidRPr="00B76911">
              <w:t>United States Geological Survey</w:t>
            </w:r>
          </w:p>
        </w:tc>
      </w:tr>
      <w:tr w:rsidR="0063313C" w:rsidRPr="00C60499" w14:paraId="4B63AC6C" w14:textId="77777777" w:rsidTr="00FE750A">
        <w:trPr>
          <w:trHeight w:hRule="exact" w:val="567"/>
        </w:trPr>
        <w:tc>
          <w:tcPr>
            <w:tcW w:w="2112" w:type="dxa"/>
            <w:shd w:val="clear" w:color="auto" w:fill="DBF6B9" w:themeFill="accent3" w:themeFillTint="66"/>
            <w:vAlign w:val="center"/>
          </w:tcPr>
          <w:p w14:paraId="3B39E431" w14:textId="77777777" w:rsidR="0063313C" w:rsidRDefault="0063313C" w:rsidP="00FE750A">
            <w:pPr>
              <w:spacing w:before="0" w:after="0" w:line="240" w:lineRule="auto"/>
              <w:jc w:val="left"/>
              <w:rPr>
                <w:lang w:val="en-GB"/>
              </w:rPr>
            </w:pPr>
            <w:r>
              <w:rPr>
                <w:lang w:val="en-GB"/>
              </w:rPr>
              <w:t>YoD</w:t>
            </w:r>
          </w:p>
        </w:tc>
        <w:tc>
          <w:tcPr>
            <w:tcW w:w="6285" w:type="dxa"/>
            <w:vAlign w:val="center"/>
          </w:tcPr>
          <w:p w14:paraId="36F40B56" w14:textId="77777777" w:rsidR="0063313C" w:rsidRPr="00B76911" w:rsidRDefault="0063313C" w:rsidP="00FE750A">
            <w:pPr>
              <w:spacing w:before="0" w:after="0" w:line="240" w:lineRule="auto"/>
              <w:jc w:val="left"/>
            </w:pPr>
            <w:r>
              <w:t>Year of Detection</w:t>
            </w:r>
          </w:p>
        </w:tc>
      </w:tr>
    </w:tbl>
    <w:p w14:paraId="486A08C4" w14:textId="77777777" w:rsidR="001E1D81" w:rsidRDefault="001E1D81">
      <w:pPr>
        <w:spacing w:line="300" w:lineRule="exact"/>
        <w:jc w:val="left"/>
        <w:rPr>
          <w:lang w:val="en-GB"/>
        </w:rPr>
      </w:pPr>
      <w:r>
        <w:rPr>
          <w:lang w:val="en-GB"/>
        </w:rPr>
        <w:br w:type="page"/>
      </w:r>
    </w:p>
    <w:sdt>
      <w:sdtPr>
        <w:rPr>
          <w:rFonts w:ascii="Tahoma" w:eastAsiaTheme="minorHAnsi" w:hAnsi="Tahoma" w:cs="Tahoma"/>
          <w:b w:val="0"/>
          <w:bCs w:val="0"/>
          <w:color w:val="auto"/>
          <w:sz w:val="22"/>
          <w:szCs w:val="22"/>
        </w:rPr>
        <w:id w:val="727306473"/>
        <w:docPartObj>
          <w:docPartGallery w:val="Table of Contents"/>
          <w:docPartUnique/>
        </w:docPartObj>
      </w:sdtPr>
      <w:sdtEndPr>
        <w:rPr>
          <w:rFonts w:ascii="Arial" w:hAnsi="Arial" w:cstheme="minorBidi"/>
        </w:rPr>
      </w:sdtEndPr>
      <w:sdtContent>
        <w:p w14:paraId="6C3395F3" w14:textId="77777777" w:rsidR="00976AF8" w:rsidRPr="00976AF8" w:rsidRDefault="00976AF8">
          <w:pPr>
            <w:pStyle w:val="TOCHeading"/>
            <w:rPr>
              <w:rFonts w:ascii="Tahoma" w:hAnsi="Tahoma" w:cs="Tahoma"/>
            </w:rPr>
          </w:pPr>
          <w:r w:rsidRPr="00976AF8">
            <w:rPr>
              <w:rFonts w:ascii="Tahoma" w:hAnsi="Tahoma" w:cs="Tahoma"/>
            </w:rPr>
            <w:t>Contents</w:t>
          </w:r>
        </w:p>
        <w:p w14:paraId="120C6F4F" w14:textId="77777777" w:rsidR="00976AF8" w:rsidRDefault="00976AF8" w:rsidP="00AB7E2F">
          <w:pPr>
            <w:pStyle w:val="TOC1"/>
          </w:pPr>
        </w:p>
        <w:p w14:paraId="5E76C76C" w14:textId="3AC1C490" w:rsidR="004055A3" w:rsidRDefault="00121AB0">
          <w:pPr>
            <w:pStyle w:val="TOC1"/>
            <w:rPr>
              <w:rFonts w:asciiTheme="minorHAnsi" w:eastAsiaTheme="minorEastAsia" w:hAnsiTheme="minorHAnsi"/>
              <w:noProof/>
              <w:lang w:val="el-GR" w:eastAsia="el-GR"/>
            </w:rPr>
          </w:pPr>
          <w:r>
            <w:fldChar w:fldCharType="begin"/>
          </w:r>
          <w:r w:rsidR="00976AF8">
            <w:instrText xml:space="preserve"> TOC \o "1-3" \h \z \u </w:instrText>
          </w:r>
          <w:r>
            <w:fldChar w:fldCharType="separate"/>
          </w:r>
          <w:hyperlink w:anchor="_Toc91672224" w:history="1">
            <w:r w:rsidR="004055A3" w:rsidRPr="00541B43">
              <w:rPr>
                <w:rStyle w:val="Hyperlink"/>
                <w:noProof/>
              </w:rPr>
              <w:t>MAIL Consortium</w:t>
            </w:r>
            <w:r w:rsidR="004055A3">
              <w:rPr>
                <w:noProof/>
                <w:webHidden/>
              </w:rPr>
              <w:tab/>
            </w:r>
            <w:r w:rsidR="004055A3">
              <w:rPr>
                <w:noProof/>
                <w:webHidden/>
              </w:rPr>
              <w:fldChar w:fldCharType="begin"/>
            </w:r>
            <w:r w:rsidR="004055A3">
              <w:rPr>
                <w:noProof/>
                <w:webHidden/>
              </w:rPr>
              <w:instrText xml:space="preserve"> PAGEREF _Toc91672224 \h </w:instrText>
            </w:r>
            <w:r w:rsidR="004055A3">
              <w:rPr>
                <w:noProof/>
                <w:webHidden/>
              </w:rPr>
            </w:r>
            <w:r w:rsidR="004055A3">
              <w:rPr>
                <w:noProof/>
                <w:webHidden/>
              </w:rPr>
              <w:fldChar w:fldCharType="separate"/>
            </w:r>
            <w:r w:rsidR="008C0AC7">
              <w:rPr>
                <w:noProof/>
                <w:webHidden/>
              </w:rPr>
              <w:t>3</w:t>
            </w:r>
            <w:r w:rsidR="004055A3">
              <w:rPr>
                <w:noProof/>
                <w:webHidden/>
              </w:rPr>
              <w:fldChar w:fldCharType="end"/>
            </w:r>
          </w:hyperlink>
        </w:p>
        <w:p w14:paraId="0DCD520E" w14:textId="4294D225" w:rsidR="004055A3" w:rsidRDefault="00552816">
          <w:pPr>
            <w:pStyle w:val="TOC1"/>
            <w:rPr>
              <w:rFonts w:asciiTheme="minorHAnsi" w:eastAsiaTheme="minorEastAsia" w:hAnsiTheme="minorHAnsi"/>
              <w:noProof/>
              <w:lang w:val="el-GR" w:eastAsia="el-GR"/>
            </w:rPr>
          </w:pPr>
          <w:hyperlink w:anchor="_Toc91672225" w:history="1">
            <w:r w:rsidR="004055A3" w:rsidRPr="00541B43">
              <w:rPr>
                <w:rStyle w:val="Hyperlink"/>
                <w:noProof/>
                <w:lang w:val="en-GB"/>
              </w:rPr>
              <w:t>Abbreviations</w:t>
            </w:r>
            <w:r w:rsidR="004055A3">
              <w:rPr>
                <w:noProof/>
                <w:webHidden/>
              </w:rPr>
              <w:tab/>
            </w:r>
            <w:r w:rsidR="004055A3">
              <w:rPr>
                <w:noProof/>
                <w:webHidden/>
              </w:rPr>
              <w:fldChar w:fldCharType="begin"/>
            </w:r>
            <w:r w:rsidR="004055A3">
              <w:rPr>
                <w:noProof/>
                <w:webHidden/>
              </w:rPr>
              <w:instrText xml:space="preserve"> PAGEREF _Toc91672225 \h </w:instrText>
            </w:r>
            <w:r w:rsidR="004055A3">
              <w:rPr>
                <w:noProof/>
                <w:webHidden/>
              </w:rPr>
            </w:r>
            <w:r w:rsidR="004055A3">
              <w:rPr>
                <w:noProof/>
                <w:webHidden/>
              </w:rPr>
              <w:fldChar w:fldCharType="separate"/>
            </w:r>
            <w:r w:rsidR="008C0AC7">
              <w:rPr>
                <w:noProof/>
                <w:webHidden/>
              </w:rPr>
              <w:t>4</w:t>
            </w:r>
            <w:r w:rsidR="004055A3">
              <w:rPr>
                <w:noProof/>
                <w:webHidden/>
              </w:rPr>
              <w:fldChar w:fldCharType="end"/>
            </w:r>
          </w:hyperlink>
        </w:p>
        <w:p w14:paraId="18D19212" w14:textId="7CD5AF49" w:rsidR="004055A3" w:rsidRDefault="00552816">
          <w:pPr>
            <w:pStyle w:val="TOC1"/>
            <w:rPr>
              <w:rFonts w:asciiTheme="minorHAnsi" w:eastAsiaTheme="minorEastAsia" w:hAnsiTheme="minorHAnsi"/>
              <w:noProof/>
              <w:lang w:val="el-GR" w:eastAsia="el-GR"/>
            </w:rPr>
          </w:pPr>
          <w:hyperlink w:anchor="_Toc91672226" w:history="1">
            <w:r w:rsidR="004055A3" w:rsidRPr="00541B43">
              <w:rPr>
                <w:rStyle w:val="Hyperlink"/>
                <w:noProof/>
              </w:rPr>
              <w:t>Executive Summary</w:t>
            </w:r>
            <w:r w:rsidR="004055A3">
              <w:rPr>
                <w:noProof/>
                <w:webHidden/>
              </w:rPr>
              <w:tab/>
            </w:r>
            <w:r w:rsidR="004055A3">
              <w:rPr>
                <w:noProof/>
                <w:webHidden/>
              </w:rPr>
              <w:fldChar w:fldCharType="begin"/>
            </w:r>
            <w:r w:rsidR="004055A3">
              <w:rPr>
                <w:noProof/>
                <w:webHidden/>
              </w:rPr>
              <w:instrText xml:space="preserve"> PAGEREF _Toc91672226 \h </w:instrText>
            </w:r>
            <w:r w:rsidR="004055A3">
              <w:rPr>
                <w:noProof/>
                <w:webHidden/>
              </w:rPr>
            </w:r>
            <w:r w:rsidR="004055A3">
              <w:rPr>
                <w:noProof/>
                <w:webHidden/>
              </w:rPr>
              <w:fldChar w:fldCharType="separate"/>
            </w:r>
            <w:r w:rsidR="008C0AC7">
              <w:rPr>
                <w:noProof/>
                <w:webHidden/>
              </w:rPr>
              <w:t>6</w:t>
            </w:r>
            <w:r w:rsidR="004055A3">
              <w:rPr>
                <w:noProof/>
                <w:webHidden/>
              </w:rPr>
              <w:fldChar w:fldCharType="end"/>
            </w:r>
          </w:hyperlink>
        </w:p>
        <w:p w14:paraId="3ADD6BBF" w14:textId="572C4543" w:rsidR="004055A3" w:rsidRDefault="00552816">
          <w:pPr>
            <w:pStyle w:val="TOC1"/>
            <w:rPr>
              <w:rFonts w:asciiTheme="minorHAnsi" w:eastAsiaTheme="minorEastAsia" w:hAnsiTheme="minorHAnsi"/>
              <w:noProof/>
              <w:lang w:val="el-GR" w:eastAsia="el-GR"/>
            </w:rPr>
          </w:pPr>
          <w:hyperlink w:anchor="_Toc91672227" w:history="1">
            <w:r w:rsidR="004055A3" w:rsidRPr="00541B43">
              <w:rPr>
                <w:rStyle w:val="Hyperlink"/>
                <w:noProof/>
              </w:rPr>
              <w:t>1.</w:t>
            </w:r>
            <w:r w:rsidR="004055A3">
              <w:rPr>
                <w:rFonts w:asciiTheme="minorHAnsi" w:eastAsiaTheme="minorEastAsia" w:hAnsiTheme="minorHAnsi"/>
                <w:noProof/>
                <w:lang w:val="el-GR" w:eastAsia="el-GR"/>
              </w:rPr>
              <w:tab/>
            </w:r>
            <w:r w:rsidR="004055A3" w:rsidRPr="00541B43">
              <w:rPr>
                <w:rStyle w:val="Hyperlink"/>
                <w:noProof/>
              </w:rPr>
              <w:t>Introduction</w:t>
            </w:r>
            <w:r w:rsidR="004055A3">
              <w:rPr>
                <w:noProof/>
                <w:webHidden/>
              </w:rPr>
              <w:tab/>
            </w:r>
            <w:r w:rsidR="004055A3">
              <w:rPr>
                <w:noProof/>
                <w:webHidden/>
              </w:rPr>
              <w:fldChar w:fldCharType="begin"/>
            </w:r>
            <w:r w:rsidR="004055A3">
              <w:rPr>
                <w:noProof/>
                <w:webHidden/>
              </w:rPr>
              <w:instrText xml:space="preserve"> PAGEREF _Toc91672227 \h </w:instrText>
            </w:r>
            <w:r w:rsidR="004055A3">
              <w:rPr>
                <w:noProof/>
                <w:webHidden/>
              </w:rPr>
            </w:r>
            <w:r w:rsidR="004055A3">
              <w:rPr>
                <w:noProof/>
                <w:webHidden/>
              </w:rPr>
              <w:fldChar w:fldCharType="separate"/>
            </w:r>
            <w:r w:rsidR="008C0AC7">
              <w:rPr>
                <w:noProof/>
                <w:webHidden/>
              </w:rPr>
              <w:t>7</w:t>
            </w:r>
            <w:r w:rsidR="004055A3">
              <w:rPr>
                <w:noProof/>
                <w:webHidden/>
              </w:rPr>
              <w:fldChar w:fldCharType="end"/>
            </w:r>
          </w:hyperlink>
        </w:p>
        <w:p w14:paraId="5B7B427F" w14:textId="742654EC" w:rsidR="004055A3" w:rsidRDefault="00552816">
          <w:pPr>
            <w:pStyle w:val="TOC1"/>
            <w:rPr>
              <w:rFonts w:asciiTheme="minorHAnsi" w:eastAsiaTheme="minorEastAsia" w:hAnsiTheme="minorHAnsi"/>
              <w:noProof/>
              <w:lang w:val="el-GR" w:eastAsia="el-GR"/>
            </w:rPr>
          </w:pPr>
          <w:hyperlink w:anchor="_Toc91672228" w:history="1">
            <w:r w:rsidR="004055A3" w:rsidRPr="00541B43">
              <w:rPr>
                <w:rStyle w:val="Hyperlink"/>
                <w:noProof/>
              </w:rPr>
              <w:t>2.</w:t>
            </w:r>
            <w:r w:rsidR="004055A3">
              <w:rPr>
                <w:rFonts w:asciiTheme="minorHAnsi" w:eastAsiaTheme="minorEastAsia" w:hAnsiTheme="minorHAnsi"/>
                <w:noProof/>
                <w:lang w:val="el-GR" w:eastAsia="el-GR"/>
              </w:rPr>
              <w:tab/>
            </w:r>
            <w:r w:rsidR="004055A3" w:rsidRPr="00541B43">
              <w:rPr>
                <w:rStyle w:val="Hyperlink"/>
                <w:noProof/>
              </w:rPr>
              <w:t>Background – Literature Review</w:t>
            </w:r>
            <w:r w:rsidR="004055A3">
              <w:rPr>
                <w:noProof/>
                <w:webHidden/>
              </w:rPr>
              <w:tab/>
            </w:r>
            <w:r w:rsidR="004055A3">
              <w:rPr>
                <w:noProof/>
                <w:webHidden/>
              </w:rPr>
              <w:fldChar w:fldCharType="begin"/>
            </w:r>
            <w:r w:rsidR="004055A3">
              <w:rPr>
                <w:noProof/>
                <w:webHidden/>
              </w:rPr>
              <w:instrText xml:space="preserve"> PAGEREF _Toc91672228 \h </w:instrText>
            </w:r>
            <w:r w:rsidR="004055A3">
              <w:rPr>
                <w:noProof/>
                <w:webHidden/>
              </w:rPr>
            </w:r>
            <w:r w:rsidR="004055A3">
              <w:rPr>
                <w:noProof/>
                <w:webHidden/>
              </w:rPr>
              <w:fldChar w:fldCharType="separate"/>
            </w:r>
            <w:r w:rsidR="008C0AC7">
              <w:rPr>
                <w:noProof/>
                <w:webHidden/>
              </w:rPr>
              <w:t>7</w:t>
            </w:r>
            <w:r w:rsidR="004055A3">
              <w:rPr>
                <w:noProof/>
                <w:webHidden/>
              </w:rPr>
              <w:fldChar w:fldCharType="end"/>
            </w:r>
          </w:hyperlink>
        </w:p>
        <w:p w14:paraId="22B2E040" w14:textId="535EE95A" w:rsidR="004055A3" w:rsidRDefault="00552816">
          <w:pPr>
            <w:pStyle w:val="TOC2"/>
            <w:rPr>
              <w:rFonts w:asciiTheme="minorHAnsi" w:eastAsiaTheme="minorEastAsia" w:hAnsiTheme="minorHAnsi"/>
              <w:noProof/>
              <w:lang w:val="el-GR" w:eastAsia="el-GR"/>
            </w:rPr>
          </w:pPr>
          <w:hyperlink w:anchor="_Toc91672229" w:history="1">
            <w:r w:rsidR="004055A3" w:rsidRPr="00541B43">
              <w:rPr>
                <w:rStyle w:val="Hyperlink"/>
                <w:noProof/>
              </w:rPr>
              <w:t>2.1</w:t>
            </w:r>
            <w:r w:rsidR="004055A3">
              <w:rPr>
                <w:rFonts w:asciiTheme="minorHAnsi" w:eastAsiaTheme="minorEastAsia" w:hAnsiTheme="minorHAnsi"/>
                <w:noProof/>
                <w:lang w:val="el-GR" w:eastAsia="el-GR"/>
              </w:rPr>
              <w:tab/>
            </w:r>
            <w:r w:rsidR="004055A3" w:rsidRPr="00541B43">
              <w:rPr>
                <w:rStyle w:val="Hyperlink"/>
                <w:noProof/>
              </w:rPr>
              <w:t>Bi-temporal change detection</w:t>
            </w:r>
            <w:r w:rsidR="004055A3">
              <w:rPr>
                <w:noProof/>
                <w:webHidden/>
              </w:rPr>
              <w:tab/>
            </w:r>
            <w:r w:rsidR="004055A3">
              <w:rPr>
                <w:noProof/>
                <w:webHidden/>
              </w:rPr>
              <w:fldChar w:fldCharType="begin"/>
            </w:r>
            <w:r w:rsidR="004055A3">
              <w:rPr>
                <w:noProof/>
                <w:webHidden/>
              </w:rPr>
              <w:instrText xml:space="preserve"> PAGEREF _Toc91672229 \h </w:instrText>
            </w:r>
            <w:r w:rsidR="004055A3">
              <w:rPr>
                <w:noProof/>
                <w:webHidden/>
              </w:rPr>
            </w:r>
            <w:r w:rsidR="004055A3">
              <w:rPr>
                <w:noProof/>
                <w:webHidden/>
              </w:rPr>
              <w:fldChar w:fldCharType="separate"/>
            </w:r>
            <w:r w:rsidR="008C0AC7">
              <w:rPr>
                <w:noProof/>
                <w:webHidden/>
              </w:rPr>
              <w:t>10</w:t>
            </w:r>
            <w:r w:rsidR="004055A3">
              <w:rPr>
                <w:noProof/>
                <w:webHidden/>
              </w:rPr>
              <w:fldChar w:fldCharType="end"/>
            </w:r>
          </w:hyperlink>
        </w:p>
        <w:p w14:paraId="4351B01F" w14:textId="3A5F8FAF" w:rsidR="004055A3" w:rsidRDefault="00552816">
          <w:pPr>
            <w:pStyle w:val="TOC2"/>
            <w:rPr>
              <w:rFonts w:asciiTheme="minorHAnsi" w:eastAsiaTheme="minorEastAsia" w:hAnsiTheme="minorHAnsi"/>
              <w:noProof/>
              <w:lang w:val="el-GR" w:eastAsia="el-GR"/>
            </w:rPr>
          </w:pPr>
          <w:hyperlink w:anchor="_Toc91672230" w:history="1">
            <w:r w:rsidR="004055A3" w:rsidRPr="00541B43">
              <w:rPr>
                <w:rStyle w:val="Hyperlink"/>
                <w:noProof/>
              </w:rPr>
              <w:t>2.2</w:t>
            </w:r>
            <w:r w:rsidR="004055A3">
              <w:rPr>
                <w:rFonts w:asciiTheme="minorHAnsi" w:eastAsiaTheme="minorEastAsia" w:hAnsiTheme="minorHAnsi"/>
                <w:noProof/>
                <w:lang w:val="el-GR" w:eastAsia="el-GR"/>
              </w:rPr>
              <w:tab/>
            </w:r>
            <w:r w:rsidR="004055A3" w:rsidRPr="00541B43">
              <w:rPr>
                <w:rStyle w:val="Hyperlink"/>
                <w:noProof/>
              </w:rPr>
              <w:t>Temporal trajectory analysis</w:t>
            </w:r>
            <w:r w:rsidR="004055A3">
              <w:rPr>
                <w:noProof/>
                <w:webHidden/>
              </w:rPr>
              <w:tab/>
            </w:r>
            <w:r w:rsidR="004055A3">
              <w:rPr>
                <w:noProof/>
                <w:webHidden/>
              </w:rPr>
              <w:fldChar w:fldCharType="begin"/>
            </w:r>
            <w:r w:rsidR="004055A3">
              <w:rPr>
                <w:noProof/>
                <w:webHidden/>
              </w:rPr>
              <w:instrText xml:space="preserve"> PAGEREF _Toc91672230 \h </w:instrText>
            </w:r>
            <w:r w:rsidR="004055A3">
              <w:rPr>
                <w:noProof/>
                <w:webHidden/>
              </w:rPr>
            </w:r>
            <w:r w:rsidR="004055A3">
              <w:rPr>
                <w:noProof/>
                <w:webHidden/>
              </w:rPr>
              <w:fldChar w:fldCharType="separate"/>
            </w:r>
            <w:r w:rsidR="008C0AC7">
              <w:rPr>
                <w:noProof/>
                <w:webHidden/>
              </w:rPr>
              <w:t>11</w:t>
            </w:r>
            <w:r w:rsidR="004055A3">
              <w:rPr>
                <w:noProof/>
                <w:webHidden/>
              </w:rPr>
              <w:fldChar w:fldCharType="end"/>
            </w:r>
          </w:hyperlink>
        </w:p>
        <w:p w14:paraId="2FDE69EF" w14:textId="57C661A9" w:rsidR="004055A3" w:rsidRDefault="00552816">
          <w:pPr>
            <w:pStyle w:val="TOC1"/>
            <w:rPr>
              <w:rFonts w:asciiTheme="minorHAnsi" w:eastAsiaTheme="minorEastAsia" w:hAnsiTheme="minorHAnsi"/>
              <w:noProof/>
              <w:lang w:val="el-GR" w:eastAsia="el-GR"/>
            </w:rPr>
          </w:pPr>
          <w:hyperlink w:anchor="_Toc91672231" w:history="1">
            <w:r w:rsidR="004055A3" w:rsidRPr="00541B43">
              <w:rPr>
                <w:rStyle w:val="Hyperlink"/>
                <w:noProof/>
              </w:rPr>
              <w:t>3.</w:t>
            </w:r>
            <w:r w:rsidR="004055A3">
              <w:rPr>
                <w:rFonts w:asciiTheme="minorHAnsi" w:eastAsiaTheme="minorEastAsia" w:hAnsiTheme="minorHAnsi"/>
                <w:noProof/>
                <w:lang w:val="el-GR" w:eastAsia="el-GR"/>
              </w:rPr>
              <w:tab/>
            </w:r>
            <w:r w:rsidR="004055A3" w:rsidRPr="00541B43">
              <w:rPr>
                <w:rStyle w:val="Hyperlink"/>
                <w:noProof/>
              </w:rPr>
              <w:t>Data and software acquisition</w:t>
            </w:r>
            <w:r w:rsidR="004055A3">
              <w:rPr>
                <w:noProof/>
                <w:webHidden/>
              </w:rPr>
              <w:tab/>
            </w:r>
            <w:r w:rsidR="004055A3">
              <w:rPr>
                <w:noProof/>
                <w:webHidden/>
              </w:rPr>
              <w:fldChar w:fldCharType="begin"/>
            </w:r>
            <w:r w:rsidR="004055A3">
              <w:rPr>
                <w:noProof/>
                <w:webHidden/>
              </w:rPr>
              <w:instrText xml:space="preserve"> PAGEREF _Toc91672231 \h </w:instrText>
            </w:r>
            <w:r w:rsidR="004055A3">
              <w:rPr>
                <w:noProof/>
                <w:webHidden/>
              </w:rPr>
            </w:r>
            <w:r w:rsidR="004055A3">
              <w:rPr>
                <w:noProof/>
                <w:webHidden/>
              </w:rPr>
              <w:fldChar w:fldCharType="separate"/>
            </w:r>
            <w:r w:rsidR="008C0AC7">
              <w:rPr>
                <w:noProof/>
                <w:webHidden/>
              </w:rPr>
              <w:t>13</w:t>
            </w:r>
            <w:r w:rsidR="004055A3">
              <w:rPr>
                <w:noProof/>
                <w:webHidden/>
              </w:rPr>
              <w:fldChar w:fldCharType="end"/>
            </w:r>
          </w:hyperlink>
        </w:p>
        <w:p w14:paraId="0292B30B" w14:textId="653D2C39" w:rsidR="004055A3" w:rsidRDefault="00552816">
          <w:pPr>
            <w:pStyle w:val="TOC2"/>
            <w:rPr>
              <w:rFonts w:asciiTheme="minorHAnsi" w:eastAsiaTheme="minorEastAsia" w:hAnsiTheme="minorHAnsi"/>
              <w:noProof/>
              <w:lang w:val="el-GR" w:eastAsia="el-GR"/>
            </w:rPr>
          </w:pPr>
          <w:hyperlink w:anchor="_Toc91672232" w:history="1">
            <w:r w:rsidR="004055A3" w:rsidRPr="00541B43">
              <w:rPr>
                <w:rStyle w:val="Hyperlink"/>
                <w:noProof/>
              </w:rPr>
              <w:t>3.1</w:t>
            </w:r>
            <w:r w:rsidR="004055A3">
              <w:rPr>
                <w:rFonts w:asciiTheme="minorHAnsi" w:eastAsiaTheme="minorEastAsia" w:hAnsiTheme="minorHAnsi"/>
                <w:noProof/>
                <w:lang w:val="el-GR" w:eastAsia="el-GR"/>
              </w:rPr>
              <w:tab/>
            </w:r>
            <w:r w:rsidR="004055A3" w:rsidRPr="00541B43">
              <w:rPr>
                <w:rStyle w:val="Hyperlink"/>
                <w:noProof/>
              </w:rPr>
              <w:t>LandTrendr</w:t>
            </w:r>
            <w:r w:rsidR="004055A3">
              <w:rPr>
                <w:noProof/>
                <w:webHidden/>
              </w:rPr>
              <w:tab/>
            </w:r>
            <w:r w:rsidR="004055A3">
              <w:rPr>
                <w:noProof/>
                <w:webHidden/>
              </w:rPr>
              <w:fldChar w:fldCharType="begin"/>
            </w:r>
            <w:r w:rsidR="004055A3">
              <w:rPr>
                <w:noProof/>
                <w:webHidden/>
              </w:rPr>
              <w:instrText xml:space="preserve"> PAGEREF _Toc91672232 \h </w:instrText>
            </w:r>
            <w:r w:rsidR="004055A3">
              <w:rPr>
                <w:noProof/>
                <w:webHidden/>
              </w:rPr>
            </w:r>
            <w:r w:rsidR="004055A3">
              <w:rPr>
                <w:noProof/>
                <w:webHidden/>
              </w:rPr>
              <w:fldChar w:fldCharType="separate"/>
            </w:r>
            <w:r w:rsidR="008C0AC7">
              <w:rPr>
                <w:noProof/>
                <w:webHidden/>
              </w:rPr>
              <w:t>13</w:t>
            </w:r>
            <w:r w:rsidR="004055A3">
              <w:rPr>
                <w:noProof/>
                <w:webHidden/>
              </w:rPr>
              <w:fldChar w:fldCharType="end"/>
            </w:r>
          </w:hyperlink>
        </w:p>
        <w:p w14:paraId="50EB6FD5" w14:textId="199328EA" w:rsidR="004055A3" w:rsidRDefault="00552816">
          <w:pPr>
            <w:pStyle w:val="TOC2"/>
            <w:rPr>
              <w:rFonts w:asciiTheme="minorHAnsi" w:eastAsiaTheme="minorEastAsia" w:hAnsiTheme="minorHAnsi"/>
              <w:noProof/>
              <w:lang w:val="el-GR" w:eastAsia="el-GR"/>
            </w:rPr>
          </w:pPr>
          <w:hyperlink w:anchor="_Toc91672233" w:history="1">
            <w:r w:rsidR="004055A3" w:rsidRPr="00541B43">
              <w:rPr>
                <w:rStyle w:val="Hyperlink"/>
                <w:noProof/>
              </w:rPr>
              <w:t>3.2</w:t>
            </w:r>
            <w:r w:rsidR="004055A3">
              <w:rPr>
                <w:rFonts w:asciiTheme="minorHAnsi" w:eastAsiaTheme="minorEastAsia" w:hAnsiTheme="minorHAnsi"/>
                <w:noProof/>
                <w:lang w:val="el-GR" w:eastAsia="el-GR"/>
              </w:rPr>
              <w:tab/>
            </w:r>
            <w:r w:rsidR="004055A3" w:rsidRPr="00541B43">
              <w:rPr>
                <w:rStyle w:val="Hyperlink"/>
                <w:noProof/>
              </w:rPr>
              <w:t>Values interpolation for years between vertices</w:t>
            </w:r>
            <w:r w:rsidR="004055A3">
              <w:rPr>
                <w:noProof/>
                <w:webHidden/>
              </w:rPr>
              <w:tab/>
            </w:r>
            <w:r w:rsidR="004055A3">
              <w:rPr>
                <w:noProof/>
                <w:webHidden/>
              </w:rPr>
              <w:fldChar w:fldCharType="begin"/>
            </w:r>
            <w:r w:rsidR="004055A3">
              <w:rPr>
                <w:noProof/>
                <w:webHidden/>
              </w:rPr>
              <w:instrText xml:space="preserve"> PAGEREF _Toc91672233 \h </w:instrText>
            </w:r>
            <w:r w:rsidR="004055A3">
              <w:rPr>
                <w:noProof/>
                <w:webHidden/>
              </w:rPr>
            </w:r>
            <w:r w:rsidR="004055A3">
              <w:rPr>
                <w:noProof/>
                <w:webHidden/>
              </w:rPr>
              <w:fldChar w:fldCharType="separate"/>
            </w:r>
            <w:r w:rsidR="008C0AC7">
              <w:rPr>
                <w:noProof/>
                <w:webHidden/>
              </w:rPr>
              <w:t>14</w:t>
            </w:r>
            <w:r w:rsidR="004055A3">
              <w:rPr>
                <w:noProof/>
                <w:webHidden/>
              </w:rPr>
              <w:fldChar w:fldCharType="end"/>
            </w:r>
          </w:hyperlink>
        </w:p>
        <w:p w14:paraId="732E191E" w14:textId="238D03C1" w:rsidR="004055A3" w:rsidRDefault="00552816">
          <w:pPr>
            <w:pStyle w:val="TOC2"/>
            <w:rPr>
              <w:rFonts w:asciiTheme="minorHAnsi" w:eastAsiaTheme="minorEastAsia" w:hAnsiTheme="minorHAnsi"/>
              <w:noProof/>
              <w:lang w:val="el-GR" w:eastAsia="el-GR"/>
            </w:rPr>
          </w:pPr>
          <w:hyperlink w:anchor="_Toc91672234" w:history="1">
            <w:r w:rsidR="004055A3" w:rsidRPr="00541B43">
              <w:rPr>
                <w:rStyle w:val="Hyperlink"/>
                <w:noProof/>
              </w:rPr>
              <w:t>3.3</w:t>
            </w:r>
            <w:r w:rsidR="004055A3">
              <w:rPr>
                <w:rFonts w:asciiTheme="minorHAnsi" w:eastAsiaTheme="minorEastAsia" w:hAnsiTheme="minorHAnsi"/>
                <w:noProof/>
                <w:lang w:val="el-GR" w:eastAsia="el-GR"/>
              </w:rPr>
              <w:tab/>
            </w:r>
            <w:r w:rsidR="004055A3" w:rsidRPr="00541B43">
              <w:rPr>
                <w:rStyle w:val="Hyperlink"/>
                <w:noProof/>
              </w:rPr>
              <w:t>Spectral Epochs</w:t>
            </w:r>
            <w:r w:rsidR="004055A3">
              <w:rPr>
                <w:noProof/>
                <w:webHidden/>
              </w:rPr>
              <w:tab/>
            </w:r>
            <w:r w:rsidR="004055A3">
              <w:rPr>
                <w:noProof/>
                <w:webHidden/>
              </w:rPr>
              <w:fldChar w:fldCharType="begin"/>
            </w:r>
            <w:r w:rsidR="004055A3">
              <w:rPr>
                <w:noProof/>
                <w:webHidden/>
              </w:rPr>
              <w:instrText xml:space="preserve"> PAGEREF _Toc91672234 \h </w:instrText>
            </w:r>
            <w:r w:rsidR="004055A3">
              <w:rPr>
                <w:noProof/>
                <w:webHidden/>
              </w:rPr>
            </w:r>
            <w:r w:rsidR="004055A3">
              <w:rPr>
                <w:noProof/>
                <w:webHidden/>
              </w:rPr>
              <w:fldChar w:fldCharType="separate"/>
            </w:r>
            <w:r w:rsidR="008C0AC7">
              <w:rPr>
                <w:noProof/>
                <w:webHidden/>
              </w:rPr>
              <w:t>16</w:t>
            </w:r>
            <w:r w:rsidR="004055A3">
              <w:rPr>
                <w:noProof/>
                <w:webHidden/>
              </w:rPr>
              <w:fldChar w:fldCharType="end"/>
            </w:r>
          </w:hyperlink>
        </w:p>
        <w:p w14:paraId="4A868377" w14:textId="6DAA1866" w:rsidR="004055A3" w:rsidRDefault="00552816">
          <w:pPr>
            <w:pStyle w:val="TOC2"/>
            <w:rPr>
              <w:rFonts w:asciiTheme="minorHAnsi" w:eastAsiaTheme="minorEastAsia" w:hAnsiTheme="minorHAnsi"/>
              <w:noProof/>
              <w:lang w:val="el-GR" w:eastAsia="el-GR"/>
            </w:rPr>
          </w:pPr>
          <w:hyperlink w:anchor="_Toc91672235" w:history="1">
            <w:r w:rsidR="004055A3" w:rsidRPr="00541B43">
              <w:rPr>
                <w:rStyle w:val="Hyperlink"/>
                <w:noProof/>
              </w:rPr>
              <w:t>3.4</w:t>
            </w:r>
            <w:r w:rsidR="004055A3">
              <w:rPr>
                <w:rFonts w:asciiTheme="minorHAnsi" w:eastAsiaTheme="minorEastAsia" w:hAnsiTheme="minorHAnsi"/>
                <w:noProof/>
                <w:lang w:val="el-GR" w:eastAsia="el-GR"/>
              </w:rPr>
              <w:tab/>
            </w:r>
            <w:r w:rsidR="004055A3" w:rsidRPr="00541B43">
              <w:rPr>
                <w:rStyle w:val="Hyperlink"/>
                <w:noProof/>
              </w:rPr>
              <w:t>Image Collection</w:t>
            </w:r>
            <w:r w:rsidR="004055A3">
              <w:rPr>
                <w:noProof/>
                <w:webHidden/>
              </w:rPr>
              <w:tab/>
            </w:r>
            <w:r w:rsidR="004055A3">
              <w:rPr>
                <w:noProof/>
                <w:webHidden/>
              </w:rPr>
              <w:fldChar w:fldCharType="begin"/>
            </w:r>
            <w:r w:rsidR="004055A3">
              <w:rPr>
                <w:noProof/>
                <w:webHidden/>
              </w:rPr>
              <w:instrText xml:space="preserve"> PAGEREF _Toc91672235 \h </w:instrText>
            </w:r>
            <w:r w:rsidR="004055A3">
              <w:rPr>
                <w:noProof/>
                <w:webHidden/>
              </w:rPr>
            </w:r>
            <w:r w:rsidR="004055A3">
              <w:rPr>
                <w:noProof/>
                <w:webHidden/>
              </w:rPr>
              <w:fldChar w:fldCharType="separate"/>
            </w:r>
            <w:r w:rsidR="008C0AC7">
              <w:rPr>
                <w:noProof/>
                <w:webHidden/>
              </w:rPr>
              <w:t>17</w:t>
            </w:r>
            <w:r w:rsidR="004055A3">
              <w:rPr>
                <w:noProof/>
                <w:webHidden/>
              </w:rPr>
              <w:fldChar w:fldCharType="end"/>
            </w:r>
          </w:hyperlink>
        </w:p>
        <w:p w14:paraId="256E57E8" w14:textId="39D4BCA0" w:rsidR="004055A3" w:rsidRDefault="00552816">
          <w:pPr>
            <w:pStyle w:val="TOC2"/>
            <w:rPr>
              <w:rFonts w:asciiTheme="minorHAnsi" w:eastAsiaTheme="minorEastAsia" w:hAnsiTheme="minorHAnsi"/>
              <w:noProof/>
              <w:lang w:val="el-GR" w:eastAsia="el-GR"/>
            </w:rPr>
          </w:pPr>
          <w:hyperlink w:anchor="_Toc91672236" w:history="1">
            <w:r w:rsidR="004055A3" w:rsidRPr="00541B43">
              <w:rPr>
                <w:rStyle w:val="Hyperlink"/>
                <w:noProof/>
              </w:rPr>
              <w:t>3.5</w:t>
            </w:r>
            <w:r w:rsidR="004055A3">
              <w:rPr>
                <w:rFonts w:asciiTheme="minorHAnsi" w:eastAsiaTheme="minorEastAsia" w:hAnsiTheme="minorHAnsi"/>
                <w:noProof/>
                <w:lang w:val="el-GR" w:eastAsia="el-GR"/>
              </w:rPr>
              <w:tab/>
            </w:r>
            <w:r w:rsidR="004055A3" w:rsidRPr="00541B43">
              <w:rPr>
                <w:rStyle w:val="Hyperlink"/>
                <w:noProof/>
              </w:rPr>
              <w:t>LT-GEE applications</w:t>
            </w:r>
            <w:r w:rsidR="004055A3">
              <w:rPr>
                <w:noProof/>
                <w:webHidden/>
              </w:rPr>
              <w:tab/>
            </w:r>
            <w:r w:rsidR="004055A3">
              <w:rPr>
                <w:noProof/>
                <w:webHidden/>
              </w:rPr>
              <w:fldChar w:fldCharType="begin"/>
            </w:r>
            <w:r w:rsidR="004055A3">
              <w:rPr>
                <w:noProof/>
                <w:webHidden/>
              </w:rPr>
              <w:instrText xml:space="preserve"> PAGEREF _Toc91672236 \h </w:instrText>
            </w:r>
            <w:r w:rsidR="004055A3">
              <w:rPr>
                <w:noProof/>
                <w:webHidden/>
              </w:rPr>
            </w:r>
            <w:r w:rsidR="004055A3">
              <w:rPr>
                <w:noProof/>
                <w:webHidden/>
              </w:rPr>
              <w:fldChar w:fldCharType="separate"/>
            </w:r>
            <w:r w:rsidR="008C0AC7">
              <w:rPr>
                <w:noProof/>
                <w:webHidden/>
              </w:rPr>
              <w:t>18</w:t>
            </w:r>
            <w:r w:rsidR="004055A3">
              <w:rPr>
                <w:noProof/>
                <w:webHidden/>
              </w:rPr>
              <w:fldChar w:fldCharType="end"/>
            </w:r>
          </w:hyperlink>
        </w:p>
        <w:p w14:paraId="152F136F" w14:textId="2992BA16" w:rsidR="004055A3" w:rsidRDefault="00552816">
          <w:pPr>
            <w:pStyle w:val="TOC1"/>
            <w:rPr>
              <w:rFonts w:asciiTheme="minorHAnsi" w:eastAsiaTheme="minorEastAsia" w:hAnsiTheme="minorHAnsi"/>
              <w:noProof/>
              <w:lang w:val="el-GR" w:eastAsia="el-GR"/>
            </w:rPr>
          </w:pPr>
          <w:hyperlink w:anchor="_Toc91672237" w:history="1">
            <w:r w:rsidR="004055A3" w:rsidRPr="00541B43">
              <w:rPr>
                <w:rStyle w:val="Hyperlink"/>
                <w:noProof/>
              </w:rPr>
              <w:t>4.</w:t>
            </w:r>
            <w:r w:rsidR="004055A3">
              <w:rPr>
                <w:rFonts w:asciiTheme="minorHAnsi" w:eastAsiaTheme="minorEastAsia" w:hAnsiTheme="minorHAnsi"/>
                <w:noProof/>
                <w:lang w:val="el-GR" w:eastAsia="el-GR"/>
              </w:rPr>
              <w:tab/>
            </w:r>
            <w:r w:rsidR="004055A3" w:rsidRPr="00541B43">
              <w:rPr>
                <w:rStyle w:val="Hyperlink"/>
                <w:noProof/>
              </w:rPr>
              <w:t>Workflow development – Tool implementation</w:t>
            </w:r>
            <w:r w:rsidR="004055A3">
              <w:rPr>
                <w:noProof/>
                <w:webHidden/>
              </w:rPr>
              <w:tab/>
            </w:r>
            <w:r w:rsidR="004055A3">
              <w:rPr>
                <w:noProof/>
                <w:webHidden/>
              </w:rPr>
              <w:fldChar w:fldCharType="begin"/>
            </w:r>
            <w:r w:rsidR="004055A3">
              <w:rPr>
                <w:noProof/>
                <w:webHidden/>
              </w:rPr>
              <w:instrText xml:space="preserve"> PAGEREF _Toc91672237 \h </w:instrText>
            </w:r>
            <w:r w:rsidR="004055A3">
              <w:rPr>
                <w:noProof/>
                <w:webHidden/>
              </w:rPr>
            </w:r>
            <w:r w:rsidR="004055A3">
              <w:rPr>
                <w:noProof/>
                <w:webHidden/>
              </w:rPr>
              <w:fldChar w:fldCharType="separate"/>
            </w:r>
            <w:r w:rsidR="008C0AC7">
              <w:rPr>
                <w:noProof/>
                <w:webHidden/>
              </w:rPr>
              <w:t>19</w:t>
            </w:r>
            <w:r w:rsidR="004055A3">
              <w:rPr>
                <w:noProof/>
                <w:webHidden/>
              </w:rPr>
              <w:fldChar w:fldCharType="end"/>
            </w:r>
          </w:hyperlink>
        </w:p>
        <w:p w14:paraId="4A094CFC" w14:textId="0F84C0CB" w:rsidR="004055A3" w:rsidRDefault="00552816">
          <w:pPr>
            <w:pStyle w:val="TOC2"/>
            <w:rPr>
              <w:rFonts w:asciiTheme="minorHAnsi" w:eastAsiaTheme="minorEastAsia" w:hAnsiTheme="minorHAnsi"/>
              <w:noProof/>
              <w:lang w:val="el-GR" w:eastAsia="el-GR"/>
            </w:rPr>
          </w:pPr>
          <w:hyperlink w:anchor="_Toc91672238" w:history="1">
            <w:r w:rsidR="004055A3" w:rsidRPr="00541B43">
              <w:rPr>
                <w:rStyle w:val="Hyperlink"/>
                <w:noProof/>
              </w:rPr>
              <w:t>4.1</w:t>
            </w:r>
            <w:r w:rsidR="004055A3">
              <w:rPr>
                <w:rFonts w:asciiTheme="minorHAnsi" w:eastAsiaTheme="minorEastAsia" w:hAnsiTheme="minorHAnsi"/>
                <w:noProof/>
                <w:lang w:val="el-GR" w:eastAsia="el-GR"/>
              </w:rPr>
              <w:tab/>
            </w:r>
            <w:r w:rsidR="004055A3" w:rsidRPr="00541B43">
              <w:rPr>
                <w:rStyle w:val="Hyperlink"/>
                <w:noProof/>
              </w:rPr>
              <w:t>Forest condition scenarios</w:t>
            </w:r>
            <w:r w:rsidR="004055A3">
              <w:rPr>
                <w:noProof/>
                <w:webHidden/>
              </w:rPr>
              <w:tab/>
            </w:r>
            <w:r w:rsidR="004055A3">
              <w:rPr>
                <w:noProof/>
                <w:webHidden/>
              </w:rPr>
              <w:fldChar w:fldCharType="begin"/>
            </w:r>
            <w:r w:rsidR="004055A3">
              <w:rPr>
                <w:noProof/>
                <w:webHidden/>
              </w:rPr>
              <w:instrText xml:space="preserve"> PAGEREF _Toc91672238 \h </w:instrText>
            </w:r>
            <w:r w:rsidR="004055A3">
              <w:rPr>
                <w:noProof/>
                <w:webHidden/>
              </w:rPr>
            </w:r>
            <w:r w:rsidR="004055A3">
              <w:rPr>
                <w:noProof/>
                <w:webHidden/>
              </w:rPr>
              <w:fldChar w:fldCharType="separate"/>
            </w:r>
            <w:r w:rsidR="008C0AC7">
              <w:rPr>
                <w:noProof/>
                <w:webHidden/>
              </w:rPr>
              <w:t>19</w:t>
            </w:r>
            <w:r w:rsidR="004055A3">
              <w:rPr>
                <w:noProof/>
                <w:webHidden/>
              </w:rPr>
              <w:fldChar w:fldCharType="end"/>
            </w:r>
          </w:hyperlink>
        </w:p>
        <w:p w14:paraId="61DB3A35" w14:textId="50576AC2" w:rsidR="004055A3" w:rsidRDefault="00552816">
          <w:pPr>
            <w:pStyle w:val="TOC2"/>
            <w:rPr>
              <w:rFonts w:asciiTheme="minorHAnsi" w:eastAsiaTheme="minorEastAsia" w:hAnsiTheme="minorHAnsi"/>
              <w:noProof/>
              <w:lang w:val="el-GR" w:eastAsia="el-GR"/>
            </w:rPr>
          </w:pPr>
          <w:hyperlink w:anchor="_Toc91672239" w:history="1">
            <w:r w:rsidR="004055A3" w:rsidRPr="00541B43">
              <w:rPr>
                <w:rStyle w:val="Hyperlink"/>
                <w:noProof/>
              </w:rPr>
              <w:t>4.2</w:t>
            </w:r>
            <w:r w:rsidR="004055A3">
              <w:rPr>
                <w:rFonts w:asciiTheme="minorHAnsi" w:eastAsiaTheme="minorEastAsia" w:hAnsiTheme="minorHAnsi"/>
                <w:noProof/>
                <w:lang w:val="el-GR" w:eastAsia="el-GR"/>
              </w:rPr>
              <w:tab/>
            </w:r>
            <w:r w:rsidR="004055A3" w:rsidRPr="00541B43">
              <w:rPr>
                <w:rStyle w:val="Hyperlink"/>
                <w:noProof/>
              </w:rPr>
              <w:t>Change Mapper parameters / fine tuning</w:t>
            </w:r>
            <w:r w:rsidR="004055A3">
              <w:rPr>
                <w:noProof/>
                <w:webHidden/>
              </w:rPr>
              <w:tab/>
            </w:r>
            <w:r w:rsidR="004055A3">
              <w:rPr>
                <w:noProof/>
                <w:webHidden/>
              </w:rPr>
              <w:fldChar w:fldCharType="begin"/>
            </w:r>
            <w:r w:rsidR="004055A3">
              <w:rPr>
                <w:noProof/>
                <w:webHidden/>
              </w:rPr>
              <w:instrText xml:space="preserve"> PAGEREF _Toc91672239 \h </w:instrText>
            </w:r>
            <w:r w:rsidR="004055A3">
              <w:rPr>
                <w:noProof/>
                <w:webHidden/>
              </w:rPr>
            </w:r>
            <w:r w:rsidR="004055A3">
              <w:rPr>
                <w:noProof/>
                <w:webHidden/>
              </w:rPr>
              <w:fldChar w:fldCharType="separate"/>
            </w:r>
            <w:r w:rsidR="008C0AC7">
              <w:rPr>
                <w:noProof/>
                <w:webHidden/>
              </w:rPr>
              <w:t>20</w:t>
            </w:r>
            <w:r w:rsidR="004055A3">
              <w:rPr>
                <w:noProof/>
                <w:webHidden/>
              </w:rPr>
              <w:fldChar w:fldCharType="end"/>
            </w:r>
          </w:hyperlink>
        </w:p>
        <w:p w14:paraId="3254FB37" w14:textId="68CF4D9C" w:rsidR="004055A3" w:rsidRDefault="00552816">
          <w:pPr>
            <w:pStyle w:val="TOC3"/>
            <w:rPr>
              <w:rFonts w:asciiTheme="minorHAnsi" w:eastAsiaTheme="minorEastAsia" w:hAnsiTheme="minorHAnsi"/>
              <w:noProof/>
              <w:lang w:val="el-GR" w:eastAsia="el-GR"/>
            </w:rPr>
          </w:pPr>
          <w:hyperlink w:anchor="_Toc91672240" w:history="1">
            <w:r w:rsidR="004055A3" w:rsidRPr="00541B43">
              <w:rPr>
                <w:rStyle w:val="Hyperlink"/>
                <w:noProof/>
              </w:rPr>
              <w:t>4.2.1</w:t>
            </w:r>
            <w:r w:rsidR="004055A3">
              <w:rPr>
                <w:rFonts w:asciiTheme="minorHAnsi" w:eastAsiaTheme="minorEastAsia" w:hAnsiTheme="minorHAnsi"/>
                <w:noProof/>
                <w:lang w:val="el-GR" w:eastAsia="el-GR"/>
              </w:rPr>
              <w:tab/>
            </w:r>
            <w:r w:rsidR="004055A3" w:rsidRPr="00541B43">
              <w:rPr>
                <w:rStyle w:val="Hyperlink"/>
                <w:noProof/>
              </w:rPr>
              <w:t>Non modifiable</w:t>
            </w:r>
            <w:r w:rsidR="004055A3">
              <w:rPr>
                <w:noProof/>
                <w:webHidden/>
              </w:rPr>
              <w:tab/>
            </w:r>
            <w:r w:rsidR="004055A3">
              <w:rPr>
                <w:noProof/>
                <w:webHidden/>
              </w:rPr>
              <w:fldChar w:fldCharType="begin"/>
            </w:r>
            <w:r w:rsidR="004055A3">
              <w:rPr>
                <w:noProof/>
                <w:webHidden/>
              </w:rPr>
              <w:instrText xml:space="preserve"> PAGEREF _Toc91672240 \h </w:instrText>
            </w:r>
            <w:r w:rsidR="004055A3">
              <w:rPr>
                <w:noProof/>
                <w:webHidden/>
              </w:rPr>
            </w:r>
            <w:r w:rsidR="004055A3">
              <w:rPr>
                <w:noProof/>
                <w:webHidden/>
              </w:rPr>
              <w:fldChar w:fldCharType="separate"/>
            </w:r>
            <w:r w:rsidR="008C0AC7">
              <w:rPr>
                <w:noProof/>
                <w:webHidden/>
              </w:rPr>
              <w:t>21</w:t>
            </w:r>
            <w:r w:rsidR="004055A3">
              <w:rPr>
                <w:noProof/>
                <w:webHidden/>
              </w:rPr>
              <w:fldChar w:fldCharType="end"/>
            </w:r>
          </w:hyperlink>
        </w:p>
        <w:p w14:paraId="01363F68" w14:textId="245C196A" w:rsidR="004055A3" w:rsidRDefault="00552816">
          <w:pPr>
            <w:pStyle w:val="TOC3"/>
            <w:rPr>
              <w:rFonts w:asciiTheme="minorHAnsi" w:eastAsiaTheme="minorEastAsia" w:hAnsiTheme="minorHAnsi"/>
              <w:noProof/>
              <w:lang w:val="el-GR" w:eastAsia="el-GR"/>
            </w:rPr>
          </w:pPr>
          <w:hyperlink w:anchor="_Toc91672241" w:history="1">
            <w:r w:rsidR="004055A3" w:rsidRPr="00541B43">
              <w:rPr>
                <w:rStyle w:val="Hyperlink"/>
                <w:noProof/>
              </w:rPr>
              <w:t>4.2.2</w:t>
            </w:r>
            <w:r w:rsidR="004055A3">
              <w:rPr>
                <w:rFonts w:asciiTheme="minorHAnsi" w:eastAsiaTheme="minorEastAsia" w:hAnsiTheme="minorHAnsi"/>
                <w:noProof/>
                <w:lang w:val="el-GR" w:eastAsia="el-GR"/>
              </w:rPr>
              <w:tab/>
            </w:r>
            <w:r w:rsidR="004055A3" w:rsidRPr="00541B43">
              <w:rPr>
                <w:rStyle w:val="Hyperlink"/>
                <w:noProof/>
              </w:rPr>
              <w:t>Proposed settings</w:t>
            </w:r>
            <w:r w:rsidR="004055A3">
              <w:rPr>
                <w:noProof/>
                <w:webHidden/>
              </w:rPr>
              <w:tab/>
            </w:r>
            <w:r w:rsidR="004055A3">
              <w:rPr>
                <w:noProof/>
                <w:webHidden/>
              </w:rPr>
              <w:fldChar w:fldCharType="begin"/>
            </w:r>
            <w:r w:rsidR="004055A3">
              <w:rPr>
                <w:noProof/>
                <w:webHidden/>
              </w:rPr>
              <w:instrText xml:space="preserve"> PAGEREF _Toc91672241 \h </w:instrText>
            </w:r>
            <w:r w:rsidR="004055A3">
              <w:rPr>
                <w:noProof/>
                <w:webHidden/>
              </w:rPr>
            </w:r>
            <w:r w:rsidR="004055A3">
              <w:rPr>
                <w:noProof/>
                <w:webHidden/>
              </w:rPr>
              <w:fldChar w:fldCharType="separate"/>
            </w:r>
            <w:r w:rsidR="008C0AC7">
              <w:rPr>
                <w:noProof/>
                <w:webHidden/>
              </w:rPr>
              <w:t>22</w:t>
            </w:r>
            <w:r w:rsidR="004055A3">
              <w:rPr>
                <w:noProof/>
                <w:webHidden/>
              </w:rPr>
              <w:fldChar w:fldCharType="end"/>
            </w:r>
          </w:hyperlink>
        </w:p>
        <w:p w14:paraId="192B24C4" w14:textId="688228A9" w:rsidR="004055A3" w:rsidRDefault="00552816">
          <w:pPr>
            <w:pStyle w:val="TOC1"/>
            <w:rPr>
              <w:rFonts w:asciiTheme="minorHAnsi" w:eastAsiaTheme="minorEastAsia" w:hAnsiTheme="minorHAnsi"/>
              <w:noProof/>
              <w:lang w:val="el-GR" w:eastAsia="el-GR"/>
            </w:rPr>
          </w:pPr>
          <w:hyperlink w:anchor="_Toc91672242" w:history="1">
            <w:r w:rsidR="004055A3" w:rsidRPr="00541B43">
              <w:rPr>
                <w:rStyle w:val="Hyperlink"/>
                <w:noProof/>
              </w:rPr>
              <w:t>5.</w:t>
            </w:r>
            <w:r w:rsidR="004055A3">
              <w:rPr>
                <w:rFonts w:asciiTheme="minorHAnsi" w:eastAsiaTheme="minorEastAsia" w:hAnsiTheme="minorHAnsi"/>
                <w:noProof/>
                <w:lang w:val="el-GR" w:eastAsia="el-GR"/>
              </w:rPr>
              <w:tab/>
            </w:r>
            <w:r w:rsidR="004055A3" w:rsidRPr="00541B43">
              <w:rPr>
                <w:rStyle w:val="Hyperlink"/>
                <w:noProof/>
              </w:rPr>
              <w:t>Pilot Case Study</w:t>
            </w:r>
            <w:r w:rsidR="004055A3">
              <w:rPr>
                <w:noProof/>
                <w:webHidden/>
              </w:rPr>
              <w:tab/>
            </w:r>
            <w:r w:rsidR="004055A3">
              <w:rPr>
                <w:noProof/>
                <w:webHidden/>
              </w:rPr>
              <w:fldChar w:fldCharType="begin"/>
            </w:r>
            <w:r w:rsidR="004055A3">
              <w:rPr>
                <w:noProof/>
                <w:webHidden/>
              </w:rPr>
              <w:instrText xml:space="preserve"> PAGEREF _Toc91672242 \h </w:instrText>
            </w:r>
            <w:r w:rsidR="004055A3">
              <w:rPr>
                <w:noProof/>
                <w:webHidden/>
              </w:rPr>
            </w:r>
            <w:r w:rsidR="004055A3">
              <w:rPr>
                <w:noProof/>
                <w:webHidden/>
              </w:rPr>
              <w:fldChar w:fldCharType="separate"/>
            </w:r>
            <w:r w:rsidR="008C0AC7">
              <w:rPr>
                <w:noProof/>
                <w:webHidden/>
              </w:rPr>
              <w:t>24</w:t>
            </w:r>
            <w:r w:rsidR="004055A3">
              <w:rPr>
                <w:noProof/>
                <w:webHidden/>
              </w:rPr>
              <w:fldChar w:fldCharType="end"/>
            </w:r>
          </w:hyperlink>
        </w:p>
        <w:p w14:paraId="272E3E96" w14:textId="2232FB43" w:rsidR="004055A3" w:rsidRDefault="00552816">
          <w:pPr>
            <w:pStyle w:val="TOC2"/>
            <w:rPr>
              <w:rFonts w:asciiTheme="minorHAnsi" w:eastAsiaTheme="minorEastAsia" w:hAnsiTheme="minorHAnsi"/>
              <w:noProof/>
              <w:lang w:val="el-GR" w:eastAsia="el-GR"/>
            </w:rPr>
          </w:pPr>
          <w:hyperlink w:anchor="_Toc91672243" w:history="1">
            <w:r w:rsidR="004055A3" w:rsidRPr="00541B43">
              <w:rPr>
                <w:rStyle w:val="Hyperlink"/>
                <w:noProof/>
              </w:rPr>
              <w:t>5.1</w:t>
            </w:r>
            <w:r w:rsidR="004055A3">
              <w:rPr>
                <w:rFonts w:asciiTheme="minorHAnsi" w:eastAsiaTheme="minorEastAsia" w:hAnsiTheme="minorHAnsi"/>
                <w:noProof/>
                <w:lang w:val="el-GR" w:eastAsia="el-GR"/>
              </w:rPr>
              <w:tab/>
            </w:r>
            <w:r w:rsidR="004055A3" w:rsidRPr="00541B43">
              <w:rPr>
                <w:rStyle w:val="Hyperlink"/>
                <w:noProof/>
              </w:rPr>
              <w:t>Deforestation Scenario</w:t>
            </w:r>
            <w:r w:rsidR="004055A3">
              <w:rPr>
                <w:noProof/>
                <w:webHidden/>
              </w:rPr>
              <w:tab/>
            </w:r>
            <w:r w:rsidR="004055A3">
              <w:rPr>
                <w:noProof/>
                <w:webHidden/>
              </w:rPr>
              <w:fldChar w:fldCharType="begin"/>
            </w:r>
            <w:r w:rsidR="004055A3">
              <w:rPr>
                <w:noProof/>
                <w:webHidden/>
              </w:rPr>
              <w:instrText xml:space="preserve"> PAGEREF _Toc91672243 \h </w:instrText>
            </w:r>
            <w:r w:rsidR="004055A3">
              <w:rPr>
                <w:noProof/>
                <w:webHidden/>
              </w:rPr>
            </w:r>
            <w:r w:rsidR="004055A3">
              <w:rPr>
                <w:noProof/>
                <w:webHidden/>
              </w:rPr>
              <w:fldChar w:fldCharType="separate"/>
            </w:r>
            <w:r w:rsidR="008C0AC7">
              <w:rPr>
                <w:noProof/>
                <w:webHidden/>
              </w:rPr>
              <w:t>24</w:t>
            </w:r>
            <w:r w:rsidR="004055A3">
              <w:rPr>
                <w:noProof/>
                <w:webHidden/>
              </w:rPr>
              <w:fldChar w:fldCharType="end"/>
            </w:r>
          </w:hyperlink>
        </w:p>
        <w:p w14:paraId="3423B521" w14:textId="16F50707" w:rsidR="004055A3" w:rsidRDefault="00552816">
          <w:pPr>
            <w:pStyle w:val="TOC2"/>
            <w:rPr>
              <w:rFonts w:asciiTheme="minorHAnsi" w:eastAsiaTheme="minorEastAsia" w:hAnsiTheme="minorHAnsi"/>
              <w:noProof/>
              <w:lang w:val="el-GR" w:eastAsia="el-GR"/>
            </w:rPr>
          </w:pPr>
          <w:hyperlink w:anchor="_Toc91672244" w:history="1">
            <w:r w:rsidR="004055A3" w:rsidRPr="00541B43">
              <w:rPr>
                <w:rStyle w:val="Hyperlink"/>
                <w:noProof/>
              </w:rPr>
              <w:t>5.2</w:t>
            </w:r>
            <w:r w:rsidR="004055A3">
              <w:rPr>
                <w:rFonts w:asciiTheme="minorHAnsi" w:eastAsiaTheme="minorEastAsia" w:hAnsiTheme="minorHAnsi"/>
                <w:noProof/>
                <w:lang w:val="el-GR" w:eastAsia="el-GR"/>
              </w:rPr>
              <w:tab/>
            </w:r>
            <w:r w:rsidR="004055A3" w:rsidRPr="00541B43">
              <w:rPr>
                <w:rStyle w:val="Hyperlink"/>
                <w:noProof/>
              </w:rPr>
              <w:t>Stable Forest Scenario</w:t>
            </w:r>
            <w:r w:rsidR="004055A3">
              <w:rPr>
                <w:noProof/>
                <w:webHidden/>
              </w:rPr>
              <w:tab/>
            </w:r>
            <w:r w:rsidR="004055A3">
              <w:rPr>
                <w:noProof/>
                <w:webHidden/>
              </w:rPr>
              <w:fldChar w:fldCharType="begin"/>
            </w:r>
            <w:r w:rsidR="004055A3">
              <w:rPr>
                <w:noProof/>
                <w:webHidden/>
              </w:rPr>
              <w:instrText xml:space="preserve"> PAGEREF _Toc91672244 \h </w:instrText>
            </w:r>
            <w:r w:rsidR="004055A3">
              <w:rPr>
                <w:noProof/>
                <w:webHidden/>
              </w:rPr>
            </w:r>
            <w:r w:rsidR="004055A3">
              <w:rPr>
                <w:noProof/>
                <w:webHidden/>
              </w:rPr>
              <w:fldChar w:fldCharType="separate"/>
            </w:r>
            <w:r w:rsidR="008C0AC7">
              <w:rPr>
                <w:noProof/>
                <w:webHidden/>
              </w:rPr>
              <w:t>26</w:t>
            </w:r>
            <w:r w:rsidR="004055A3">
              <w:rPr>
                <w:noProof/>
                <w:webHidden/>
              </w:rPr>
              <w:fldChar w:fldCharType="end"/>
            </w:r>
          </w:hyperlink>
        </w:p>
        <w:p w14:paraId="58E890C3" w14:textId="226CAA36" w:rsidR="004055A3" w:rsidRDefault="00552816">
          <w:pPr>
            <w:pStyle w:val="TOC2"/>
            <w:rPr>
              <w:rFonts w:asciiTheme="minorHAnsi" w:eastAsiaTheme="minorEastAsia" w:hAnsiTheme="minorHAnsi"/>
              <w:noProof/>
              <w:lang w:val="el-GR" w:eastAsia="el-GR"/>
            </w:rPr>
          </w:pPr>
          <w:hyperlink w:anchor="_Toc91672245" w:history="1">
            <w:r w:rsidR="004055A3" w:rsidRPr="00541B43">
              <w:rPr>
                <w:rStyle w:val="Hyperlink"/>
                <w:noProof/>
              </w:rPr>
              <w:t>5.3</w:t>
            </w:r>
            <w:r w:rsidR="004055A3">
              <w:rPr>
                <w:rFonts w:asciiTheme="minorHAnsi" w:eastAsiaTheme="minorEastAsia" w:hAnsiTheme="minorHAnsi"/>
                <w:noProof/>
                <w:lang w:val="el-GR" w:eastAsia="el-GR"/>
              </w:rPr>
              <w:tab/>
            </w:r>
            <w:r w:rsidR="004055A3" w:rsidRPr="00541B43">
              <w:rPr>
                <w:rStyle w:val="Hyperlink"/>
                <w:noProof/>
              </w:rPr>
              <w:t>Afforestation – Reforestation Scenario</w:t>
            </w:r>
            <w:r w:rsidR="004055A3">
              <w:rPr>
                <w:noProof/>
                <w:webHidden/>
              </w:rPr>
              <w:tab/>
            </w:r>
            <w:r w:rsidR="004055A3">
              <w:rPr>
                <w:noProof/>
                <w:webHidden/>
              </w:rPr>
              <w:fldChar w:fldCharType="begin"/>
            </w:r>
            <w:r w:rsidR="004055A3">
              <w:rPr>
                <w:noProof/>
                <w:webHidden/>
              </w:rPr>
              <w:instrText xml:space="preserve"> PAGEREF _Toc91672245 \h </w:instrText>
            </w:r>
            <w:r w:rsidR="004055A3">
              <w:rPr>
                <w:noProof/>
                <w:webHidden/>
              </w:rPr>
            </w:r>
            <w:r w:rsidR="004055A3">
              <w:rPr>
                <w:noProof/>
                <w:webHidden/>
              </w:rPr>
              <w:fldChar w:fldCharType="separate"/>
            </w:r>
            <w:r w:rsidR="008C0AC7">
              <w:rPr>
                <w:noProof/>
                <w:webHidden/>
              </w:rPr>
              <w:t>27</w:t>
            </w:r>
            <w:r w:rsidR="004055A3">
              <w:rPr>
                <w:noProof/>
                <w:webHidden/>
              </w:rPr>
              <w:fldChar w:fldCharType="end"/>
            </w:r>
          </w:hyperlink>
        </w:p>
        <w:p w14:paraId="6D065BE5" w14:textId="1FAD56B8" w:rsidR="004055A3" w:rsidRDefault="00552816">
          <w:pPr>
            <w:pStyle w:val="TOC1"/>
            <w:rPr>
              <w:rFonts w:asciiTheme="minorHAnsi" w:eastAsiaTheme="minorEastAsia" w:hAnsiTheme="minorHAnsi"/>
              <w:noProof/>
              <w:lang w:val="el-GR" w:eastAsia="el-GR"/>
            </w:rPr>
          </w:pPr>
          <w:hyperlink w:anchor="_Toc91672246" w:history="1">
            <w:r w:rsidR="004055A3" w:rsidRPr="00541B43">
              <w:rPr>
                <w:rStyle w:val="Hyperlink"/>
                <w:noProof/>
              </w:rPr>
              <w:t>6.</w:t>
            </w:r>
            <w:r w:rsidR="004055A3">
              <w:rPr>
                <w:rFonts w:asciiTheme="minorHAnsi" w:eastAsiaTheme="minorEastAsia" w:hAnsiTheme="minorHAnsi"/>
                <w:noProof/>
                <w:lang w:val="el-GR" w:eastAsia="el-GR"/>
              </w:rPr>
              <w:tab/>
            </w:r>
            <w:r w:rsidR="004055A3" w:rsidRPr="00541B43">
              <w:rPr>
                <w:rStyle w:val="Hyperlink"/>
                <w:noProof/>
              </w:rPr>
              <w:t>Conclusions</w:t>
            </w:r>
            <w:r w:rsidR="004055A3">
              <w:rPr>
                <w:noProof/>
                <w:webHidden/>
              </w:rPr>
              <w:tab/>
            </w:r>
            <w:r w:rsidR="004055A3">
              <w:rPr>
                <w:noProof/>
                <w:webHidden/>
              </w:rPr>
              <w:fldChar w:fldCharType="begin"/>
            </w:r>
            <w:r w:rsidR="004055A3">
              <w:rPr>
                <w:noProof/>
                <w:webHidden/>
              </w:rPr>
              <w:instrText xml:space="preserve"> PAGEREF _Toc91672246 \h </w:instrText>
            </w:r>
            <w:r w:rsidR="004055A3">
              <w:rPr>
                <w:noProof/>
                <w:webHidden/>
              </w:rPr>
            </w:r>
            <w:r w:rsidR="004055A3">
              <w:rPr>
                <w:noProof/>
                <w:webHidden/>
              </w:rPr>
              <w:fldChar w:fldCharType="separate"/>
            </w:r>
            <w:r w:rsidR="008C0AC7">
              <w:rPr>
                <w:noProof/>
                <w:webHidden/>
              </w:rPr>
              <w:t>28</w:t>
            </w:r>
            <w:r w:rsidR="004055A3">
              <w:rPr>
                <w:noProof/>
                <w:webHidden/>
              </w:rPr>
              <w:fldChar w:fldCharType="end"/>
            </w:r>
          </w:hyperlink>
        </w:p>
        <w:p w14:paraId="28005AA0" w14:textId="775B70F0" w:rsidR="004055A3" w:rsidRDefault="00552816">
          <w:pPr>
            <w:pStyle w:val="TOC1"/>
            <w:rPr>
              <w:rFonts w:asciiTheme="minorHAnsi" w:eastAsiaTheme="minorEastAsia" w:hAnsiTheme="minorHAnsi"/>
              <w:noProof/>
              <w:lang w:val="el-GR" w:eastAsia="el-GR"/>
            </w:rPr>
          </w:pPr>
          <w:hyperlink w:anchor="_Toc91672247" w:history="1">
            <w:r w:rsidR="004055A3" w:rsidRPr="00541B43">
              <w:rPr>
                <w:rStyle w:val="Hyperlink"/>
                <w:noProof/>
                <w:lang w:val="en-GB"/>
              </w:rPr>
              <w:t>References</w:t>
            </w:r>
            <w:r w:rsidR="004055A3">
              <w:rPr>
                <w:noProof/>
                <w:webHidden/>
              </w:rPr>
              <w:tab/>
            </w:r>
            <w:r w:rsidR="004055A3">
              <w:rPr>
                <w:noProof/>
                <w:webHidden/>
              </w:rPr>
              <w:fldChar w:fldCharType="begin"/>
            </w:r>
            <w:r w:rsidR="004055A3">
              <w:rPr>
                <w:noProof/>
                <w:webHidden/>
              </w:rPr>
              <w:instrText xml:space="preserve"> PAGEREF _Toc91672247 \h </w:instrText>
            </w:r>
            <w:r w:rsidR="004055A3">
              <w:rPr>
                <w:noProof/>
                <w:webHidden/>
              </w:rPr>
            </w:r>
            <w:r w:rsidR="004055A3">
              <w:rPr>
                <w:noProof/>
                <w:webHidden/>
              </w:rPr>
              <w:fldChar w:fldCharType="separate"/>
            </w:r>
            <w:r w:rsidR="008C0AC7">
              <w:rPr>
                <w:noProof/>
                <w:webHidden/>
              </w:rPr>
              <w:t>30</w:t>
            </w:r>
            <w:r w:rsidR="004055A3">
              <w:rPr>
                <w:noProof/>
                <w:webHidden/>
              </w:rPr>
              <w:fldChar w:fldCharType="end"/>
            </w:r>
          </w:hyperlink>
        </w:p>
        <w:p w14:paraId="30A17E79" w14:textId="06F3D122" w:rsidR="004055A3" w:rsidRDefault="00552816">
          <w:pPr>
            <w:pStyle w:val="TOC1"/>
            <w:rPr>
              <w:rFonts w:asciiTheme="minorHAnsi" w:eastAsiaTheme="minorEastAsia" w:hAnsiTheme="minorHAnsi"/>
              <w:noProof/>
              <w:lang w:val="el-GR" w:eastAsia="el-GR"/>
            </w:rPr>
          </w:pPr>
          <w:hyperlink w:anchor="_Toc91672248" w:history="1">
            <w:r w:rsidR="004055A3" w:rsidRPr="00541B43">
              <w:rPr>
                <w:rStyle w:val="Hyperlink"/>
                <w:noProof/>
                <w:lang w:val="en-GB"/>
              </w:rPr>
              <w:t>Annex II: Table of figures</w:t>
            </w:r>
            <w:r w:rsidR="004055A3">
              <w:rPr>
                <w:noProof/>
                <w:webHidden/>
              </w:rPr>
              <w:tab/>
            </w:r>
            <w:r w:rsidR="004055A3">
              <w:rPr>
                <w:noProof/>
                <w:webHidden/>
              </w:rPr>
              <w:fldChar w:fldCharType="begin"/>
            </w:r>
            <w:r w:rsidR="004055A3">
              <w:rPr>
                <w:noProof/>
                <w:webHidden/>
              </w:rPr>
              <w:instrText xml:space="preserve"> PAGEREF _Toc91672248 \h </w:instrText>
            </w:r>
            <w:r w:rsidR="004055A3">
              <w:rPr>
                <w:noProof/>
                <w:webHidden/>
              </w:rPr>
            </w:r>
            <w:r w:rsidR="004055A3">
              <w:rPr>
                <w:noProof/>
                <w:webHidden/>
              </w:rPr>
              <w:fldChar w:fldCharType="separate"/>
            </w:r>
            <w:r w:rsidR="008C0AC7">
              <w:rPr>
                <w:noProof/>
                <w:webHidden/>
              </w:rPr>
              <w:t>34</w:t>
            </w:r>
            <w:r w:rsidR="004055A3">
              <w:rPr>
                <w:noProof/>
                <w:webHidden/>
              </w:rPr>
              <w:fldChar w:fldCharType="end"/>
            </w:r>
          </w:hyperlink>
        </w:p>
        <w:p w14:paraId="3E7DB356" w14:textId="7B5EC4BA" w:rsidR="004055A3" w:rsidRDefault="00552816">
          <w:pPr>
            <w:pStyle w:val="TOC1"/>
            <w:rPr>
              <w:rFonts w:asciiTheme="minorHAnsi" w:eastAsiaTheme="minorEastAsia" w:hAnsiTheme="minorHAnsi"/>
              <w:noProof/>
              <w:lang w:val="el-GR" w:eastAsia="el-GR"/>
            </w:rPr>
          </w:pPr>
          <w:hyperlink w:anchor="_Toc91672249" w:history="1">
            <w:r w:rsidR="004055A3" w:rsidRPr="00541B43">
              <w:rPr>
                <w:rStyle w:val="Hyperlink"/>
                <w:noProof/>
              </w:rPr>
              <w:t>Annex III: List of Tables</w:t>
            </w:r>
            <w:r w:rsidR="004055A3">
              <w:rPr>
                <w:noProof/>
                <w:webHidden/>
              </w:rPr>
              <w:tab/>
            </w:r>
            <w:r w:rsidR="004055A3">
              <w:rPr>
                <w:noProof/>
                <w:webHidden/>
              </w:rPr>
              <w:fldChar w:fldCharType="begin"/>
            </w:r>
            <w:r w:rsidR="004055A3">
              <w:rPr>
                <w:noProof/>
                <w:webHidden/>
              </w:rPr>
              <w:instrText xml:space="preserve"> PAGEREF _Toc91672249 \h </w:instrText>
            </w:r>
            <w:r w:rsidR="004055A3">
              <w:rPr>
                <w:noProof/>
                <w:webHidden/>
              </w:rPr>
            </w:r>
            <w:r w:rsidR="004055A3">
              <w:rPr>
                <w:noProof/>
                <w:webHidden/>
              </w:rPr>
              <w:fldChar w:fldCharType="separate"/>
            </w:r>
            <w:r w:rsidR="008C0AC7">
              <w:rPr>
                <w:noProof/>
                <w:webHidden/>
              </w:rPr>
              <w:t>35</w:t>
            </w:r>
            <w:r w:rsidR="004055A3">
              <w:rPr>
                <w:noProof/>
                <w:webHidden/>
              </w:rPr>
              <w:fldChar w:fldCharType="end"/>
            </w:r>
          </w:hyperlink>
        </w:p>
        <w:p w14:paraId="13464D01" w14:textId="7755B9BD" w:rsidR="009B3BE6" w:rsidRPr="00232881" w:rsidRDefault="00121AB0" w:rsidP="00D21C20">
          <w:r>
            <w:fldChar w:fldCharType="end"/>
          </w:r>
        </w:p>
      </w:sdtContent>
    </w:sdt>
    <w:p w14:paraId="0B04EAAB" w14:textId="77777777" w:rsidR="009B3BE6" w:rsidRPr="00C60499" w:rsidRDefault="009B3BE6" w:rsidP="00D21C20">
      <w:pPr>
        <w:rPr>
          <w:lang w:val="en-GB"/>
        </w:rPr>
      </w:pPr>
    </w:p>
    <w:p w14:paraId="56AB6AA7" w14:textId="77777777" w:rsidR="009B3BE6" w:rsidRPr="00C60499" w:rsidRDefault="009B3BE6" w:rsidP="00D21C20">
      <w:pPr>
        <w:rPr>
          <w:lang w:val="en-GB"/>
        </w:rPr>
      </w:pPr>
    </w:p>
    <w:p w14:paraId="09275BEB" w14:textId="77777777" w:rsidR="009B3BE6" w:rsidRPr="00C60499" w:rsidRDefault="009B3BE6" w:rsidP="00D21C20">
      <w:pPr>
        <w:rPr>
          <w:lang w:val="en-GB"/>
        </w:rPr>
      </w:pPr>
    </w:p>
    <w:p w14:paraId="6B84D5A2" w14:textId="77777777" w:rsidR="001424AA" w:rsidRDefault="001424AA" w:rsidP="00D21C20">
      <w:pPr>
        <w:rPr>
          <w:lang w:val="en-GB"/>
        </w:rPr>
      </w:pPr>
    </w:p>
    <w:p w14:paraId="350A626C" w14:textId="4F2EF1B4" w:rsidR="00C25F91" w:rsidRDefault="00DA19D9" w:rsidP="00444555">
      <w:pPr>
        <w:pStyle w:val="MAIL1"/>
        <w:numPr>
          <w:ilvl w:val="0"/>
          <w:numId w:val="0"/>
        </w:numPr>
      </w:pPr>
      <w:bookmarkStart w:id="4" w:name="_Toc223361310"/>
      <w:bookmarkStart w:id="5" w:name="_Toc91672226"/>
      <w:r w:rsidRPr="009D5BD6">
        <w:lastRenderedPageBreak/>
        <w:t>Executive Summary</w:t>
      </w:r>
      <w:bookmarkEnd w:id="4"/>
      <w:bookmarkEnd w:id="5"/>
    </w:p>
    <w:p w14:paraId="62DD8556" w14:textId="53FC03CF" w:rsidR="00101B9B" w:rsidRDefault="00101B9B" w:rsidP="00101B9B">
      <w:pPr>
        <w:pStyle w:val="MAILnormal"/>
      </w:pPr>
      <w:r>
        <w:t xml:space="preserve">Being able to detect changes related with the Earth’s surface characteristics is a fundamental step in understanding the way the interaction between human and natural events affects the environment around us. The </w:t>
      </w:r>
      <w:r w:rsidRPr="00944F2E">
        <w:rPr>
          <w:b/>
          <w:i/>
          <w:iCs/>
          <w:color w:val="31479E" w:themeColor="accent1" w:themeShade="BF"/>
        </w:rPr>
        <w:t>MAIL</w:t>
      </w:r>
      <w:r>
        <w:t xml:space="preserve"> </w:t>
      </w:r>
      <w:r w:rsidR="00B43A46">
        <w:t xml:space="preserve">Map </w:t>
      </w:r>
      <w:r>
        <w:t xml:space="preserve">Portal includes a series of tools that range from ways to identify potential marginal lands, to estimating biomass volume and calculating the carbon sequestration. However, in order to be able to fully support the user who will be interested in implementing an afforestation or reforestation project, according to the definitions of </w:t>
      </w:r>
      <w:r w:rsidRPr="00944F2E">
        <w:rPr>
          <w:b/>
          <w:i/>
          <w:iCs/>
          <w:color w:val="31479E" w:themeColor="accent1" w:themeShade="BF"/>
        </w:rPr>
        <w:t>MAIL</w:t>
      </w:r>
      <w:r>
        <w:t>, a tool that will support the user in the monitoring phase of the project should be included as well.</w:t>
      </w:r>
    </w:p>
    <w:p w14:paraId="67511AD1" w14:textId="506E5D5E" w:rsidR="00101B9B" w:rsidRDefault="00101B9B" w:rsidP="00101B9B">
      <w:pPr>
        <w:pStyle w:val="MAILnormal"/>
      </w:pPr>
      <w:r>
        <w:t xml:space="preserve">The scope of Task 4.4 is to develop a tool that will be able to aid the user in the monitoring (and not only) phase of the project, and to present a pilot case study to validate the functionality of the tool. Since the </w:t>
      </w:r>
      <w:r w:rsidRPr="00944F2E">
        <w:rPr>
          <w:b/>
          <w:i/>
          <w:iCs/>
          <w:color w:val="31479E" w:themeColor="accent1" w:themeShade="BF"/>
        </w:rPr>
        <w:t>MAIL</w:t>
      </w:r>
      <w:r>
        <w:t xml:space="preserve"> </w:t>
      </w:r>
      <w:r w:rsidR="00B43A46">
        <w:t xml:space="preserve">Map portal is developed on </w:t>
      </w:r>
      <w:r>
        <w:t xml:space="preserve">Google Earth Engine platform, the tool to be implemented should also be designed to work on GEE. The LandTrendr is a web application developed on GEE, designed to identify changes in a time series of satellite images and to generate trajectory-based spectral time series data with little inter-annual signal noise. LT offers a few change detection UI applications, from which the Change Mapper was utilized for this Task. The various settings of Change Mapper that can be parametrised depending on the study’s scope were described on Chapter 3 </w:t>
      </w:r>
      <w:r w:rsidR="00E812B4">
        <w:fldChar w:fldCharType="begin"/>
      </w:r>
      <w:r w:rsidR="00E812B4">
        <w:instrText xml:space="preserve"> REF _Ref91672507 \h </w:instrText>
      </w:r>
      <w:r w:rsidR="00E812B4">
        <w:fldChar w:fldCharType="separate"/>
      </w:r>
      <w:r w:rsidR="008C0AC7">
        <w:t>Data and software acquisition</w:t>
      </w:r>
      <w:r w:rsidR="00E812B4">
        <w:fldChar w:fldCharType="end"/>
      </w:r>
      <w:r>
        <w:t>.</w:t>
      </w:r>
    </w:p>
    <w:p w14:paraId="2D7EB751" w14:textId="1FC9A529" w:rsidR="00101B9B" w:rsidRDefault="00101B9B" w:rsidP="00101B9B">
      <w:pPr>
        <w:pStyle w:val="MAILnormal"/>
      </w:pPr>
      <w:r>
        <w:t xml:space="preserve">In the pilot case study phase, three different scenarios were explored, representing three different forest succession stages-conditions. These scenarios were the Deforestation, Stable Forest, and Afforestation/Reforestation. The suggested respective settings for the fine-tuning of the tool according to the authors in order to deliver reliable results depending on the scenario to be investigated were discussed in Chapter 4 </w:t>
      </w:r>
      <w:r w:rsidR="00E812B4">
        <w:fldChar w:fldCharType="begin"/>
      </w:r>
      <w:r w:rsidR="00E812B4">
        <w:instrText xml:space="preserve"> REF _Ref91672524 \h </w:instrText>
      </w:r>
      <w:r w:rsidR="00E812B4">
        <w:fldChar w:fldCharType="separate"/>
      </w:r>
      <w:r w:rsidR="008C0AC7">
        <w:t>Workflow development – Tool implementation</w:t>
      </w:r>
      <w:r w:rsidR="00E812B4">
        <w:fldChar w:fldCharType="end"/>
      </w:r>
      <w:r>
        <w:t xml:space="preserve">. Finally, the proposed tool was applied on some pilot areas and some exemplified outcomes were delivered in Chapter 5 </w:t>
      </w:r>
      <w:r w:rsidR="00E812B4">
        <w:fldChar w:fldCharType="begin"/>
      </w:r>
      <w:r w:rsidR="00E812B4">
        <w:instrText xml:space="preserve"> REF _Ref91672536 \h </w:instrText>
      </w:r>
      <w:r w:rsidR="00E812B4">
        <w:fldChar w:fldCharType="separate"/>
      </w:r>
      <w:r w:rsidR="008C0AC7">
        <w:t>Pilot Case Study</w:t>
      </w:r>
      <w:r w:rsidR="00E812B4">
        <w:fldChar w:fldCharType="end"/>
      </w:r>
      <w:r>
        <w:t>.</w:t>
      </w:r>
    </w:p>
    <w:p w14:paraId="32E509F5" w14:textId="29983586" w:rsidR="006F1C39" w:rsidRDefault="00101B9B" w:rsidP="00101B9B">
      <w:pPr>
        <w:pStyle w:val="MAILnormal"/>
      </w:pPr>
      <w:r>
        <w:t xml:space="preserve">Finally, it is concluded that the Change Mapper application of LT-GEE is a good fit for the scope of this task and it can accompany the rest of the tools on the </w:t>
      </w:r>
      <w:r>
        <w:rPr>
          <w:b/>
          <w:i/>
          <w:iCs/>
          <w:color w:val="31479E" w:themeColor="accent1" w:themeShade="BF"/>
        </w:rPr>
        <w:t>MAIL</w:t>
      </w:r>
      <w:r>
        <w:t xml:space="preserve"> </w:t>
      </w:r>
      <w:r w:rsidR="009C6712">
        <w:t xml:space="preserve">Map </w:t>
      </w:r>
      <w:r>
        <w:t>Portal.</w:t>
      </w:r>
    </w:p>
    <w:p w14:paraId="791E1E8B" w14:textId="1386A546" w:rsidR="00462522" w:rsidRDefault="00462522">
      <w:pPr>
        <w:spacing w:line="300" w:lineRule="exact"/>
        <w:jc w:val="left"/>
        <w:rPr>
          <w:lang w:val="en-GB"/>
        </w:rPr>
      </w:pPr>
      <w:r>
        <w:br w:type="page"/>
      </w:r>
    </w:p>
    <w:p w14:paraId="56FB73C9" w14:textId="6A85FF33" w:rsidR="00444555" w:rsidRDefault="00444555" w:rsidP="000D166C">
      <w:pPr>
        <w:pStyle w:val="MAIL1"/>
      </w:pPr>
      <w:bookmarkStart w:id="6" w:name="_Toc91672227"/>
      <w:r>
        <w:lastRenderedPageBreak/>
        <w:t>Introduction</w:t>
      </w:r>
      <w:bookmarkEnd w:id="6"/>
    </w:p>
    <w:p w14:paraId="1D51E88D" w14:textId="7119960F" w:rsidR="00B83799" w:rsidRDefault="00B83799" w:rsidP="00B83799">
      <w:r>
        <w:t>For the realization of the</w:t>
      </w:r>
      <w:r w:rsidRPr="0034559D">
        <w:t xml:space="preserve"> </w:t>
      </w:r>
      <w:r w:rsidRPr="00944F2E">
        <w:rPr>
          <w:b/>
          <w:i/>
          <w:iCs/>
          <w:color w:val="31479E" w:themeColor="accent1" w:themeShade="BF"/>
        </w:rPr>
        <w:t>MAIL</w:t>
      </w:r>
      <w:r>
        <w:t xml:space="preserve"> </w:t>
      </w:r>
      <w:r w:rsidRPr="0034559D">
        <w:t>project a series of tools ha</w:t>
      </w:r>
      <w:r>
        <w:t>ve</w:t>
      </w:r>
      <w:r w:rsidRPr="0034559D">
        <w:t xml:space="preserve"> been developed </w:t>
      </w:r>
      <w:r>
        <w:t xml:space="preserve">and implemented on the </w:t>
      </w:r>
      <w:r>
        <w:rPr>
          <w:b/>
          <w:i/>
          <w:iCs/>
          <w:color w:val="31479E" w:themeColor="accent1" w:themeShade="BF"/>
        </w:rPr>
        <w:t>MAIL</w:t>
      </w:r>
      <w:r>
        <w:t xml:space="preserve"> </w:t>
      </w:r>
      <w:r w:rsidR="00FE750A">
        <w:t xml:space="preserve">Map </w:t>
      </w:r>
      <w:r>
        <w:t xml:space="preserve">Portal </w:t>
      </w:r>
      <w:r w:rsidRPr="0034559D">
        <w:t xml:space="preserve">such as </w:t>
      </w:r>
      <w:r>
        <w:t>tools for the identification of potential marginal lands</w:t>
      </w:r>
      <w:r w:rsidRPr="0034559D">
        <w:t xml:space="preserve">, the estimation of sequestered carbon dioxide, the estimation of biomass volume, a carbon calculator and so on. </w:t>
      </w:r>
      <w:r>
        <w:t xml:space="preserve">These tools are mainly related with the pre-implementation phase of a </w:t>
      </w:r>
      <w:r w:rsidR="00FE750A">
        <w:t>af</w:t>
      </w:r>
      <w:r w:rsidR="00F945EE">
        <w:t>f</w:t>
      </w:r>
      <w:r w:rsidR="00FE750A">
        <w:t xml:space="preserve">orestation/reforestation </w:t>
      </w:r>
      <w:r>
        <w:t>project, which leaves a gap in the post-implementation phase of a project.</w:t>
      </w:r>
    </w:p>
    <w:p w14:paraId="6A532F81" w14:textId="37A459EA" w:rsidR="00B83799" w:rsidRDefault="00B83799" w:rsidP="00B83799">
      <w:r>
        <w:t>F</w:t>
      </w:r>
      <w:r w:rsidRPr="00B323E2">
        <w:t>orest monitoring is primarily concerned with detecting and calculating land conversion rates, as well as</w:t>
      </w:r>
      <w:r>
        <w:t xml:space="preserve"> </w:t>
      </w:r>
      <w:r w:rsidRPr="00B323E2">
        <w:t>assessing carbon stocks in the forest ecosystem. For detecting forest change and updating existing forest maps, satellite remote sensing is widely used.</w:t>
      </w:r>
      <w:r w:rsidRPr="00334A3C">
        <w:t xml:space="preserve"> Change detection research has traditionally centered on comparing two images, one before and one after a change</w:t>
      </w:r>
      <w:r>
        <w:t xml:space="preserve"> </w:t>
      </w:r>
      <w:r>
        <w:fldChar w:fldCharType="begin" w:fldLock="1"/>
      </w:r>
      <w:r>
        <w:instrText>ADDIN CSL_CITATION {"citationItems":[{"id":"ITEM-1","itemData":{"DOI":"10.1080/0143116031000101675","ISSN":"0143-1161","abstract":"Techniques based on multi-temporal, multi-spectral, satellite-sensor-acquired data have demonstrated potential as a means to detect, identify, map and monitor ecosystem changes, irrespective of their causal agents. This review paper, which summarizes the methods and the results of digital change detection in the optical/infrared domain, has as its primary objective a synthesis of the state of the art today. It approaches digital change detection from three angles. First, the different perspectives from which the variability in ecosystems and the change events have been dealt with are summarized. Change detection between pairs of images (bi-temporal) as well as between time profiles of imagery derived indicators (temporal trajectories), and, where relevant, the appropriate choices for digital imagery acquisition timing and change interval length definition, are discussed. Second, pre-processing routines either to establish a more direct linkage between remote sensing data and biophysical phenomena, or to temporally mosaic imagery and extract time profiles, are reviewed. Third, the actual change detection methods themselves are categorized in an analytical framework and critically evaluated. Ultimately, the paper highlights how some of these methodological aspects are being fine-tuned as this review is being written, and we summarize the new developments that can be expected in the near future. The review highlights the high complementarity between different change detection methods.","author":[{"dropping-particle":"","family":"Coppin","given":"P.","non-dropping-particle":"","parse-names":false,"suffix":""},{"dropping-particle":"","family":"Jonckheere","given":"I.","non-dropping-particle":"","parse-names":false,"suffix":""},{"dropping-particle":"","family":"Nackaerts","given":"K.","non-dropping-particle":"","parse-names":false,"suffix":""},{"dropping-particle":"","family":"Muys","given":"B.","non-dropping-particle":"","parse-names":false,"suffix":""},{"dropping-particle":"","family":"Lambin","given":"E.","non-dropping-particle":"","parse-names":false,"suffix":""}],"container-title":"International Journal of Remote Sensing","id":"ITEM-1","issue":"9","issued":{"date-parts":[["2004","5","13"]]},"page":"1565-1596","title":"Review ArticleDigital change detection methods in ecosystem monitoring: a review","type":"article-journal","volume":"25"},"uris":["http://www.mendeley.com/documents/?uuid=6e1dd90d-7881-4117-bed3-69e57abf65f5"]},{"id":"ITEM-2","itemData":{"DOI":"10.1080/0143116031000139863","ISSN":"0143-1161","abstract":"Timely and accurate change detection of Earth's surface features is extremely important for understanding relationships and interactions between human and natural phenomena in order to promote better decision making. Remote sensing data are primary sources extensively used for change detection in recent decades. Many change detection techniques have been developed. This paper summarizes and reviews these techniques. Previous literature has shown that image differencing, principal component analysis and post-classification comparison are the most common methods used for change detection. In recent years, spectral mixture analysis, artificial neural networks and integration of geographical information system and remote sensing data have become important techniques for change detection applications. Different change detection algorithms have their own merits and no single approach is optimal and applicable to all cases. In practice, different algorithms are often compared to find the best change detection results for a specific application. Research of change detection techniques is still an active topic and new techniques are needed to effectively use the increasingly diverse and complex remotely sensed data available or projected to be soon available from satellite and airborne sensors. This paper is a comprehensive exploration of all the major change detection approaches implemented as found in the literature.","author":[{"dropping-particle":"","family":"Lu","given":"D","non-dropping-particle":"","parse-names":false,"suffix":""},{"dropping-particle":"","family":"Mausel","given":"P","non-dropping-particle":"","parse-names":false,"suffix":""},{"dropping-particle":"","family":"Brondízio","given":"E","non-dropping-particle":"","parse-names":false,"suffix":""},{"dropping-particle":"","family":"Moran","given":"E","non-dropping-particle":"","parse-names":false,"suffix":""}],"container-title":"International Journal of Remote Sensing","id":"ITEM-2","issue":"12","issued":{"date-parts":[["2004","6","3"]]},"page":"2365-2401","title":"Change detection techniques","type":"article-journal","volume":"25"},"uris":["http://www.mendeley.com/documents/?uuid=77651fca-d7f5-451f-a61e-efc3a4816abf"]}],"mendeley":{"formattedCitation":"(Coppin et al., 2004; Lu et al., 2004)","plainTextFormattedCitation":"(Coppin et al., 2004; Lu et al., 2004)","previouslyFormattedCitation":"(Coppin et al., 2004; Lu et al., 2004)"},"properties":{"noteIndex":0},"schema":"https://github.com/citation-style-language/schema/raw/master/csl-citation.json"}</w:instrText>
      </w:r>
      <w:r>
        <w:fldChar w:fldCharType="separate"/>
      </w:r>
      <w:r w:rsidRPr="0034559D">
        <w:rPr>
          <w:noProof/>
        </w:rPr>
        <w:t>(Coppin et al., 2004; Lu et al., 2004)</w:t>
      </w:r>
      <w:r>
        <w:fldChar w:fldCharType="end"/>
      </w:r>
      <w:r w:rsidRPr="00334A3C">
        <w:t>. Some research</w:t>
      </w:r>
      <w:r w:rsidR="009C11CF">
        <w:t>ers</w:t>
      </w:r>
      <w:r w:rsidRPr="00334A3C">
        <w:t xml:space="preserve"> use numerous two-date comparisons in order to summarize multitemporal patterns throughout time, in order to better exploit the extensive archive of </w:t>
      </w:r>
      <w:r>
        <w:t>satellite</w:t>
      </w:r>
      <w:r w:rsidRPr="00334A3C">
        <w:t xml:space="preserve"> data </w:t>
      </w:r>
      <w:r>
        <w:fldChar w:fldCharType="begin" w:fldLock="1"/>
      </w:r>
      <w:r>
        <w:instrText>ADDIN CSL_CITATION {"citationItems":[{"id":"ITEM-1","itemData":{"DOI":"10.1080/01431160903022993","ISSN":"0143-1161","author":[{"dropping-particle":"","family":"Olsson","given":"HåKan","non-dropping-particle":"","parse-names":false,"suffix":""}],"container-title":"International Journal of Remote Sensing","id":"ITEM-1","issue":"19","issued":{"date-parts":[["2009","9"]]},"page":"5117-5131","title":"A method for using Landsat time series for monitoring young plantations in boreal forests","type":"article-journal","volume":"30"},"uris":["http://www.mendeley.com/documents/?uuid=4128db0f-0d92-44ff-8db7-dba826835337","http://www.mendeley.com/documents/?uuid=581485df-0fbe-4a67-a5ff-13382e7cfea8"]},{"id":"ITEM-2","itemData":{"DOI":"10.1016/j.rse.2004.10.012","ISSN":"00344257","author":[{"dropping-particle":"","family":"Jin","given":"Suming","non-dropping-particle":"","parse-names":false,"suffix":""},{"dropping-particle":"","family":"Sader","given":"Steven A.","non-dropping-particle":"","parse-names":false,"suffix":""}],"container-title":"Remote Sensing of Environment","id":"ITEM-2","issue":"3","issued":{"date-parts":[["2005","2"]]},"page":"364-372","title":"Comparison of time series tasseled cap wetness and the normalized difference moisture index in detecting forest disturbances","type":"article-journal","volume":"94"},"uris":["http://www.mendeley.com/documents/?uuid=739a3ded-778c-4509-b00c-eb966c3c71be","http://www.mendeley.com/documents/?uuid=4bf22ffe-6f68-4bb2-8b73-1184ac05f6eb"]}],"mendeley":{"formattedCitation":"(Jin &amp; Sader, 2005; Olsson, 2009)","plainTextFormattedCitation":"(Jin &amp; Sader, 2005; Olsson, 2009)","previouslyFormattedCitation":"(Jin &amp; Sader, 2005; Olsson, 2009)"},"properties":{"noteIndex":0},"schema":"https://github.com/citation-style-language/schema/raw/master/csl-citation.json"}</w:instrText>
      </w:r>
      <w:r>
        <w:fldChar w:fldCharType="separate"/>
      </w:r>
      <w:r w:rsidRPr="007C410F">
        <w:rPr>
          <w:noProof/>
        </w:rPr>
        <w:t>(Jin &amp; Sader, 2005; Olsson, 2009)</w:t>
      </w:r>
      <w:r>
        <w:fldChar w:fldCharType="end"/>
      </w:r>
      <w:r w:rsidRPr="00334A3C">
        <w:t>.</w:t>
      </w:r>
    </w:p>
    <w:p w14:paraId="1452503E" w14:textId="77777777" w:rsidR="00B83799" w:rsidRDefault="00B83799" w:rsidP="00B83799">
      <w:r w:rsidRPr="00291EB7">
        <w:t>Algorithms that can flexibly capture both sudden disturbance events and longer-term stress</w:t>
      </w:r>
      <w:r>
        <w:t>-</w:t>
      </w:r>
      <w:r w:rsidRPr="00291EB7">
        <w:t>induce</w:t>
      </w:r>
      <w:r>
        <w:t>d</w:t>
      </w:r>
      <w:r w:rsidRPr="00291EB7">
        <w:t> degradation and ecological change generated by human and natural processes must be developed to characterize and understand our increasingly human-dominated Earth system</w:t>
      </w:r>
      <w:r>
        <w:t xml:space="preserve"> </w:t>
      </w:r>
      <w:r>
        <w:fldChar w:fldCharType="begin" w:fldLock="1"/>
      </w:r>
      <w:r>
        <w:instrText>ADDIN CSL_CITATION {"citationItems":[{"id":"ITEM-1","itemData":{"author":[{"dropping-particle":"","family":"Vitousek","given":"Peter M","non-dropping-particle":"","parse-names":false,"suffix":""},{"dropping-particle":"","family":"Mooney","given":"Harold A","non-dropping-particle":"","parse-names":false,"suffix":""},{"dropping-particle":"","family":"Lubchenco","given":"Jane","non-dropping-particle":"","parse-names":false,"suffix":""},{"dropping-particle":"","family":"Melillo","given":"Jerry M","non-dropping-particle":"","parse-names":false,"suffix":""}],"container-title":"Science","id":"ITEM-1","issue":"July","issued":{"date-parts":[["1997"]]},"title":"Dominaton of Earth's Ecosystems","type":"article-journal","volume":"277"},"uris":["http://www.mendeley.com/documents/?uuid=e92e0cb6-f5fe-4d71-9f9a-810ecd5d286e","http://www.mendeley.com/documents/?uuid=05950cc4-1535-4875-81e0-12b5b8536283"]}],"mendeley":{"formattedCitation":"(Vitousek et al., 1997)","plainTextFormattedCitation":"(Vitousek et al., 1997)","previouslyFormattedCitation":"(Vitousek et al., 1997)"},"properties":{"noteIndex":0},"schema":"https://github.com/citation-style-language/schema/raw/master/csl-citation.json"}</w:instrText>
      </w:r>
      <w:r>
        <w:fldChar w:fldCharType="separate"/>
      </w:r>
      <w:r w:rsidRPr="007C410F">
        <w:rPr>
          <w:noProof/>
        </w:rPr>
        <w:t>(Vitousek et al., 1997)</w:t>
      </w:r>
      <w:r>
        <w:fldChar w:fldCharType="end"/>
      </w:r>
      <w:r w:rsidRPr="00291EB7">
        <w:t>.</w:t>
      </w:r>
    </w:p>
    <w:p w14:paraId="19F6DCE2" w14:textId="34C0CBB2" w:rsidR="00464A9E" w:rsidRDefault="00607A21" w:rsidP="000D166C">
      <w:pPr>
        <w:pStyle w:val="MAILnormal"/>
      </w:pPr>
      <w:r>
        <w:t xml:space="preserve">Having said that, the aim of this Task is to </w:t>
      </w:r>
      <w:r w:rsidR="00786A88">
        <w:t xml:space="preserve">develop a tool, that will also be implemented in </w:t>
      </w:r>
      <w:r w:rsidR="001F1B39">
        <w:t xml:space="preserve">the </w:t>
      </w:r>
      <w:r w:rsidR="001F1B39" w:rsidRPr="009C11CF">
        <w:rPr>
          <w:rStyle w:val="IntenseEmphasis"/>
        </w:rPr>
        <w:t>MAIL</w:t>
      </w:r>
      <w:r w:rsidR="001F1B39">
        <w:t xml:space="preserve"> web application, based on the G</w:t>
      </w:r>
      <w:r w:rsidR="003A4873">
        <w:t>oogle Earth Engine platform,</w:t>
      </w:r>
      <w:r w:rsidR="00FC07B6">
        <w:t xml:space="preserve"> which will</w:t>
      </w:r>
      <w:r w:rsidR="008E5B9B">
        <w:t xml:space="preserve"> support the user in the monitoring and management of </w:t>
      </w:r>
      <w:r w:rsidR="00E93C6E">
        <w:t>a forest area.</w:t>
      </w:r>
      <w:r w:rsidR="003665A1">
        <w:t xml:space="preserve"> More specifically, the objectives of this task are to:</w:t>
      </w:r>
    </w:p>
    <w:p w14:paraId="6565157A" w14:textId="746F717E" w:rsidR="00A618D3" w:rsidRDefault="00253E19" w:rsidP="00A618D3">
      <w:pPr>
        <w:pStyle w:val="MAILnormal"/>
        <w:numPr>
          <w:ilvl w:val="0"/>
          <w:numId w:val="14"/>
        </w:numPr>
      </w:pPr>
      <w:r>
        <w:t xml:space="preserve">Find a </w:t>
      </w:r>
      <w:r w:rsidR="008B50B1">
        <w:t xml:space="preserve">change detection </w:t>
      </w:r>
      <w:r w:rsidR="00640953">
        <w:t xml:space="preserve">algorithm </w:t>
      </w:r>
      <w:r w:rsidR="00B005E7">
        <w:t>for vegetation monitoring</w:t>
      </w:r>
      <w:r w:rsidR="00593754">
        <w:t xml:space="preserve"> implementable on GEE</w:t>
      </w:r>
    </w:p>
    <w:p w14:paraId="7A68D011" w14:textId="77777777" w:rsidR="00FE750A" w:rsidRDefault="00593754" w:rsidP="00A618D3">
      <w:pPr>
        <w:pStyle w:val="MAILnormal"/>
        <w:numPr>
          <w:ilvl w:val="0"/>
          <w:numId w:val="14"/>
        </w:numPr>
      </w:pPr>
      <w:r>
        <w:t xml:space="preserve">Explore the potential of the algorithm in </w:t>
      </w:r>
      <w:r w:rsidR="000E4545">
        <w:t>specific forest monitoring pilot cases</w:t>
      </w:r>
    </w:p>
    <w:p w14:paraId="02C4303D" w14:textId="06D7E580" w:rsidR="00593754" w:rsidRDefault="00FE750A" w:rsidP="00A618D3">
      <w:pPr>
        <w:pStyle w:val="MAILnormal"/>
        <w:numPr>
          <w:ilvl w:val="0"/>
          <w:numId w:val="14"/>
        </w:numPr>
      </w:pPr>
      <w:r>
        <w:t>Adjust the algorithm to the project needs</w:t>
      </w:r>
      <w:r w:rsidR="00DC2411">
        <w:t>.</w:t>
      </w:r>
    </w:p>
    <w:p w14:paraId="58A8C5E0" w14:textId="36B9402F" w:rsidR="00444555" w:rsidRDefault="00444555" w:rsidP="00444555">
      <w:pPr>
        <w:pStyle w:val="MAIL1"/>
      </w:pPr>
      <w:bookmarkStart w:id="7" w:name="_Toc91672228"/>
      <w:r>
        <w:t>Background – Literature Review</w:t>
      </w:r>
      <w:bookmarkEnd w:id="7"/>
    </w:p>
    <w:p w14:paraId="7CBDAB45" w14:textId="75854F06" w:rsidR="008715DF" w:rsidRDefault="008715DF" w:rsidP="00661080">
      <w:pPr>
        <w:pStyle w:val="MAILnormal"/>
      </w:pPr>
      <w:r>
        <w:t xml:space="preserve">The process of detecting differences in the condition of an object or phenomenon by watching it at various times is known as change detection </w:t>
      </w:r>
      <w:r>
        <w:fldChar w:fldCharType="begin" w:fldLock="1"/>
      </w:r>
      <w:r>
        <w:instrText>ADDIN CSL_CITATION {"citationItems":[{"id":"ITEM-1","itemData":{"DOI":"10.1080/01431168908903939","ISSN":"0143-1161","author":[{"dropping-particle":"","family":"Singh","given":"Ashbindu","non-dropping-particle":"","parse-names":false,"suffix":""}],"container-title":"International Journal of Remote Sensing","id":"ITEM-1","issue":"6","issued":{"date-parts":[["1989","6","8"]]},"page":"989-1003","title":"Review Article Digital change detection techniques using remotely-sensed data","type":"article-journal","volume":"10"},"uris":["http://www.mendeley.com/documents/?uuid=58cdc7da-4f9b-44f9-a06f-f4b460832113"]}],"mendeley":{"formattedCitation":"(Singh, 1989)","plainTextFormattedCitation":"(Singh, 1989)","previouslyFormattedCitation":"(Singh, 1989)"},"properties":{"noteIndex":0},"schema":"https://github.com/citation-style-language/schema/raw/master/csl-citation.json"}</w:instrText>
      </w:r>
      <w:r>
        <w:fldChar w:fldCharType="separate"/>
      </w:r>
      <w:r>
        <w:rPr>
          <w:noProof/>
        </w:rPr>
        <w:t>(Singh, 1989)</w:t>
      </w:r>
      <w:r>
        <w:fldChar w:fldCharType="end"/>
      </w:r>
      <w:r>
        <w:t xml:space="preserve">. Change </w:t>
      </w:r>
      <w:r>
        <w:lastRenderedPageBreak/>
        <w:t xml:space="preserve">detection of Earth's surface characteristics in real time and with high accuracy lays the foundation for better understanding the links and interactions between human and natural events in order to better manage and utilize resources </w:t>
      </w:r>
      <w:r>
        <w:fldChar w:fldCharType="begin" w:fldLock="1"/>
      </w:r>
      <w:r>
        <w:instrText>ADDIN CSL_CITATION {"citationItems":[{"id":"ITEM-1","itemData":{"DOI":"10.1080/0143116031000139863","ISSN":"0143-1161","abstract":"Timely and accurate change detection of Earth's surface features is extremely important for understanding relationships and interactions between human and natural phenomena in order to promote better decision making. Remote sensing data are primary sources extensively used for change detection in recent decades. Many change detection techniques have been developed. This paper summarizes and reviews these techniques. Previous literature has shown that image differencing, principal component analysis and post-classification comparison are the most common methods used for change detection. In recent years, spectral mixture analysis, artificial neural networks and integration of geographical information system and remote sensing data have become important techniques for change detection applications. Different change detection algorithms have their own merits and no single approach is optimal and applicable to all cases. In practice, different algorithms are often compared to find the best change detection results for a specific application. Research of change detection techniques is still an active topic and new techniques are needed to effectively use the increasingly diverse and complex remotely sensed data available or projected to be soon available from satellite and airborne sensors. This paper is a comprehensive exploration of all the major change detection approaches implemented as found in the literature.","author":[{"dropping-particle":"","family":"Lu","given":"D","non-dropping-particle":"","parse-names":false,"suffix":""},{"dropping-particle":"","family":"Mausel","given":"P","non-dropping-particle":"","parse-names":false,"suffix":""},{"dropping-particle":"","family":"Brondízio","given":"E","non-dropping-particle":"","parse-names":false,"suffix":""},{"dropping-particle":"","family":"Moran","given":"E","non-dropping-particle":"","parse-names":false,"suffix":""}],"container-title":"International Journal of Remote Sensing","id":"ITEM-1","issue":"12","issued":{"date-parts":[["2004","6","3"]]},"page":"2365-2401","title":"Change detection techniques","type":"article-journal","volume":"25"},"uris":["http://www.mendeley.com/documents/?uuid=77651fca-d7f5-451f-a61e-efc3a4816abf"]}],"mendeley":{"formattedCitation":"(Lu et al., 2004)","plainTextFormattedCitation":"(Lu et al., 2004)","previouslyFormattedCitation":"(Lu et al., 2004)"},"properties":{"noteIndex":0},"schema":"https://github.com/citation-style-language/schema/raw/master/csl-citation.json"}</w:instrText>
      </w:r>
      <w:r>
        <w:fldChar w:fldCharType="separate"/>
      </w:r>
      <w:r>
        <w:rPr>
          <w:noProof/>
        </w:rPr>
        <w:t>(Lu et al., 2004)</w:t>
      </w:r>
      <w:r>
        <w:fldChar w:fldCharType="end"/>
      </w:r>
      <w:r>
        <w:t xml:space="preserve">. </w:t>
      </w:r>
      <w:r w:rsidR="00E733E5">
        <w:t xml:space="preserve">Change in the ecosystems is </w:t>
      </w:r>
      <w:r>
        <w:t xml:space="preserve">defined as a change in the surface components of the vegetation cover or </w:t>
      </w:r>
      <w:r w:rsidR="00E733E5">
        <w:t xml:space="preserve"> </w:t>
      </w:r>
      <w:r>
        <w:t>"a spectral/spatial movement of a vegetation entity over time</w:t>
      </w:r>
      <w:r w:rsidR="00E733E5">
        <w:t>”</w:t>
      </w:r>
      <w:r>
        <w:t xml:space="preserve"> </w:t>
      </w:r>
      <w:r>
        <w:fldChar w:fldCharType="begin" w:fldLock="1"/>
      </w:r>
      <w:r>
        <w:instrText>ADDIN CSL_CITATION {"citationItems":[{"id":"ITEM-1","itemData":{"DOI":"10.1109/IGARSS.1988.570193","author":[{"dropping-particle":"","family":"Milne","given":"A.K.","non-dropping-particle":"","parse-names":false,"suffix":""}],"container-title":"International Geoscience and Remote Sensing Symposium, 'Remote Sensing: Moving Toward the 21st Century'.","id":"ITEM-1","issued":{"date-parts":[["1988"]]},"page":"541-544","publisher":"IEEE","title":"Change Direction Analysis Using Landsat Imagery: A Review Of Methodology","type":"paper-conference","volume":"1"},"uris":["http://www.mendeley.com/documents/?uuid=253656b8-e1a6-4971-8eea-dfc728044761"]}],"mendeley":{"formattedCitation":"(Milne, 1988)","plainTextFormattedCitation":"(Milne, 1988)","previouslyFormattedCitation":"(Milne, 1988)"},"properties":{"noteIndex":0},"schema":"https://github.com/citation-style-language/schema/raw/master/csl-citation.json"}</w:instrText>
      </w:r>
      <w:r>
        <w:fldChar w:fldCharType="separate"/>
      </w:r>
      <w:r>
        <w:rPr>
          <w:noProof/>
        </w:rPr>
        <w:t>(Milne, 1988)</w:t>
      </w:r>
      <w:r>
        <w:fldChar w:fldCharType="end"/>
      </w:r>
      <w:r>
        <w:t xml:space="preserve">. Fire is an example of a dramatic and/or abrupt change; biomass accumulation is an example of a subtle and/or gradual change. As a result, change can be seen as a categorical or as a continuous variable.  Land-cover adjustments are more common than land-cover conversions in general. Some environmental changes are caused by humans, such as tree clearance for agricultural growth. Others are the result of natural disasters such as flooding, epidemics etc </w:t>
      </w:r>
      <w:r>
        <w:fldChar w:fldCharType="begin" w:fldLock="1"/>
      </w:r>
      <w:r>
        <w:instrText>ADDIN CSL_CITATION {"citationItems":[{"id":"ITEM-1","itemData":{"DOI":"10.1080/0143116031000101675","ISSN":"0143-1161","abstract":"Techniques based on multi-temporal, multi-spectral, satellite-sensor-acquired data have demonstrated potential as a means to detect, identify, map and monitor ecosystem changes, irrespective of their causal agents. This review paper, which summarizes the methods and the results of digital change detection in the optical/infrared domain, has as its primary objective a synthesis of the state of the art today. It approaches digital change detection from three angles. First, the different perspectives from which the variability in ecosystems and the change events have been dealt with are summarized. Change detection between pairs of images (bi-temporal) as well as between time profiles of imagery derived indicators (temporal trajectories), and, where relevant, the appropriate choices for digital imagery acquisition timing and change interval length definition, are discussed. Second, pre-processing routines either to establish a more direct linkage between remote sensing data and biophysical phenomena, or to temporally mosaic imagery and extract time profiles, are reviewed. Third, the actual change detection methods themselves are categorized in an analytical framework and critically evaluated. Ultimately, the paper highlights how some of these methodological aspects are being fine-tuned as this review is being written, and we summarize the new developments that can be expected in the near future. The review highlights the high complementarity between different change detection methods.","author":[{"dropping-particle":"","family":"Coppin","given":"P.","non-dropping-particle":"","parse-names":false,"suffix":""},{"dropping-particle":"","family":"Jonckheere","given":"I.","non-dropping-particle":"","parse-names":false,"suffix":""},{"dropping-particle":"","family":"Nackaerts","given":"K.","non-dropping-particle":"","parse-names":false,"suffix":""},{"dropping-particle":"","family":"Muys","given":"B.","non-dropping-particle":"","parse-names":false,"suffix":""},{"dropping-particle":"","family":"Lambin","given":"E.","non-dropping-particle":"","parse-names":false,"suffix":""}],"container-title":"International Journal of Remote Sensing","id":"ITEM-1","issue":"9","issued":{"date-parts":[["2004","5","13"]]},"page":"1565-1596","title":"Review ArticleDigital change detection methods in ecosystem monitoring: a review","type":"article-journal","volume":"25"},"uris":["http://www.mendeley.com/documents/?uuid=6e1dd90d-7881-4117-bed3-69e57abf65f5"]}],"mendeley":{"formattedCitation":"(Coppin et al., 2004)","plainTextFormattedCitation":"(Coppin et al., 2004)","previouslyFormattedCitation":"(Coppin et al., 2004)"},"properties":{"noteIndex":0},"schema":"https://github.com/citation-style-language/schema/raw/master/csl-citation.json"}</w:instrText>
      </w:r>
      <w:r>
        <w:fldChar w:fldCharType="separate"/>
      </w:r>
      <w:r>
        <w:rPr>
          <w:noProof/>
        </w:rPr>
        <w:t>(Coppin et al., 2004)</w:t>
      </w:r>
      <w:r>
        <w:fldChar w:fldCharType="end"/>
      </w:r>
      <w:r>
        <w:t>.</w:t>
      </w:r>
    </w:p>
    <w:p w14:paraId="13606856" w14:textId="77777777" w:rsidR="008715DF" w:rsidRDefault="008715DF" w:rsidP="008715DF">
      <w:pPr>
        <w:rPr>
          <w:lang w:val="en-GB"/>
        </w:rPr>
      </w:pPr>
      <w:r>
        <w:rPr>
          <w:lang w:val="en-GB"/>
        </w:rPr>
        <w:t xml:space="preserve">The main difficulties in monitoring ecological change from space come from the need to </w:t>
      </w:r>
      <w:r>
        <w:rPr>
          <w:lang w:val="en-GB"/>
        </w:rPr>
        <w:fldChar w:fldCharType="begin" w:fldLock="1"/>
      </w:r>
      <w:r>
        <w:rPr>
          <w:lang w:val="en-GB"/>
        </w:rPr>
        <w:instrText>ADDIN CSL_CITATION {"citationItems":[{"id":"ITEM-1","itemData":{"DOI":"10.1080/0143116031000101675","ISSN":"0143-1161","abstract":"Techniques based on multi-temporal, multi-spectral, satellite-sensor-acquired data have demonstrated potential as a means to detect, identify, map and monitor ecosystem changes, irrespective of their causal agents. This review paper, which summarizes the methods and the results of digital change detection in the optical/infrared domain, has as its primary objective a synthesis of the state of the art today. It approaches digital change detection from three angles. First, the different perspectives from which the variability in ecosystems and the change events have been dealt with are summarized. Change detection between pairs of images (bi-temporal) as well as between time profiles of imagery derived indicators (temporal trajectories), and, where relevant, the appropriate choices for digital imagery acquisition timing and change interval length definition, are discussed. Second, pre-processing routines either to establish a more direct linkage between remote sensing data and biophysical phenomena, or to temporally mosaic imagery and extract time profiles, are reviewed. Third, the actual change detection methods themselves are categorized in an analytical framework and critically evaluated. Ultimately, the paper highlights how some of these methodological aspects are being fine-tuned as this review is being written, and we summarize the new developments that can be expected in the near future. The review highlights the high complementarity between different change detection methods.","author":[{"dropping-particle":"","family":"Coppin","given":"P.","non-dropping-particle":"","parse-names":false,"suffix":""},{"dropping-particle":"","family":"Jonckheere","given":"I.","non-dropping-particle":"","parse-names":false,"suffix":""},{"dropping-particle":"","family":"Nackaerts","given":"K.","non-dropping-particle":"","parse-names":false,"suffix":""},{"dropping-particle":"","family":"Muys","given":"B.","non-dropping-particle":"","parse-names":false,"suffix":""},{"dropping-particle":"","family":"Lambin","given":"E.","non-dropping-particle":"","parse-names":false,"suffix":""}],"container-title":"International Journal of Remote Sensing","id":"ITEM-1","issue":"9","issued":{"date-parts":[["2004","5","13"]]},"page":"1565-1596","title":"Review ArticleDigital change detection methods in ecosystem monitoring: a review","type":"article-journal","volume":"25"},"uris":["http://www.mendeley.com/documents/?uuid=6e1dd90d-7881-4117-bed3-69e57abf65f5"]}],"mendeley":{"formattedCitation":"(Coppin et al., 2004)","plainTextFormattedCitation":"(Coppin et al., 2004)","previouslyFormattedCitation":"(Coppin et al., 2004)"},"properties":{"noteIndex":0},"schema":"https://github.com/citation-style-language/schema/raw/master/csl-citation.json"}</w:instrText>
      </w:r>
      <w:r>
        <w:rPr>
          <w:lang w:val="en-GB"/>
        </w:rPr>
        <w:fldChar w:fldCharType="separate"/>
      </w:r>
      <w:r>
        <w:rPr>
          <w:noProof/>
          <w:lang w:val="en-GB"/>
        </w:rPr>
        <w:t>(Coppin et al., 2004)</w:t>
      </w:r>
      <w:r>
        <w:rPr>
          <w:lang w:val="en-GB"/>
        </w:rPr>
        <w:fldChar w:fldCharType="end"/>
      </w:r>
      <w:r>
        <w:rPr>
          <w:lang w:val="en-GB"/>
        </w:rPr>
        <w:t>:</w:t>
      </w:r>
    </w:p>
    <w:p w14:paraId="748F5EDD" w14:textId="70944C52" w:rsidR="008715DF" w:rsidRDefault="008715DF" w:rsidP="008715DF">
      <w:pPr>
        <w:pStyle w:val="ListParagraph"/>
        <w:numPr>
          <w:ilvl w:val="0"/>
          <w:numId w:val="16"/>
        </w:numPr>
      </w:pPr>
      <w:r>
        <w:t>detect changes in addition to conversions (e.g., quantify forest cover degradation due to selective logging or fires)</w:t>
      </w:r>
      <w:r w:rsidR="00287923">
        <w:t>,</w:t>
      </w:r>
    </w:p>
    <w:p w14:paraId="3B374A42" w14:textId="468DCC92" w:rsidR="008715DF" w:rsidRDefault="008715DF" w:rsidP="008715DF">
      <w:pPr>
        <w:pStyle w:val="ListParagraph"/>
        <w:numPr>
          <w:ilvl w:val="0"/>
          <w:numId w:val="16"/>
        </w:numPr>
      </w:pPr>
      <w:r>
        <w:t>monitor rapid and abrupt changes in addition to gradual and incremental changes (e.g., compare the impact of a flood, drought, or fire versus a gradual expansion of agriculture)</w:t>
      </w:r>
      <w:r w:rsidR="00287923">
        <w:t>,</w:t>
      </w:r>
    </w:p>
    <w:p w14:paraId="53289720" w14:textId="378A1D97" w:rsidR="008715DF" w:rsidRDefault="008715DF" w:rsidP="008715DF">
      <w:pPr>
        <w:pStyle w:val="ListParagraph"/>
        <w:numPr>
          <w:ilvl w:val="0"/>
          <w:numId w:val="16"/>
        </w:numPr>
      </w:pPr>
      <w:r>
        <w:t>given the shortness of the available time series</w:t>
      </w:r>
      <w:r w:rsidR="00090348">
        <w:t>,</w:t>
      </w:r>
      <w:r>
        <w:t xml:space="preserve"> 20 to 30 years</w:t>
      </w:r>
      <w:r w:rsidR="00090348">
        <w:t>,</w:t>
      </w:r>
      <w:r>
        <w:t xml:space="preserve"> distinguish inter-annual variability from secular trends (e.g. assess dry land degradation);</w:t>
      </w:r>
    </w:p>
    <w:p w14:paraId="573A7599" w14:textId="5F364C94" w:rsidR="008715DF" w:rsidRDefault="008715DF" w:rsidP="008715DF">
      <w:pPr>
        <w:pStyle w:val="ListParagraph"/>
        <w:numPr>
          <w:ilvl w:val="0"/>
          <w:numId w:val="16"/>
        </w:numPr>
      </w:pPr>
      <w:r>
        <w:t>recognize and correct for scale dependency in statistical estimates of change generated from remote sensing data at various spatial resolutions</w:t>
      </w:r>
      <w:r w:rsidR="003046D0">
        <w:t>,</w:t>
      </w:r>
      <w:r>
        <w:t xml:space="preserve"> and </w:t>
      </w:r>
    </w:p>
    <w:p w14:paraId="78BE59A7" w14:textId="77777777" w:rsidR="008715DF" w:rsidRDefault="008715DF" w:rsidP="008715DF">
      <w:pPr>
        <w:pStyle w:val="ListParagraph"/>
        <w:numPr>
          <w:ilvl w:val="0"/>
          <w:numId w:val="16"/>
        </w:numPr>
      </w:pPr>
      <w:r>
        <w:t>match the temporal sampling rates of observations of processes to their intrinsic scales (e.g. monitor rapidly evolving processes such as floods or biomass burning).</w:t>
      </w:r>
    </w:p>
    <w:p w14:paraId="39824B29" w14:textId="49CE23D9" w:rsidR="008715DF" w:rsidRDefault="008715DF" w:rsidP="008715DF">
      <w:r>
        <w:t>Change detection identifies spatial changes in multitemporal satellite images and in general, analyzes the temporal effects of a phenomenon using multi-temporal datasets. It</w:t>
      </w:r>
      <w:r w:rsidR="00B93975">
        <w:t xml:space="preserve"> is a</w:t>
      </w:r>
      <w:r>
        <w:t xml:space="preserve"> critical</w:t>
      </w:r>
      <w:r w:rsidR="00B93975">
        <w:t xml:space="preserve"> analysis</w:t>
      </w:r>
      <w:r>
        <w:t xml:space="preserve"> for remote sensing, environmental monitoring, and land use - land cover change detection. Satellite images of varied resolutions are acquired by remote sensing satellites and used for change detection </w:t>
      </w:r>
      <w:r>
        <w:fldChar w:fldCharType="begin" w:fldLock="1"/>
      </w:r>
      <w:r>
        <w:instrText>ADDIN CSL_CITATION {"citationItems":[{"id":"ITEM-1","itemData":{"DOI":"10.1007/s12145-019-00380-5","ISSN":"1865-0473","abstract":"Change detection captures the spatial changes from multi temporal satellite images due to manmade or natural phenomenon. It is of great importance in remote sensing, monitoring environmental changes and land use-land cover change detection. Remote sensing satellites acquire satellite images at varying resolutions and use these for change detection. This paper briefly analyses various change detection methods and the challenges and issues faced as part of change detection. Over the years, a wide range of methods have been developed for analyzing remote sensing data and newer methods are still being developed. Timely and accurate change detection of Earth's surface features provides the basis for evaluating the relationships and interactions between human and natural phenomena for the better management of resources. In general, change detection applies multi-temporal datasets to quantitatively analyse the temporal effects of the phenomenon. As such, this study attempts to provide a comprehensive review of the fundamental processes required for change detection. The study also gives a brief account of the main techniques of change detection and discusses the need for development of enhanced change detection methods.","author":[{"dropping-particle":"","family":"Asokan","given":"Anju","non-dropping-particle":"","parse-names":false,"suffix":""},{"dropping-particle":"","family":"Anitha","given":"J.","non-dropping-particle":"","parse-names":false,"suffix":""}],"container-title":"Earth Science Informatics","id":"ITEM-1","issue":"2","issued":{"date-parts":[["2019","6","8"]]},"page":"143-160","title":"Change detection techniques for remote sensing applications: a survey","type":"article-journal","volume":"12"},"uris":["http://www.mendeley.com/documents/?uuid=f44354a3-1805-46ec-a736-ba3dc2bdc404"]}],"mendeley":{"formattedCitation":"(Asokan &amp; Anitha, 2019)","plainTextFormattedCitation":"(Asokan &amp; Anitha, 2019)","previouslyFormattedCitation":"(Asokan &amp; Anitha, 2019)"},"properties":{"noteIndex":0},"schema":"https://github.com/citation-style-language/schema/raw/master/csl-citation.json"}</w:instrText>
      </w:r>
      <w:r>
        <w:fldChar w:fldCharType="separate"/>
      </w:r>
      <w:r>
        <w:rPr>
          <w:noProof/>
        </w:rPr>
        <w:t>(Asokan &amp; Anitha, 2019)</w:t>
      </w:r>
      <w:r>
        <w:fldChar w:fldCharType="end"/>
      </w:r>
      <w:r>
        <w:t>.</w:t>
      </w:r>
    </w:p>
    <w:p w14:paraId="568A4886" w14:textId="77777777" w:rsidR="008715DF" w:rsidRDefault="008715DF" w:rsidP="008715DF">
      <w:r>
        <w:t xml:space="preserve">An effective change detection research should include the following information </w:t>
      </w:r>
      <w:r>
        <w:fldChar w:fldCharType="begin" w:fldLock="1"/>
      </w:r>
      <w:r>
        <w:instrText>ADDIN CSL_CITATION {"citationItems":[{"id":"ITEM-1","itemData":{"DOI":"10.1080/0143116031000139863","ISSN":"0143-1161","abstract":"Timely and accurate change detection of Earth's surface features is extremely important for understanding relationships and interactions between human and natural phenomena in order to promote better decision making. Remote sensing data are primary sources extensively used for change detection in recent decades. Many change detection techniques have been developed. This paper summarizes and reviews these techniques. Previous literature has shown that image differencing, principal component analysis and post-classification comparison are the most common methods used for change detection. In recent years, spectral mixture analysis, artificial neural networks and integration of geographical information system and remote sensing data have become important techniques for change detection applications. Different change detection algorithms have their own merits and no single approach is optimal and applicable to all cases. In practice, different algorithms are often compared to find the best change detection results for a specific application. Research of change detection techniques is still an active topic and new techniques are needed to effectively use the increasingly diverse and complex remotely sensed data available or projected to be soon available from satellite and airborne sensors. This paper is a comprehensive exploration of all the major change detection approaches implemented as found in the literature.","author":[{"dropping-particle":"","family":"Lu","given":"D","non-dropping-particle":"","parse-names":false,"suffix":""},{"dropping-particle":"","family":"Mausel","given":"P","non-dropping-particle":"","parse-names":false,"suffix":""},{"dropping-particle":"","family":"Brondízio","given":"E","non-dropping-particle":"","parse-names":false,"suffix":""},{"dropping-particle":"","family":"Moran","given":"E","non-dropping-particle":"","parse-names":false,"suffix":""}],"container-title":"International Journal of Remote Sensing","id":"ITEM-1","issue":"12","issued":{"date-parts":[["2004","6","3"]]},"page":"2365-2401","title":"Change detection techniques","type":"article-journal","volume":"25"},"uris":["http://www.mendeley.com/documents/?uuid=77651fca-d7f5-451f-a61e-efc3a4816abf"]}],"mendeley":{"formattedCitation":"(Lu et al., 2004)","plainTextFormattedCitation":"(Lu et al., 2004)","previouslyFormattedCitation":"(Lu et al., 2004)"},"properties":{"noteIndex":0},"schema":"https://github.com/citation-style-language/schema/raw/master/csl-citation.json"}</w:instrText>
      </w:r>
      <w:r>
        <w:fldChar w:fldCharType="separate"/>
      </w:r>
      <w:r>
        <w:rPr>
          <w:noProof/>
        </w:rPr>
        <w:t>(Lu et al., 2004)</w:t>
      </w:r>
      <w:r>
        <w:fldChar w:fldCharType="end"/>
      </w:r>
      <w:r>
        <w:t>:</w:t>
      </w:r>
    </w:p>
    <w:p w14:paraId="120D1459" w14:textId="1B52EBBF" w:rsidR="008715DF" w:rsidRDefault="008715DF" w:rsidP="008715DF">
      <w:pPr>
        <w:pStyle w:val="ListParagraph"/>
        <w:numPr>
          <w:ilvl w:val="0"/>
          <w:numId w:val="17"/>
        </w:numPr>
      </w:pPr>
      <w:r>
        <w:t>area change and change of rate</w:t>
      </w:r>
      <w:r w:rsidR="00BD58B9">
        <w:t>,</w:t>
      </w:r>
      <w:r>
        <w:t xml:space="preserve"> </w:t>
      </w:r>
    </w:p>
    <w:p w14:paraId="1AD261BE" w14:textId="1E439973" w:rsidR="008715DF" w:rsidRDefault="008715DF" w:rsidP="008715DF">
      <w:pPr>
        <w:pStyle w:val="ListParagraph"/>
        <w:numPr>
          <w:ilvl w:val="0"/>
          <w:numId w:val="17"/>
        </w:numPr>
      </w:pPr>
      <w:r>
        <w:lastRenderedPageBreak/>
        <w:t>spatial distribution of changed types</w:t>
      </w:r>
      <w:r w:rsidR="00BD58B9">
        <w:t>,</w:t>
      </w:r>
    </w:p>
    <w:p w14:paraId="13FC6D79" w14:textId="23EBACF4" w:rsidR="008715DF" w:rsidRDefault="008715DF" w:rsidP="008715DF">
      <w:pPr>
        <w:pStyle w:val="ListParagraph"/>
        <w:numPr>
          <w:ilvl w:val="0"/>
          <w:numId w:val="17"/>
        </w:numPr>
      </w:pPr>
      <w:r>
        <w:t>land-cover change trajectories</w:t>
      </w:r>
      <w:r w:rsidR="00B92D1F">
        <w:t>,</w:t>
      </w:r>
      <w:r>
        <w:t xml:space="preserve"> and </w:t>
      </w:r>
    </w:p>
    <w:p w14:paraId="56007E51" w14:textId="77777777" w:rsidR="008715DF" w:rsidRDefault="008715DF" w:rsidP="008715DF">
      <w:pPr>
        <w:pStyle w:val="ListParagraph"/>
        <w:numPr>
          <w:ilvl w:val="0"/>
          <w:numId w:val="17"/>
        </w:numPr>
      </w:pPr>
      <w:r>
        <w:t>accuracy assessment of change detection results</w:t>
      </w:r>
    </w:p>
    <w:p w14:paraId="6BFACE94" w14:textId="77777777" w:rsidR="008715DF" w:rsidRDefault="008715DF" w:rsidP="008715DF">
      <w:r>
        <w:t xml:space="preserve">Three major steps are involved in developing a change detection project </w:t>
      </w:r>
      <w:r>
        <w:fldChar w:fldCharType="begin" w:fldLock="1"/>
      </w:r>
      <w:r>
        <w:instrText>ADDIN CSL_CITATION {"citationItems":[{"id":"ITEM-1","itemData":{"DOI":"10.1080/0143116031000139863","ISSN":"0143-1161","abstract":"Timely and accurate change detection of Earth's surface features is extremely important for understanding relationships and interactions between human and natural phenomena in order to promote better decision making. Remote sensing data are primary sources extensively used for change detection in recent decades. Many change detection techniques have been developed. This paper summarizes and reviews these techniques. Previous literature has shown that image differencing, principal component analysis and post-classification comparison are the most common methods used for change detection. In recent years, spectral mixture analysis, artificial neural networks and integration of geographical information system and remote sensing data have become important techniques for change detection applications. Different change detection algorithms have their own merits and no single approach is optimal and applicable to all cases. In practice, different algorithms are often compared to find the best change detection results for a specific application. Research of change detection techniques is still an active topic and new techniques are needed to effectively use the increasingly diverse and complex remotely sensed data available or projected to be soon available from satellite and airborne sensors. This paper is a comprehensive exploration of all the major change detection approaches implemented as found in the literature.","author":[{"dropping-particle":"","family":"Lu","given":"D","non-dropping-particle":"","parse-names":false,"suffix":""},{"dropping-particle":"","family":"Mausel","given":"P","non-dropping-particle":"","parse-names":false,"suffix":""},{"dropping-particle":"","family":"Brondízio","given":"E","non-dropping-particle":"","parse-names":false,"suffix":""},{"dropping-particle":"","family":"Moran","given":"E","non-dropping-particle":"","parse-names":false,"suffix":""}],"container-title":"International Journal of Remote Sensing","id":"ITEM-1","issue":"12","issued":{"date-parts":[["2004","6","3"]]},"page":"2365-2401","title":"Change detection techniques","type":"article-journal","volume":"25"},"uris":["http://www.mendeley.com/documents/?uuid=77651fca-d7f5-451f-a61e-efc3a4816abf"]}],"mendeley":{"formattedCitation":"(Lu et al., 2004)","plainTextFormattedCitation":"(Lu et al., 2004)","previouslyFormattedCitation":"(Lu et al., 2004)"},"properties":{"noteIndex":0},"schema":"https://github.com/citation-style-language/schema/raw/master/csl-citation.json"}</w:instrText>
      </w:r>
      <w:r>
        <w:fldChar w:fldCharType="separate"/>
      </w:r>
      <w:r>
        <w:rPr>
          <w:noProof/>
        </w:rPr>
        <w:t>(Lu et al., 2004)</w:t>
      </w:r>
      <w:r>
        <w:fldChar w:fldCharType="end"/>
      </w:r>
      <w:r>
        <w:t>:</w:t>
      </w:r>
    </w:p>
    <w:p w14:paraId="0FD3E5DA" w14:textId="5702F7CC" w:rsidR="008715DF" w:rsidRDefault="008715DF" w:rsidP="008715DF">
      <w:pPr>
        <w:pStyle w:val="ListParagraph"/>
        <w:numPr>
          <w:ilvl w:val="0"/>
          <w:numId w:val="18"/>
        </w:numPr>
      </w:pPr>
      <w:r>
        <w:t>image preprocessing, such as geometrical rectification and image registration, radiometric and atmospheric correction, and topographic correction if the study area is in mountainous regions</w:t>
      </w:r>
      <w:r w:rsidR="00B92D1F">
        <w:t>,</w:t>
      </w:r>
    </w:p>
    <w:p w14:paraId="4F2586D4" w14:textId="358DF534" w:rsidR="008715DF" w:rsidRDefault="008715DF" w:rsidP="008715DF">
      <w:pPr>
        <w:pStyle w:val="ListParagraph"/>
        <w:numPr>
          <w:ilvl w:val="0"/>
          <w:numId w:val="18"/>
        </w:numPr>
      </w:pPr>
      <w:r>
        <w:t>selection of appropriate methodologies for change detection analyses</w:t>
      </w:r>
      <w:r w:rsidR="00B92D1F">
        <w:t>,</w:t>
      </w:r>
      <w:r>
        <w:t xml:space="preserve"> and</w:t>
      </w:r>
    </w:p>
    <w:p w14:paraId="6DB25A6A" w14:textId="77777777" w:rsidR="008715DF" w:rsidRDefault="008715DF" w:rsidP="008715DF">
      <w:pPr>
        <w:pStyle w:val="ListParagraph"/>
        <w:numPr>
          <w:ilvl w:val="0"/>
          <w:numId w:val="18"/>
        </w:numPr>
      </w:pPr>
      <w:r>
        <w:t>accuracy assessment</w:t>
      </w:r>
    </w:p>
    <w:p w14:paraId="6E4387D2" w14:textId="77777777" w:rsidR="008715DF" w:rsidRDefault="008715DF" w:rsidP="008715DF">
      <w:r>
        <w:t xml:space="preserve">Many factors influence the accuracy of change detection results, including </w:t>
      </w:r>
      <w:r>
        <w:fldChar w:fldCharType="begin" w:fldLock="1"/>
      </w:r>
      <w:r>
        <w:instrText>ADDIN CSL_CITATION {"citationItems":[{"id":"ITEM-1","itemData":{"DOI":"10.1080/0143116031000139863","ISSN":"0143-1161","abstract":"Timely and accurate change detection of Earth's surface features is extremely important for understanding relationships and interactions between human and natural phenomena in order to promote better decision making. Remote sensing data are primary sources extensively used for change detection in recent decades. Many change detection techniques have been developed. This paper summarizes and reviews these techniques. Previous literature has shown that image differencing, principal component analysis and post-classification comparison are the most common methods used for change detection. In recent years, spectral mixture analysis, artificial neural networks and integration of geographical information system and remote sensing data have become important techniques for change detection applications. Different change detection algorithms have their own merits and no single approach is optimal and applicable to all cases. In practice, different algorithms are often compared to find the best change detection results for a specific application. Research of change detection techniques is still an active topic and new techniques are needed to effectively use the increasingly diverse and complex remotely sensed data available or projected to be soon available from satellite and airborne sensors. This paper is a comprehensive exploration of all the major change detection approaches implemented as found in the literature.","author":[{"dropping-particle":"","family":"Lu","given":"D","non-dropping-particle":"","parse-names":false,"suffix":""},{"dropping-particle":"","family":"Mausel","given":"P","non-dropping-particle":"","parse-names":false,"suffix":""},{"dropping-particle":"","family":"Brondízio","given":"E","non-dropping-particle":"","parse-names":false,"suffix":""},{"dropping-particle":"","family":"Moran","given":"E","non-dropping-particle":"","parse-names":false,"suffix":""}],"container-title":"International Journal of Remote Sensing","id":"ITEM-1","issue":"12","issued":{"date-parts":[["2004","6","3"]]},"page":"2365-2401","title":"Change detection techniques","type":"article-journal","volume":"25"},"uris":["http://www.mendeley.com/documents/?uuid=77651fca-d7f5-451f-a61e-efc3a4816abf"]}],"mendeley":{"formattedCitation":"(Lu et al., 2004)","plainTextFormattedCitation":"(Lu et al., 2004)","previouslyFormattedCitation":"(Lu et al., 2004)"},"properties":{"noteIndex":0},"schema":"https://github.com/citation-style-language/schema/raw/master/csl-citation.json"}</w:instrText>
      </w:r>
      <w:r>
        <w:fldChar w:fldCharType="separate"/>
      </w:r>
      <w:r>
        <w:rPr>
          <w:noProof/>
        </w:rPr>
        <w:t>(Lu et al., 2004)</w:t>
      </w:r>
      <w:r>
        <w:fldChar w:fldCharType="end"/>
      </w:r>
      <w:r>
        <w:t>:</w:t>
      </w:r>
    </w:p>
    <w:p w14:paraId="2FBE721C" w14:textId="77777777" w:rsidR="008715DF" w:rsidRDefault="008715DF" w:rsidP="008715DF">
      <w:pPr>
        <w:pStyle w:val="ListParagraph"/>
        <w:numPr>
          <w:ilvl w:val="0"/>
          <w:numId w:val="19"/>
        </w:numPr>
      </w:pPr>
      <w:r>
        <w:t>precise geometric registration between multi-temporal images,</w:t>
      </w:r>
    </w:p>
    <w:p w14:paraId="382C6886" w14:textId="77777777" w:rsidR="008715DF" w:rsidRDefault="008715DF" w:rsidP="008715DF">
      <w:pPr>
        <w:pStyle w:val="ListParagraph"/>
        <w:numPr>
          <w:ilvl w:val="0"/>
          <w:numId w:val="19"/>
        </w:numPr>
      </w:pPr>
      <w:r>
        <w:t>calibration or normalization between multi-temporal images,</w:t>
      </w:r>
    </w:p>
    <w:p w14:paraId="1AB2BA0B" w14:textId="77777777" w:rsidR="008715DF" w:rsidRDefault="008715DF" w:rsidP="008715DF">
      <w:pPr>
        <w:pStyle w:val="ListParagraph"/>
        <w:numPr>
          <w:ilvl w:val="0"/>
          <w:numId w:val="19"/>
        </w:numPr>
      </w:pPr>
      <w:r>
        <w:t>availability of quality ground truth data,</w:t>
      </w:r>
    </w:p>
    <w:p w14:paraId="5597F7E9" w14:textId="77777777" w:rsidR="008715DF" w:rsidRDefault="008715DF" w:rsidP="008715DF">
      <w:pPr>
        <w:pStyle w:val="ListParagraph"/>
        <w:numPr>
          <w:ilvl w:val="0"/>
          <w:numId w:val="19"/>
        </w:numPr>
      </w:pPr>
      <w:r>
        <w:t>the complexity of landscape and environments of the study area,</w:t>
      </w:r>
    </w:p>
    <w:p w14:paraId="420E7D29" w14:textId="77777777" w:rsidR="008715DF" w:rsidRDefault="008715DF" w:rsidP="008715DF">
      <w:pPr>
        <w:pStyle w:val="ListParagraph"/>
        <w:numPr>
          <w:ilvl w:val="0"/>
          <w:numId w:val="19"/>
        </w:numPr>
      </w:pPr>
      <w:r>
        <w:t>change detection methods or algorithms used,</w:t>
      </w:r>
    </w:p>
    <w:p w14:paraId="40E46DBA" w14:textId="77777777" w:rsidR="008715DF" w:rsidRDefault="008715DF" w:rsidP="008715DF">
      <w:pPr>
        <w:pStyle w:val="ListParagraph"/>
        <w:numPr>
          <w:ilvl w:val="0"/>
          <w:numId w:val="19"/>
        </w:numPr>
      </w:pPr>
      <w:r>
        <w:t>classification and change detection schemes,</w:t>
      </w:r>
    </w:p>
    <w:p w14:paraId="16525EA0" w14:textId="77777777" w:rsidR="008715DF" w:rsidRDefault="008715DF" w:rsidP="008715DF">
      <w:pPr>
        <w:pStyle w:val="ListParagraph"/>
        <w:numPr>
          <w:ilvl w:val="0"/>
          <w:numId w:val="19"/>
        </w:numPr>
      </w:pPr>
      <w:r>
        <w:t>analyst’s skills and experience,</w:t>
      </w:r>
    </w:p>
    <w:p w14:paraId="7104E2BC" w14:textId="77777777" w:rsidR="008715DF" w:rsidRDefault="008715DF" w:rsidP="008715DF">
      <w:pPr>
        <w:pStyle w:val="ListParagraph"/>
        <w:numPr>
          <w:ilvl w:val="0"/>
          <w:numId w:val="19"/>
        </w:numPr>
      </w:pPr>
      <w:r>
        <w:t>knowledge and familiarity of the study area, and</w:t>
      </w:r>
    </w:p>
    <w:p w14:paraId="637B327E" w14:textId="77777777" w:rsidR="008715DF" w:rsidRDefault="008715DF" w:rsidP="008715DF">
      <w:pPr>
        <w:pStyle w:val="ListParagraph"/>
        <w:numPr>
          <w:ilvl w:val="0"/>
          <w:numId w:val="19"/>
        </w:numPr>
      </w:pPr>
      <w:r>
        <w:t>time and cost restrictions.</w:t>
      </w:r>
    </w:p>
    <w:p w14:paraId="084CF0B5" w14:textId="77777777" w:rsidR="008715DF" w:rsidRDefault="008715DF" w:rsidP="008715DF">
      <w:pPr>
        <w:rPr>
          <w:lang w:val="en-GB"/>
        </w:rPr>
      </w:pPr>
      <w:r>
        <w:t>The expansion and intensification of agriculture, the conversion of agricultural land and forest to developed land, and agricultural land abandonment have all been linked to climate change, CO</w:t>
      </w:r>
      <w:r w:rsidRPr="00602FAC">
        <w:rPr>
          <w:vertAlign w:val="subscript"/>
        </w:rPr>
        <w:t>2</w:t>
      </w:r>
      <w:r>
        <w:t xml:space="preserve"> concentrations, and land use and land cover change </w:t>
      </w:r>
      <w:r>
        <w:fldChar w:fldCharType="begin" w:fldLock="1"/>
      </w:r>
      <w:r>
        <w:instrText>ADDIN CSL_CITATION {"citationItems":[{"id":"ITEM-1","itemData":{"DOI":"10.1038/nclimate3004","ISSN":"1758-678X","author":[{"dropping-particle":"","family":"Zhu","given":"Zaichun","non-dropping-particle":"","parse-names":false,"suffix":""},{"dropping-particle":"","family":"Piao","given":"Shilong","non-dropping-particle":"","parse-names":false,"suffix":""},{"dropping-particle":"","family":"Myneni","given":"Ranga B.","non-dropping-particle":"","parse-names":false,"suffix":""},{"dropping-particle":"","family":"Huang","given":"Mengtian","non-dropping-particle":"","parse-names":false,"suffix":""},{"dropping-particle":"","family":"Zeng","given":"Zhenzhong","non-dropping-particle":"","parse-names":false,"suffix":""},{"dropping-particle":"","family":"Canadell","given":"Josep G.","non-dropping-particle":"","parse-names":false,"suffix":""},{"dropping-particle":"","family":"Ciais","given":"Philippe","non-dropping-particle":"","parse-names":false,"suffix":""},{"dropping-particle":"","family":"Sitch","given":"Stephen","non-dropping-particle":"","parse-names":false,"suffix":""},{"dropping-particle":"","family":"Friedlingstein","given":"Pierre","non-dropping-particle":"","parse-names":false,"suffix":""},{"dropping-particle":"","family":"Arneth","given":"Almut","non-dropping-particle":"","parse-names":false,"suffix":""},{"dropping-particle":"","family":"Cao","given":"Chunxiang","non-dropping-particle":"","parse-names":false,"suffix":""},{"dropping-particle":"","family":"Cheng","given":"Lei","non-dropping-particle":"","parse-names":false,"suffix":""},{"dropping-particle":"","family":"Kato","given":"Etsushi","non-dropping-particle":"","parse-names":false,"suffix":""},{"dropping-particle":"","family":"Koven","given":"Charles","non-dropping-particle":"","parse-names":false,"suffix":""},{"dropping-particle":"","family":"Li","given":"Yue","non-dropping-particle":"","parse-names":false,"suffix":""},{"dropping-particle":"","family":"Lian","given":"Xu","non-dropping-particle":"","parse-names":false,"suffix":""},{"dropping-particle":"","family":"Liu","given":"Yongwen","non-dropping-particle":"","parse-names":false,"suffix":""},{"dropping-particle":"","family":"Liu","given":"Ronggao","non-dropping-particle":"","parse-names":false,"suffix":""},{"dropping-particle":"","family":"Mao","given":"Jiafu","non-dropping-particle":"","parse-names":false,"suffix":""},{"dropping-particle":"","family":"Pan","given":"Yaozhong","non-dropping-particle":"","parse-names":false,"suffix":""},{"dropping-particle":"","family":"Peng","given":"Shushi","non-dropping-particle":"","parse-names":false,"suffix":""},{"dropping-particle":"","family":"Peñuelas","given":"Josep","non-dropping-particle":"","parse-names":false,"suffix":""},{"dropping-particle":"","family":"Poulter","given":"Benjamin","non-dropping-particle":"","parse-names":false,"suffix":""},{"dropping-particle":"","family":"Pugh","given":"Thomas A. M.","non-dropping-particle":"","parse-names":false,"suffix":""},{"dropping-particle":"","family":"Stocker","given":"Benjamin D.","non-dropping-particle":"","parse-names":false,"suffix":""},{"dropping-particle":"","family":"Viovy","given":"Nicolas","non-dropping-particle":"","parse-names":false,"suffix":""},{"dropping-particle":"","family":"Wang","given":"Xuhui","non-dropping-particle":"","parse-names":false,"suffix":""},{"dropping-particle":"","family":"Wang","given":"Yingping","non-dropping-particle":"","parse-names":false,"suffix":""},{"dropping-particle":"","family":"Xiao","given":"Zhiqiang","non-dropping-particle":"","parse-names":false,"suffix":""},{"dropping-particle":"","family":"Yang","given":"Hui","non-dropping-particle":"","parse-names":false,"suffix":""},{"dropping-particle":"","family":"Zaehle","given":"Sönke","non-dropping-particle":"","parse-names":false,"suffix":""},{"dropping-particle":"","family":"Zeng","given":"Ning","non-dropping-particle":"","parse-names":false,"suffix":""}],"container-title":"Nature Climate Change","id":"ITEM-1","issue":"8","issued":{"date-parts":[["2016","8","25"]]},"page":"791-795","title":"Greening of the Earth and its drivers","type":"article-journal","volume":"6"},"uris":["http://www.mendeley.com/documents/?uuid=6c88d7a4-a7c2-43c5-b59e-4fac49e557d6"]},{"id":"ITEM-2","itemData":{"DOI":"10.1038/s41893-019-0220-7","ISSN":"2398-9629","author":[{"dropping-particle":"","family":"Chen","given":"Chi","non-dropping-particle":"","parse-names":false,"suffix":""},{"dropping-particle":"","family":"Park","given":"Taejin","non-dropping-particle":"","parse-names":false,"suffix":""},{"dropping-particle":"","family":"Wang","given":"Xuhui","non-dropping-particle":"","parse-names":false,"suffix":""},{"dropping-particle":"","family":"Piao","given":"Shilong","non-dropping-particle":"","parse-names":false,"suffix":""},{"dropping-particle":"","family":"Xu","given":"Baodong","non-dropping-particle":"","parse-names":false,"suffix":""},{"dropping-particle":"","family":"Chaturvedi","given":"Rajiv K.","non-dropping-particle":"","parse-names":false,"suffix":""},{"dropping-particle":"","family":"Fuchs","given":"Richard","non-dropping-particle":"","parse-names":false,"suffix":""},{"dropping-particle":"","family":"Brovkin","given":"Victor","non-dropping-particle":"","parse-names":false,"suffix":""},{"dropping-particle":"","family":"Ciais","given":"Philippe","non-dropping-particle":"","parse-names":false,"suffix":""},{"dropping-particle":"","family":"Fensholt","given":"Rasmus","non-dropping-particle":"","parse-names":false,"suffix":""},{"dropping-particle":"","family":"Tømmervik","given":"Hans","non-dropping-particle":"","parse-names":false,"suffix":""},{"dropping-particle":"","family":"Bala","given":"Govindasamy","non-dropping-particle":"","parse-names":false,"suffix":""},{"dropping-particle":"","family":"Zhu","given":"Zaichun","non-dropping-particle":"","parse-names":false,"suffix":""},{"dropping-particle":"","family":"Nemani","given":"Ramakrishna R.","non-dropping-particle":"","parse-names":false,"suffix":""},{"dropping-particle":"","family":"Myneni","given":"Ranga B.","non-dropping-particle":"","parse-names":false,"suffix":""}],"container-title":"Nature Sustainability","id":"ITEM-2","issue":"2","issued":{"date-parts":[["2019","2","11"]]},"page":"122-129","title":"China and India lead in greening of the world through land-use management","type":"article-journal","volume":"2"},"uris":["http://www.mendeley.com/documents/?uuid=02d20c3f-7954-49d3-8f94-0d3dc5c42871"]},{"id":"ITEM-3","itemData":{"DOI":"10.1111/gcb.13267","ISSN":"13541013","author":[{"dropping-particle":"","family":"Horion","given":"Stéphanie","non-dropping-particle":"","parse-names":false,"suffix":""},{"dropping-particle":"V.","family":"Prishchepov","given":"Alexander","non-dropping-particle":"","parse-names":false,"suffix":""},{"dropping-particle":"","family":"Verbesselt","given":"Jan","non-dropping-particle":"","parse-names":false,"suffix":""},{"dropping-particle":"","family":"Beurs","given":"Kirsten","non-dropping-particle":"de","parse-names":false,"suffix":""},{"dropping-particle":"","family":"Tagesson","given":"Torbern","non-dropping-particle":"","parse-names":false,"suffix":""},{"dropping-particle":"","family":"Fensholt","given":"Rasmus","non-dropping-particle":"","parse-names":false,"suffix":""}],"container-title":"Global Change Biology","id":"ITEM-3","issue":"8","issued":{"date-parts":[["2016","8"]]},"page":"2801-2817","title":"Revealing turning points in ecosystem functioning over the Northern Eurasian agricultural frontier","type":"article-journal","volume":"22"},"uris":["http://www.mendeley.com/documents/?uuid=b12a4636-1d6f-42c0-9f45-d08dc62b8909"]},{"id":"ITEM-4","itemData":{"DOI":"10.1016/j.ecolind.2017.06.022","ISSN":"1470160X","author":[{"dropping-particle":"","family":"Grădinaru","given":"Simona R.","non-dropping-particle":"","parse-names":false,"suffix":""},{"dropping-particle":"","family":"Kienast","given":"Felix","non-dropping-particle":"","parse-names":false,"suffix":""},{"dropping-particle":"","family":"Psomas","given":"Achilleas","non-dropping-particle":"","parse-names":false,"suffix":""}],"container-title":"Ecological Indicators","id":"ITEM-4","issued":{"date-parts":[["2019","1"]]},"page":"79-86","title":"Using multi-seasonal Landsat imagery for rapid identification of abandoned land in areas affected by urban sprawl","type":"article-journal","volume":"96"},"uris":["http://www.mendeley.com/documents/?uuid=c4e7858c-4369-43bb-9297-1da4e8cc927b"]},{"id":"ITEM-5","itemData":{"DOI":"10.1016/j.rse.2016.12.018","ISSN":"00344257","author":[{"dropping-particle":"","family":"Zhang","given":"Yulong","non-dropping-particle":"","parse-names":false,"suffix":""},{"dropping-particle":"","family":"Song","given":"Conghe","non-dropping-particle":"","parse-names":false,"suffix":""},{"dropping-particle":"","family":"Band","given":"Lawrence E.","non-dropping-particle":"","parse-names":false,"suffix":""},{"dropping-particle":"","family":"Sun","given":"Ge","non-dropping-particle":"","parse-names":false,"suffix":""},{"dropping-particle":"","family":"Li","given":"Junxiang","non-dropping-particle":"","parse-names":false,"suffix":""}],"container-title":"Remote Sensing of Environment","id":"ITEM-5","issued":{"date-parts":[["2017","3"]]},"page":"145-155","title":"Reanalysis of global terrestrial vegetation trends from MODIS products: Browning or greening?","type":"article-journal","volume":"191"},"uris":["http://www.mendeley.com/documents/?uuid=8632c839-2379-40e8-a4fe-400db4311441"]},{"id":"ITEM-6","itemData":{"DOI":"10.3390/rs71013233","ISSN":"2072-4292","author":[{"dropping-particle":"","family":"Liu","given":"Ya","non-dropping-particle":"","parse-names":false,"suffix":""},{"dropping-particle":"","family":"Li","given":"Yan","non-dropping-particle":"","parse-names":false,"suffix":""},{"dropping-particle":"","family":"Li","given":"Shuangcheng","non-dropping-particle":"","parse-names":false,"suffix":""},{"dropping-particle":"","family":"Motesharrei","given":"Safa","non-dropping-particle":"","parse-names":false,"suffix":""}],"container-title":"Remote Sensing","id":"ITEM-6","issue":"10","issued":{"date-parts":[["2015","10","6"]]},"page":"13233-13250","title":"Spatial and Temporal Patterns of Global NDVI Trends: Correlations with Climate and Human Factors","type":"article-journal","volume":"7"},"uris":["http://www.mendeley.com/documents/?uuid=b4a6681c-12cf-4700-b6a4-dfe9629fb3a1"]}],"mendeley":{"formattedCitation":"(Chen et al., 2019; Grădinaru et al., 2019; Horion et al., 2016; Liu et al., 2015; Zhang et al., 2017; Zhu et al., 2016)","plainTextFormattedCitation":"(Chen et al., 2019; Grădinaru et al., 2019; Horion et al., 2016; Liu et al., 2015; Zhang et al., 2017; Zhu et al., 2016)","previouslyFormattedCitation":"(Chen et al., 2019; Grădinaru et al., 2019; Horion et al., 2016; Liu et al., 2015; Zhang et al., 2017; Zhu et al., 2016)"},"properties":{"noteIndex":0},"schema":"https://github.com/citation-style-language/schema/raw/master/csl-citation.json"}</w:instrText>
      </w:r>
      <w:r>
        <w:fldChar w:fldCharType="separate"/>
      </w:r>
      <w:r>
        <w:rPr>
          <w:noProof/>
        </w:rPr>
        <w:t>(Chen et al., 2019; Grădinaru et al., 2019; Horion et al., 2016; Liu et al., 2015; Zhang et al., 2017; Zhu et al., 2016)</w:t>
      </w:r>
      <w:r>
        <w:fldChar w:fldCharType="end"/>
      </w:r>
      <w:r>
        <w:t xml:space="preserve">. Satellite remote sensing data have become an important source of information for more precisely quantifying and better understanding environmental change, particularly to monitor vegetation dynamics from regional to global scales, and to distinguish the impacts of humans and climate change </w:t>
      </w:r>
      <w:r>
        <w:fldChar w:fldCharType="begin" w:fldLock="1"/>
      </w:r>
      <w:r>
        <w:instrText>ADDIN CSL_CITATION {"citationItems":[{"id":"ITEM-1","itemData":{"DOI":"10.1016/S0305-9006(03)00066-7","ISSN":"03059006","author":[{"dropping-particle":"","family":"Rogan","given":"John","non-dropping-particle":"","parse-names":false,"suffix":""},{"dropping-particle":"","family":"Chen","given":"Dong Mei","non-dropping-particle":"","parse-names":false,"suffix":""}],"container-title":"Progress in Planning","id":"ITEM-1","issue":"4","issued":{"date-parts":[["2004"]]},"page":"301-325","title":"Remote sensing technology for mapping and monitoring land-cover and land-use change","type":"article-journal","volume":"61"},"uris":["http://www.mendeley.com/documents/?uuid=6439c737-a9d5-4a4c-b1fd-10636b142947"]},{"id":"ITEM-2","itemData":{"DOI":"10.1088/1748-9326/11/6/064020","ISSN":"17489326","abstract":"Assessing changes in the extent and management intensity of land use is crucial to understanding land-system dynamics and their environmental and social outcomes. Yet, changes in the spatial patterns of land management intensity, and thus how they might relate to changes in the extent of land uses, remains unclear for many world regions. We compiled and analyzed high-resolution, spatially-explicit land-use change indicators capturing changes in both the extent and management intensity of cropland, grazing land, forests, and urban areas for all of Europe for the period 1990-2006. Based on these indicators, we identified hotspots of change and explored the spatial concordance of area versus intensity changes. We found a clear East-West divide with regard to agriculture, with stronger cropland declines and lower management intensity in the East compared to the West. Yet, these patterns were not uniform and diverging patterns of intensification in areas highly suitable for farming, and disintensification and cropland contraction in more marginal areas emerged. Despite the moderate overall rates of change, many regions in Europe fell into at least one land-use change hotspot during 1990-2006, often related to a spatial reorganization of land use (i.e., co-occurring area decline and intensification or co-occurring area increase and disintensification). Our analyses highlighted the diverse spatial patterns and heterogeneity of land-use changes in Europe, and the importance of jointly considering changes in the extent and management intensity of land use, as well as feedbacks among land-use sectors. Given this spatial differentiation of land-use change, and thus its environmental impacts, spatially-explicit assessments of land-use dynamics are important for context-specific, regionalized land-use policy making.","author":[{"dropping-particle":"","family":"Kuemmerle","given":"Tobias","non-dropping-particle":"","parse-names":false,"suffix":""},{"dropping-particle":"","family":"Levers","given":"Christian","non-dropping-particle":"","parse-names":false,"suffix":""},{"dropping-particle":"","family":"Erb","given":"Karlheinz","non-dropping-particle":"","parse-names":false,"suffix":""},{"dropping-particle":"","family":"Estel","given":"Stephan","non-dropping-particle":"","parse-names":false,"suffix":""},{"dropping-particle":"","family":"Jepsen","given":"Martin R.","non-dropping-particle":"","parse-names":false,"suffix":""},{"dropping-particle":"","family":"Müller","given":"Daniel","non-dropping-particle":"","parse-names":false,"suffix":""},{"dropping-particle":"","family":"Plutzar","given":"Christoph","non-dropping-particle":"","parse-names":false,"suffix":""},{"dropping-particle":"","family":"Stürck","given":"Julia","non-dropping-particle":"","parse-names":false,"suffix":""},{"dropping-particle":"","family":"Verkerk","given":"Pieter J.","non-dropping-particle":"","parse-names":false,"suffix":""},{"dropping-particle":"","family":"Verburg","given":"Peter H.","non-dropping-particle":"","parse-names":false,"suffix":""},{"dropping-particle":"","family":"Reenberg","given":"Anette","non-dropping-particle":"","parse-names":false,"suffix":""}],"container-title":"Environmental Research Letters","id":"ITEM-2","issue":"6","issued":{"date-parts":[["2016"]]},"publisher":"IOP Publishing","title":"Hotspots of land use change in Europe","type":"article-journal","volume":"11"},"uris":["http://www.mendeley.com/documents/?uuid=11a22613-a84e-4a16-902e-57d71889353e"]},{"id":"ITEM-3","itemData":{"DOI":"10.1126/science.1244693","ISSN":"0036-8075","author":[{"dropping-particle":"","family":"Hansen","given":"M. C.","non-dropping-particle":"","parse-names":false,"suffix":""},{"dropping-particle":"V.","family":"Potapov","given":"P.","non-dropping-particle":"","parse-names":false,"suffix":""},{"dropping-particle":"","family":"Moore","given":"R.","non-dropping-particle":"","parse-names":false,"suffix":""},{"dropping-particle":"","family":"Hancher","given":"M.","non-dropping-particle":"","parse-names":false,"suffix":""},{"dropping-particle":"","family":"Turubanova","given":"S. A.","non-dropping-particle":"","parse-names":false,"suffix":""},{"dropping-particle":"","family":"Tyukavina","given":"A.","non-dropping-particle":"","parse-names":false,"suffix":""},{"dropping-particle":"","family":"Thau","given":"D.","non-dropping-particle":"","parse-names":false,"suffix":""},{"dropping-particle":"V.","family":"Stehman","given":"S.","non-dropping-particle":"","parse-names":false,"suffix":""},{"dropping-particle":"","family":"Goetz","given":"S. J.","non-dropping-particle":"","parse-names":false,"suffix":""},{"dropping-particle":"","family":"Loveland","given":"T. R.","non-dropping-particle":"","parse-names":false,"suffix":""},{"dropping-particle":"","family":"Kommareddy","given":"A.","non-dropping-particle":"","parse-names":false,"suffix":""},{"dropping-particle":"","family":"Egorov","given":"A.","non-dropping-particle":"","parse-names":false,"suffix":""},{"dropping-particle":"","family":"Chini","given":"L.","non-dropping-particle":"","parse-names":false,"suffix":""},{"dropping-particle":"","family":"Justice","given":"C. O.","non-dropping-particle":"","parse-names":false,"suffix":""},{"dropping-particle":"","family":"Townshend","given":"J. R. G.","non-dropping-particle":"","parse-names":false,"suffix":""}],"container-title":"Science","id":"ITEM-3","issue":"6160","issued":{"date-parts":[["2013","11","15"]]},"page":"850-853","title":"High-Resolution Global Maps of 21st-Century Forest Cover Change","type":"article-journal","volume":"342"},"uris":["http://www.mendeley.com/documents/?uuid=6189e0dd-53c7-4687-b3e2-a62ba98938f0"]}],"mendeley":{"formattedCitation":"(Hansen et al., 2013; Kuemmerle et al., 2016; Rogan &amp; Chen, 2004)","plainTextFormattedCitation":"(Hansen et al., 2013; Kuemmerle et al., 2016; Rogan &amp; Chen, 2004)","previouslyFormattedCitation":"(Hansen et al., 2013; Kuemmerle et al., 2016; Rogan &amp; Chen, 2004)"},"properties":{"noteIndex":0},"schema":"https://github.com/citation-style-language/schema/raw/master/csl-citation.json"}</w:instrText>
      </w:r>
      <w:r>
        <w:fldChar w:fldCharType="separate"/>
      </w:r>
      <w:r>
        <w:rPr>
          <w:noProof/>
        </w:rPr>
        <w:t>(Hansen et al., 2013; Kuemmerle et al., 2016; Rogan &amp; Chen, 2004)</w:t>
      </w:r>
      <w:r>
        <w:fldChar w:fldCharType="end"/>
      </w:r>
      <w:r>
        <w:t xml:space="preserve">. </w:t>
      </w:r>
    </w:p>
    <w:p w14:paraId="0ABAF692" w14:textId="720E99E6" w:rsidR="008715DF" w:rsidRDefault="008715DF" w:rsidP="008715DF">
      <w:r>
        <w:t xml:space="preserve">Change detection analysis allows to find areas which differ between two images or changes over time in one or the other direction. </w:t>
      </w:r>
      <w:r w:rsidR="00A94A0B">
        <w:t>C</w:t>
      </w:r>
      <w:r>
        <w:t xml:space="preserve">hanges can be described quantitatively and qualitatively. During the analysis of land cover changes it is crucial to exclude changes which are caused i.e. by changes: in atmospheric conditions, the angle of </w:t>
      </w:r>
      <w:r>
        <w:lastRenderedPageBreak/>
        <w:t>incidence of the sun’s rays, in soil moisture or which result from the cycle of phenological vegetation and hydrological cycle. The methods for change detection can be divided into two main approaches: comparative analysis of two separately classified images or “bi-temporal change detection” and simultaneous analysis of time series imagery or “temporal trajectory analysis”.</w:t>
      </w:r>
    </w:p>
    <w:p w14:paraId="4191F5F6" w14:textId="77777777" w:rsidR="008715DF" w:rsidRDefault="008715DF" w:rsidP="008715DF">
      <w:pPr>
        <w:pStyle w:val="MAIL2"/>
        <w:numPr>
          <w:ilvl w:val="1"/>
          <w:numId w:val="15"/>
        </w:numPr>
      </w:pPr>
      <w:bookmarkStart w:id="8" w:name="_Toc91672229"/>
      <w:r>
        <w:t>Bi-temporal change detection</w:t>
      </w:r>
      <w:bookmarkEnd w:id="8"/>
    </w:p>
    <w:p w14:paraId="1795BDAE" w14:textId="14BA9A5E" w:rsidR="008715DF" w:rsidRDefault="008715DF" w:rsidP="008715DF">
      <w:r>
        <w:t>Change detection, which involves finding substantial differences in two images, is a common use of remote sensing data. The images were taken at two different points in time. A change map is made up of the changes that have been recognized. The procedure starts with picture acquisition, which is a collection of photos taken at different times of the same location (</w:t>
      </w:r>
      <w:r>
        <w:fldChar w:fldCharType="begin"/>
      </w:r>
      <w:r>
        <w:instrText xml:space="preserve"> REF _Ref91111968 \h </w:instrText>
      </w:r>
      <w:r>
        <w:fldChar w:fldCharType="separate"/>
      </w:r>
      <w:r w:rsidR="008C0AC7">
        <w:t xml:space="preserve">Figure </w:t>
      </w:r>
      <w:r w:rsidR="008C0AC7">
        <w:rPr>
          <w:noProof/>
        </w:rPr>
        <w:t>1</w:t>
      </w:r>
      <w:r>
        <w:fldChar w:fldCharType="end"/>
      </w:r>
      <w:r>
        <w:t xml:space="preserve">). Atmospheric interferences impact the </w:t>
      </w:r>
      <w:r w:rsidR="002729D0">
        <w:t>images</w:t>
      </w:r>
      <w:r>
        <w:t xml:space="preserve">, which must be rectified to remove them. The image pre-processing stage is </w:t>
      </w:r>
      <w:r w:rsidR="00283128">
        <w:t>applied</w:t>
      </w:r>
      <w:r>
        <w:t xml:space="preserve"> </w:t>
      </w:r>
      <w:r w:rsidR="00283128">
        <w:t>to circumvent th</w:t>
      </w:r>
      <w:r w:rsidR="00BB2486">
        <w:t>ese interferences</w:t>
      </w:r>
      <w:r>
        <w:t xml:space="preserve">. The substantial changes are then identified using the change detection algorithm, and the significant changes are separated using the segmentation algorithm to separate them into change and no change areas </w:t>
      </w:r>
      <w:r>
        <w:fldChar w:fldCharType="begin" w:fldLock="1"/>
      </w:r>
      <w:r>
        <w:instrText>ADDIN CSL_CITATION {"citationItems":[{"id":"ITEM-1","itemData":{"DOI":"10.1007/s12145-019-00380-5","ISSN":"1865-0473","abstract":"Change detection captures the spatial changes from multi temporal satellite images due to manmade or natural phenomenon. It is of great importance in remote sensing, monitoring environmental changes and land use-land cover change detection. Remote sensing satellites acquire satellite images at varying resolutions and use these for change detection. This paper briefly analyses various change detection methods and the challenges and issues faced as part of change detection. Over the years, a wide range of methods have been developed for analyzing remote sensing data and newer methods are still being developed. Timely and accurate change detection of Earth's surface features provides the basis for evaluating the relationships and interactions between human and natural phenomena for the better management of resources. In general, change detection applies multi-temporal datasets to quantitatively analyse the temporal effects of the phenomenon. As such, this study attempts to provide a comprehensive review of the fundamental processes required for change detection. The study also gives a brief account of the main techniques of change detection and discusses the need for development of enhanced change detection methods.","author":[{"dropping-particle":"","family":"Asokan","given":"Anju","non-dropping-particle":"","parse-names":false,"suffix":""},{"dropping-particle":"","family":"Anitha","given":"J.","non-dropping-particle":"","parse-names":false,"suffix":""}],"container-title":"Earth Science Informatics","id":"ITEM-1","issue":"2","issued":{"date-parts":[["2019","6","8"]]},"page":"143-160","title":"Change detection techniques for remote sensing applications: a survey","type":"article-journal","volume":"12"},"uris":["http://www.mendeley.com/documents/?uuid=f44354a3-1805-46ec-a736-ba3dc2bdc404"]}],"mendeley":{"formattedCitation":"(Asokan &amp; Anitha, 2019)","plainTextFormattedCitation":"(Asokan &amp; Anitha, 2019)","previouslyFormattedCitation":"(Asokan &amp; Anitha, 2019)"},"properties":{"noteIndex":0},"schema":"https://github.com/citation-style-language/schema/raw/master/csl-citation.json"}</w:instrText>
      </w:r>
      <w:r>
        <w:fldChar w:fldCharType="separate"/>
      </w:r>
      <w:r>
        <w:rPr>
          <w:noProof/>
        </w:rPr>
        <w:t>(Asokan &amp; Anitha, 2019)</w:t>
      </w:r>
      <w:r>
        <w:fldChar w:fldCharType="end"/>
      </w:r>
      <w:r>
        <w:t>.</w:t>
      </w:r>
    </w:p>
    <w:p w14:paraId="669A717C" w14:textId="52D155DE" w:rsidR="008715DF" w:rsidRDefault="008715DF" w:rsidP="008715DF">
      <w:pPr>
        <w:keepNext/>
        <w:jc w:val="center"/>
      </w:pPr>
      <w:r>
        <w:rPr>
          <w:noProof/>
          <w:lang w:val="en-GB" w:eastAsia="en-GB"/>
        </w:rPr>
        <w:drawing>
          <wp:inline distT="0" distB="0" distL="0" distR="0" wp14:anchorId="7BCCD96A" wp14:editId="58E13594">
            <wp:extent cx="4030345" cy="2878455"/>
            <wp:effectExtent l="0" t="0" r="8255"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0345" cy="2878455"/>
                    </a:xfrm>
                    <a:prstGeom prst="rect">
                      <a:avLst/>
                    </a:prstGeom>
                    <a:noFill/>
                    <a:ln>
                      <a:noFill/>
                    </a:ln>
                  </pic:spPr>
                </pic:pic>
              </a:graphicData>
            </a:graphic>
          </wp:inline>
        </w:drawing>
      </w:r>
    </w:p>
    <w:p w14:paraId="4E008181" w14:textId="616A25CA" w:rsidR="008715DF" w:rsidRDefault="008715DF" w:rsidP="008715DF">
      <w:pPr>
        <w:pStyle w:val="Caption"/>
      </w:pPr>
      <w:bookmarkStart w:id="9" w:name="_Ref91111968"/>
      <w:bookmarkStart w:id="10" w:name="_Toc91672188"/>
      <w:r>
        <w:t xml:space="preserve">Figure </w:t>
      </w:r>
      <w:r>
        <w:fldChar w:fldCharType="begin"/>
      </w:r>
      <w:r>
        <w:instrText xml:space="preserve"> SEQ Figure \* ARABIC </w:instrText>
      </w:r>
      <w:r>
        <w:fldChar w:fldCharType="separate"/>
      </w:r>
      <w:r w:rsidR="008C0AC7">
        <w:rPr>
          <w:noProof/>
        </w:rPr>
        <w:t>1</w:t>
      </w:r>
      <w:r>
        <w:fldChar w:fldCharType="end"/>
      </w:r>
      <w:bookmarkEnd w:id="9"/>
      <w:r w:rsidR="00F867D1">
        <w:t>.</w:t>
      </w:r>
      <w:r>
        <w:t xml:space="preserve"> Workflow of change detection method. Source: </w:t>
      </w:r>
      <w:r>
        <w:fldChar w:fldCharType="begin" w:fldLock="1"/>
      </w:r>
      <w:r>
        <w:instrText>ADDIN CSL_CITATION {"citationItems":[{"id":"ITEM-1","itemData":{"DOI":"10.1007/s12145-019-00380-5","ISSN":"1865-0473","abstract":"Change detection captures the spatial changes from multi temporal satellite images due to manmade or natural phenomenon. It is of great importance in remote sensing, monitoring environmental changes and land use-land cover change detection. Remote sensing satellites acquire satellite images at varying resolutions and use these for change detection. This paper briefly analyses various change detection methods and the challenges and issues faced as part of change detection. Over the years, a wide range of methods have been developed for analyzing remote sensing data and newer methods are still being developed. Timely and accurate change detection of Earth's surface features provides the basis for evaluating the relationships and interactions between human and natural phenomena for the better management of resources. In general, change detection applies multi-temporal datasets to quantitatively analyse the temporal effects of the phenomenon. As such, this study attempts to provide a comprehensive review of the fundamental processes required for change detection. The study also gives a brief account of the main techniques of change detection and discusses the need for development of enhanced change detection methods.","author":[{"dropping-particle":"","family":"Asokan","given":"Anju","non-dropping-particle":"","parse-names":false,"suffix":""},{"dropping-particle":"","family":"Anitha","given":"J.","non-dropping-particle":"","parse-names":false,"suffix":""}],"container-title":"Earth Science Informatics","id":"ITEM-1","issue":"2","issued":{"date-parts":[["2019","6","8"]]},"page":"143-160","title":"Change detection techniques for remote sensing applications: a survey","type":"article-journal","volume":"12"},"uris":["http://www.mendeley.com/documents/?uuid=f44354a3-1805-46ec-a736-ba3dc2bdc404"]}],"mendeley":{"formattedCitation":"(Asokan &amp; Anitha, 2019)","plainTextFormattedCitation":"(Asokan &amp; Anitha, 2019)","previouslyFormattedCitation":"(Asokan &amp; Anitha, 2019)"},"properties":{"noteIndex":0},"schema":"https://github.com/citation-style-language/schema/raw/master/csl-citation.json"}</w:instrText>
      </w:r>
      <w:r>
        <w:fldChar w:fldCharType="separate"/>
      </w:r>
      <w:r>
        <w:rPr>
          <w:b w:val="0"/>
          <w:noProof/>
        </w:rPr>
        <w:t>(Asokan &amp; Anitha, 2019)</w:t>
      </w:r>
      <w:bookmarkEnd w:id="10"/>
      <w:r>
        <w:fldChar w:fldCharType="end"/>
      </w:r>
    </w:p>
    <w:p w14:paraId="04751B71" w14:textId="30F2D701" w:rsidR="008715DF" w:rsidRDefault="008715DF" w:rsidP="008715DF">
      <w:r>
        <w:t xml:space="preserve">In terms of color, brightness, and wavelength representations in the image, the images collected from the satellite are highly diverse. The amount of information in each pixel is </w:t>
      </w:r>
      <w:r>
        <w:lastRenderedPageBreak/>
        <w:t xml:space="preserve">determined by the image's resolution. The type of sensor </w:t>
      </w:r>
      <w:r w:rsidR="00D5485E">
        <w:t>used,</w:t>
      </w:r>
      <w:r>
        <w:t xml:space="preserve"> and the altitude of the satellite's orbit determine the resolution of satellite images.</w:t>
      </w:r>
    </w:p>
    <w:p w14:paraId="1BAA6EE8" w14:textId="3BC270CC" w:rsidR="008715DF" w:rsidRDefault="008715DF" w:rsidP="008715DF">
      <w:r>
        <w:t xml:space="preserve">The choice of sensor, change categories, and change detection algorithms is just as important in a bitemporal change detection approach as the choice of images acquisition dates. The calendar acquisition </w:t>
      </w:r>
      <w:r w:rsidR="009B4094">
        <w:t>dates,</w:t>
      </w:r>
      <w:r>
        <w:t xml:space="preserve"> and the change interval duration are two aspects of the challenge. Two criteria stand out among the different features of pre-processing for bi-temporal change detection: multi-date image registration and radiometric correction. It should go without mentioning that accurate spatial registration of multi-date imagery is critical for detecting digital changes. Spatial, spectral, temporal, and thematic constraints affect all digital change detection. The approach used can have a significant impact on the qualitative and quantitative estimations of the disturbance </w:t>
      </w:r>
      <w:r>
        <w:fldChar w:fldCharType="begin" w:fldLock="1"/>
      </w:r>
      <w:r>
        <w:instrText>ADDIN CSL_CITATION {"citationItems":[{"id":"ITEM-1","itemData":{"author":[{"dropping-particle":"","family":"Colwell, J. E., Weber","given":"F. P","non-dropping-particle":"","parse-names":false,"suffix":""}],"container-title":"Proceedings of the 15th International Symposium on Remote Sensing of Environment","id":"ITEM-1","issued":{"date-parts":[["1981"]]},"page":"839–852","title":"Forest change detection","type":"paper-conference"},"uris":["http://www.mendeley.com/documents/?uuid=cff84c67-bcf7-4138-99f4-093b446ef4c2"]}],"mendeley":{"formattedCitation":"(Colwell, J. E., Weber, 1981)","plainTextFormattedCitation":"(Colwell, J. E., Weber, 1981)","previouslyFormattedCitation":"(Colwell, J. E., Weber, 1981)"},"properties":{"noteIndex":0},"schema":"https://github.com/citation-style-language/schema/raw/master/csl-citation.json"}</w:instrText>
      </w:r>
      <w:r>
        <w:fldChar w:fldCharType="separate"/>
      </w:r>
      <w:r>
        <w:rPr>
          <w:noProof/>
        </w:rPr>
        <w:t>(Colwell, J. E., Weber, 1981)</w:t>
      </w:r>
      <w:r>
        <w:fldChar w:fldCharType="end"/>
      </w:r>
      <w:r>
        <w:t xml:space="preserve">. Various approaches to the same environment might result in different change maps. As a result, the selection of the right procedure becomes extremely important. Per-pixel classifiers and pixel-based change information included in the spectral- radiometric domain of the pictures are used in the majority of reported digital change detection systems </w:t>
      </w:r>
      <w:r>
        <w:fldChar w:fldCharType="begin" w:fldLock="1"/>
      </w:r>
      <w:r>
        <w:instrText>ADDIN CSL_CITATION {"citationItems":[{"id":"ITEM-1","itemData":{"DOI":"10.1080/0143116031000101675","ISSN":"0143-1161","abstract":"Techniques based on multi-temporal, multi-spectral, satellite-sensor-acquired data have demonstrated potential as a means to detect, identify, map and monitor ecosystem changes, irrespective of their causal agents. This review paper, which summarizes the methods and the results of digital change detection in the optical/infrared domain, has as its primary objective a synthesis of the state of the art today. It approaches digital change detection from three angles. First, the different perspectives from which the variability in ecosystems and the change events have been dealt with are summarized. Change detection between pairs of images (bi-temporal) as well as between time profiles of imagery derived indicators (temporal trajectories), and, where relevant, the appropriate choices for digital imagery acquisition timing and change interval length definition, are discussed. Second, pre-processing routines either to establish a more direct linkage between remote sensing data and biophysical phenomena, or to temporally mosaic imagery and extract time profiles, are reviewed. Third, the actual change detection methods themselves are categorized in an analytical framework and critically evaluated. Ultimately, the paper highlights how some of these methodological aspects are being fine-tuned as this review is being written, and we summarize the new developments that can be expected in the near future. The review highlights the high complementarity between different change detection methods.","author":[{"dropping-particle":"","family":"Coppin","given":"P.","non-dropping-particle":"","parse-names":false,"suffix":""},{"dropping-particle":"","family":"Jonckheere","given":"I.","non-dropping-particle":"","parse-names":false,"suffix":""},{"dropping-particle":"","family":"Nackaerts","given":"K.","non-dropping-particle":"","parse-names":false,"suffix":""},{"dropping-particle":"","family":"Muys","given":"B.","non-dropping-particle":"","parse-names":false,"suffix":""},{"dropping-particle":"","family":"Lambin","given":"E.","non-dropping-particle":"","parse-names":false,"suffix":""}],"container-title":"International Journal of Remote Sensing","id":"ITEM-1","issue":"9","issued":{"date-parts":[["2004","5","13"]]},"page":"1565-1596","title":"Review ArticleDigital change detection methods in ecosystem monitoring: a review","type":"article-journal","volume":"25"},"uris":["http://www.mendeley.com/documents/?uuid=6e1dd90d-7881-4117-bed3-69e57abf65f5"]}],"mendeley":{"formattedCitation":"(Coppin et al., 2004)","plainTextFormattedCitation":"(Coppin et al., 2004)","previouslyFormattedCitation":"(Coppin et al., 2004)"},"properties":{"noteIndex":0},"schema":"https://github.com/citation-style-language/schema/raw/master/csl-citation.json"}</w:instrText>
      </w:r>
      <w:r>
        <w:fldChar w:fldCharType="separate"/>
      </w:r>
      <w:r>
        <w:rPr>
          <w:noProof/>
        </w:rPr>
        <w:t>(Coppin et al., 2004)</w:t>
      </w:r>
      <w:r>
        <w:fldChar w:fldCharType="end"/>
      </w:r>
      <w:r>
        <w:t>.</w:t>
      </w:r>
    </w:p>
    <w:p w14:paraId="746D7E3D" w14:textId="77777777" w:rsidR="008715DF" w:rsidRDefault="008715DF" w:rsidP="008715DF">
      <w:pPr>
        <w:pStyle w:val="MAIL2"/>
        <w:numPr>
          <w:ilvl w:val="1"/>
          <w:numId w:val="15"/>
        </w:numPr>
      </w:pPr>
      <w:bookmarkStart w:id="11" w:name="_Toc91672230"/>
      <w:r>
        <w:t>Temporal trajectory analysis</w:t>
      </w:r>
      <w:bookmarkEnd w:id="11"/>
    </w:p>
    <w:p w14:paraId="2790E0B3" w14:textId="77777777" w:rsidR="008715DF" w:rsidRDefault="008715DF" w:rsidP="008715DF">
      <w:pPr>
        <w:rPr>
          <w:lang w:val="en-GB"/>
        </w:rPr>
      </w:pPr>
      <w:r>
        <w:t xml:space="preserve">According to research studies based on satellite time series, between 25% and 50% of worldwide vegetated regions have greened during the 1980s, whereas only a small fraction of the global vegetated area has suffered decreased vegetation growth or decline. Agricultural land abandonment is defined as the full suspension of agricultural management for a few years followed by natural succession processes that may lead to forest growth </w:t>
      </w:r>
      <w:r>
        <w:fldChar w:fldCharType="begin" w:fldLock="1"/>
      </w:r>
      <w:r>
        <w:instrText>ADDIN CSL_CITATION {"citationItems":[{"id":"ITEM-1","itemData":{"DOI":"10.1016/j.rse.2021.112340","ISSN":"00344257","abstract":"Substantial land surface greening has been observed globally over the last few decades. This greening has been primarily attributed to climate change and CO2 concentrations, but recent research studies have emphasized the large role of human land use in this process, especially agricultural land abandonment (ALA). The aim of this study was to investigate whether long-term gradual greening of agricultural land can aid in mapping abandoned land across Poland. Trend estimation and temporal segmentation were applied to the 1986–2019 annual Landsat-derived Normalized Difference Vegetation Index (NDVI) time series to detect periods of long-term greening and to assess its relationship with actual information on ALA. The results show that long-term greening is widespread in Poland (covering up to 60% of its territory), regardless of former and current land uses, most of which has stemmed from modifications within stable land use classes (as they cover 91% of Poland). The highest greening rates and intensities were observed due to conversions from agricultural to non-agricultural land use, which strongly suggests land abandonment and the proceeding succession. However, some proportion of managed agricultural land has also experienced high-intensity greening, and a large proportion of abandoned agricultural land is not greening intensively. Thus, setting an exact greening intensity threshold allowing to clearly distinguish the status of land was not possible. This study also presents the consistency of the Landsat annual time series and its good performance for long-term greening detection, indicating that temporal segmentation may better capture ALA patterns than trend estimation","author":[{"dropping-particle":"","family":"Kolecka","given":"Natalia","non-dropping-particle":"","parse-names":false,"suffix":""}],"container-title":"Remote Sensing of Environment","id":"ITEM-1","issue":"January","issued":{"date-parts":[["2021"]]},"page":"112340","publisher":"Elsevier Inc.","title":"Greening trends and their relationship with agricultural land abandonment across Poland","type":"article-journal","volume":"257"},"uris":["http://www.mendeley.com/documents/?uuid=bb22ddb5-3a02-4ca1-8cf5-7cdb9745a066"]}],"mendeley":{"formattedCitation":"(Kolecka, 2021)","plainTextFormattedCitation":"(Kolecka, 2021)","previouslyFormattedCitation":"(Kolecka, 2021)"},"properties":{"noteIndex":0},"schema":"https://github.com/citation-style-language/schema/raw/master/csl-citation.json"}</w:instrText>
      </w:r>
      <w:r>
        <w:fldChar w:fldCharType="separate"/>
      </w:r>
      <w:r>
        <w:rPr>
          <w:noProof/>
        </w:rPr>
        <w:t>(Kolecka, 2021)</w:t>
      </w:r>
      <w:r>
        <w:fldChar w:fldCharType="end"/>
      </w:r>
      <w:r>
        <w:t xml:space="preserve">. In various landscapes across Europe, vigorous vegetation recovery has been seen following the end of intense management. Agricultural land abandonment is a common phenomenon, but it is also geographically distributed, since it commonly affects severely fragmented land or tiny plots in marginal areas </w:t>
      </w:r>
      <w:r>
        <w:fldChar w:fldCharType="begin" w:fldLock="1"/>
      </w:r>
      <w:r>
        <w:instrText>ADDIN CSL_CITATION {"citationItems":[{"id":"ITEM-1","itemData":{"DOI":"10.1016/j.agee.2006.05.001","ISSN":"01678809","author":[{"dropping-particle":"","family":"Gellrich","given":"Mario","non-dropping-particle":"","parse-names":false,"suffix":""},{"dropping-particle":"","family":"Baur","given":"Priska","non-dropping-particle":"","parse-names":false,"suffix":""},{"dropping-particle":"","family":"Koch","given":"Barbara","non-dropping-particle":"","parse-names":false,"suffix":""},{"dropping-particle":"","family":"Zimmermann","given":"Niklaus E.","non-dropping-particle":"","parse-names":false,"suffix":""}],"container-title":"Agriculture, Ecosystems &amp; Environment","id":"ITEM-1","issue":"1-4","issued":{"date-parts":[["2007","1"]]},"page":"93-108","title":"Agricultural land abandonment and natural forest re-growth in the Swiss mountains: A spatially explicit economic analysis","type":"article-journal","volume":"118"},"uris":["http://www.mendeley.com/documents/?uuid=cb8cbee3-89a0-4b7b-919e-f75f9725bb79"]}],"mendeley":{"formattedCitation":"(Gellrich et al., 2007)","plainTextFormattedCitation":"(Gellrich et al., 2007)","previouslyFormattedCitation":"(Gellrich et al., 2007)"},"properties":{"noteIndex":0},"schema":"https://github.com/citation-style-language/schema/raw/master/csl-citation.json"}</w:instrText>
      </w:r>
      <w:r>
        <w:fldChar w:fldCharType="separate"/>
      </w:r>
      <w:r>
        <w:rPr>
          <w:noProof/>
        </w:rPr>
        <w:t>(Gellrich et al., 2007)</w:t>
      </w:r>
      <w:r>
        <w:fldChar w:fldCharType="end"/>
      </w:r>
      <w:r>
        <w:t>.</w:t>
      </w:r>
    </w:p>
    <w:p w14:paraId="7C08F449" w14:textId="15551416" w:rsidR="008715DF" w:rsidRDefault="008715DF" w:rsidP="008715DF">
      <w:pPr>
        <w:rPr>
          <w:lang w:val="en-GB"/>
        </w:rPr>
      </w:pPr>
      <w:r>
        <w:rPr>
          <w:lang w:val="en-GB"/>
        </w:rPr>
        <w:t xml:space="preserve">Due to its intricate features and local distinctiveness, measuring and quantifying agricultural land abandonment across wide geographical scales may be challenging. The establishment of successional vegetation on abandoned land may be traced using satellite data as a progressive increase in vegetation index over time </w:t>
      </w:r>
      <w:r>
        <w:rPr>
          <w:lang w:val="en-GB"/>
        </w:rPr>
        <w:fldChar w:fldCharType="begin" w:fldLock="1"/>
      </w:r>
      <w:r>
        <w:rPr>
          <w:lang w:val="en-GB"/>
        </w:rPr>
        <w:instrText>ADDIN CSL_CITATION {"citationItems":[{"id":"ITEM-1","itemData":{"DOI":"10.1016/j.apgeog.2017.09.002","ISSN":"01436228","author":[{"dropping-particle":"","family":"Kolecka","given":"Natalia","non-dropping-particle":"","parse-names":false,"suffix":""},{"dropping-particle":"","family":"Kozak","given":"Jacek","non-dropping-particle":"","parse-names":false,"suffix":""},{"dropping-particle":"","family":"Kaim","given":"Dominik","non-dropping-particle":"","parse-names":false,"suffix":""},{"dropping-particle":"","family":"Dobosz","given":"Monika","non-dropping-particle":"","parse-names":false,"suffix":""},{"dropping-particle":"","family":"Ostafin","given":"Krzysztof","non-dropping-particle":"","parse-names":false,"suffix":""},{"dropping-particle":"","family":"Ostapowicz","given":"Katarzyna","non-dropping-particle":"","parse-names":false,"suffix":""},{"dropping-particle":"","family":"Wężyk","given":"Piotr","non-dropping-particle":"","parse-names":false,"suffix":""},{"dropping-particle":"","family":"Price","given":"Bronwyn","non-dropping-particle":"","parse-names":false,"suffix":""}],"container-title":"Applied Geography","id":"ITEM-1","issued":{"date-parts":[["2017","11"]]},"page":"62-72","title":"Understanding farmland abandonment in the Polish Carpathians","type":"article-journal","volume":"88"},"uris":["http://www.mendeley.com/documents/?uuid=9b2b3a47-84ed-4d35-92ed-0c25263856d3"]}],"mendeley":{"formattedCitation":"(Kolecka et al., 2017)","plainTextFormattedCitation":"(Kolecka et al., 2017)","previouslyFormattedCitation":"(Kolecka et al., 2017)"},"properties":{"noteIndex":0},"schema":"https://github.com/citation-style-language/schema/raw/master/csl-citation.json"}</w:instrText>
      </w:r>
      <w:r>
        <w:rPr>
          <w:lang w:val="en-GB"/>
        </w:rPr>
        <w:fldChar w:fldCharType="separate"/>
      </w:r>
      <w:r>
        <w:rPr>
          <w:noProof/>
          <w:lang w:val="en-GB"/>
        </w:rPr>
        <w:t>(Kolecka et al., 2017)</w:t>
      </w:r>
      <w:r>
        <w:rPr>
          <w:lang w:val="en-GB"/>
        </w:rPr>
        <w:fldChar w:fldCharType="end"/>
      </w:r>
      <w:r>
        <w:rPr>
          <w:lang w:val="en-GB"/>
        </w:rPr>
        <w:t xml:space="preserve">. The </w:t>
      </w:r>
      <w:r w:rsidR="00D13167">
        <w:rPr>
          <w:lang w:val="en-GB"/>
        </w:rPr>
        <w:t>Normalized Difference Vegetation Index (</w:t>
      </w:r>
      <w:r>
        <w:rPr>
          <w:lang w:val="en-GB"/>
        </w:rPr>
        <w:t>NDVI</w:t>
      </w:r>
      <w:r w:rsidR="00D13167">
        <w:rPr>
          <w:lang w:val="en-GB"/>
        </w:rPr>
        <w:t>)</w:t>
      </w:r>
      <w:r>
        <w:rPr>
          <w:lang w:val="en-GB"/>
        </w:rPr>
        <w:t xml:space="preserve">, which is defined as the normalized difference of measured reflectance in the near infrared and red channels and is significantly connected with chlorophyll content and photosynthetic capability, is the </w:t>
      </w:r>
      <w:r>
        <w:rPr>
          <w:lang w:val="en-GB"/>
        </w:rPr>
        <w:lastRenderedPageBreak/>
        <w:t xml:space="preserve">most widely used vegetation index </w:t>
      </w:r>
      <w:r>
        <w:rPr>
          <w:lang w:val="en-GB"/>
        </w:rPr>
        <w:fldChar w:fldCharType="begin" w:fldLock="1"/>
      </w:r>
      <w:r>
        <w:rPr>
          <w:lang w:val="en-GB"/>
        </w:rPr>
        <w:instrText>ADDIN CSL_CITATION {"citationItems":[{"id":"ITEM-1","itemData":{"DOI":"10.1080/01431168608948944","ISSN":"0143-1161","author":[{"dropping-particle":"","family":"Tucker","given":"C. J.","non-dropping-particle":"","parse-names":false,"suffix":""},{"dropping-particle":"","family":"Sellers","given":"P. J.","non-dropping-particle":"","parse-names":false,"suffix":""}],"container-title":"International Journal of Remote Sensing","id":"ITEM-1","issue":"11","issued":{"date-parts":[["1986","11","27"]]},"page":"1395-1416","title":"Satellite remote sensing of primary production","type":"article-journal","volume":"7"},"uris":["http://www.mendeley.com/documents/?uuid=ba89fc83-1100-4ba4-8e5b-ac0a65f1ee02"]},{"id":"ITEM-2","itemData":{"DOI":"10.1016/0034-4257(79)90013-0","ISSN":"00344257","abstract":"In situ collected spectrometer data were used to evaluate and quantify the relationships between various linear combinations of red and photographic infrared radiances and experimental plot biomass, leaf water content, and chlorophyll content. The radiance variables evaluated included the red and photographic infrared (IR) radiance and the linear combinations of the IR/red ratio, the square root of the IR/red ratio, the IR-red difference, the vegetation index, and the transformed vegetation index. In addition, the corresponding green and red linear combinations were evaluated for comparative purposes. Three data sets were used from June, September, and October sampling periods. Regression analysis showed the increased utility of the IR and red linear combinations vis-à-vis the same green and red linear combinations. The red and IR linear combinations had 7% and 14% greater regression significance than the green and red linear combinations for the June and September sampling periods, respectively. The vegetation index, transformed vegetation index, and square root of the IR/red ratio were the most significant, followed closely by the IR/red ratio. Less than a 6% difference separated the highest and lowest of these four ER and red linear combinations. The use of these linear combinations was shown to be sensitive primarily to the green leaf area or green leaf biomass. As such, these linear combinations of the red and photographic IR radiances can be employed to monitor the photosynthetically active biomass of plant canopies. © 1979.","author":[{"dropping-particle":"","family":"Tucker","given":"Compton J.","non-dropping-particle":"","parse-names":false,"suffix":""}],"container-title":"Remote Sensing of Environment","id":"ITEM-2","issue":"2","issued":{"date-parts":[["1979"]]},"page":"127-150","title":"Red and photographic infrared linear combinations for monitoring vegetation","type":"article-journal","volume":"8"},"uris":["http://www.mendeley.com/documents/?uuid=10550c8a-5766-4f33-8dc6-019dd0e5e555"]}],"mendeley":{"formattedCitation":"(C. J. Tucker &amp; Sellers, 1986; Compton J. Tucker, 1979)","plainTextFormattedCitation":"(C. J. Tucker &amp; Sellers, 1986; Compton J. Tucker, 1979)","previouslyFormattedCitation":"(C. J. Tucker &amp; Sellers, 1986; Compton J. Tucker, 1979)"},"properties":{"noteIndex":0},"schema":"https://github.com/citation-style-language/schema/raw/master/csl-citation.json"}</w:instrText>
      </w:r>
      <w:r>
        <w:rPr>
          <w:lang w:val="en-GB"/>
        </w:rPr>
        <w:fldChar w:fldCharType="separate"/>
      </w:r>
      <w:r>
        <w:rPr>
          <w:noProof/>
          <w:lang w:val="en-GB"/>
        </w:rPr>
        <w:t>(C. J. Tucker &amp; Sellers, 1986; Compton J. Tucker, 1979)</w:t>
      </w:r>
      <w:r>
        <w:rPr>
          <w:lang w:val="en-GB"/>
        </w:rPr>
        <w:fldChar w:fldCharType="end"/>
      </w:r>
      <w:r>
        <w:rPr>
          <w:lang w:val="en-GB"/>
        </w:rPr>
        <w:t>. It's been widely used in research on vegetation change at various scales.</w:t>
      </w:r>
    </w:p>
    <w:p w14:paraId="7E909CBC" w14:textId="75FBF0E9" w:rsidR="008715DF" w:rsidRDefault="008715DF" w:rsidP="008715DF">
      <w:pPr>
        <w:rPr>
          <w:lang w:val="en-GB"/>
        </w:rPr>
      </w:pPr>
      <w:r>
        <w:rPr>
          <w:lang w:val="en-GB"/>
        </w:rPr>
        <w:t>Because of its accessibility, near-global coverage, long operation, and regular imaging, Landsat time-series ha</w:t>
      </w:r>
      <w:r w:rsidR="00480E59">
        <w:rPr>
          <w:lang w:val="en-GB"/>
        </w:rPr>
        <w:t>ve</w:t>
      </w:r>
      <w:r>
        <w:rPr>
          <w:lang w:val="en-GB"/>
        </w:rPr>
        <w:t xml:space="preserve"> been used in several recent investigations. Trend- or trajectory-based techniques utilizing aggregated yearly or seasonal spectral indices have evolved to overcome data shortages and successfully eliminate intra-annual signal noise. Non-parametric trend-based methods such as the Mann–Kendall (MK) trend test </w:t>
      </w:r>
      <w:r>
        <w:rPr>
          <w:lang w:val="en-GB"/>
        </w:rPr>
        <w:fldChar w:fldCharType="begin" w:fldLock="1"/>
      </w:r>
      <w:r>
        <w:rPr>
          <w:lang w:val="en-GB"/>
        </w:rPr>
        <w:instrText>ADDIN CSL_CITATION {"citationItems":[{"id":"ITEM-1","itemData":{"DOI":"10.2307/1907187","ISSN":"00129682","author":[{"dropping-particle":"","family":"Mann","given":"Henry B.","non-dropping-particle":"","parse-names":false,"suffix":""}],"container-title":"Econometrica","id":"ITEM-1","issue":"3","issued":{"date-parts":[["1945","7"]]},"page":"245","title":"Nonparametric Tests Against Trend","type":"article-journal","volume":"13"},"uris":["http://www.mendeley.com/documents/?uuid=355e0ee8-c837-4a45-84db-84c72f63ab71"]},{"id":"ITEM-2","itemData":{"author":[{"dropping-particle":"","family":"Kendall","given":"Maurice G","non-dropping-particle":"","parse-names":false,"suffix":""}],"edition":"4th ed., 2","id":"ITEM-2","issued":{"date-parts":[["1975"]]},"publisher":"London : Griffin, 1975","title":"Rank correlation methods","type":"book"},"uris":["http://www.mendeley.com/documents/?uuid=00f6e4b6-f0b8-4ff4-af4c-6b8402fb3b77"]}],"mendeley":{"formattedCitation":"(Kendall, 1975; Mann, 1945)","plainTextFormattedCitation":"(Kendall, 1975; Mann, 1945)","previouslyFormattedCitation":"(Kendall, 1975; Mann, 1945)"},"properties":{"noteIndex":0},"schema":"https://github.com/citation-style-language/schema/raw/master/csl-citation.json"}</w:instrText>
      </w:r>
      <w:r>
        <w:rPr>
          <w:lang w:val="en-GB"/>
        </w:rPr>
        <w:fldChar w:fldCharType="separate"/>
      </w:r>
      <w:r>
        <w:rPr>
          <w:noProof/>
          <w:lang w:val="en-GB"/>
        </w:rPr>
        <w:t>(Kendall, 1975; Mann, 1945)</w:t>
      </w:r>
      <w:r>
        <w:rPr>
          <w:lang w:val="en-GB"/>
        </w:rPr>
        <w:fldChar w:fldCharType="end"/>
      </w:r>
      <w:r>
        <w:rPr>
          <w:lang w:val="en-GB"/>
        </w:rPr>
        <w:t xml:space="preserve"> and the Theil–Sen median slope estimator (TSE) </w:t>
      </w:r>
      <w:r>
        <w:rPr>
          <w:lang w:val="en-GB"/>
        </w:rPr>
        <w:fldChar w:fldCharType="begin" w:fldLock="1"/>
      </w:r>
      <w:r>
        <w:rPr>
          <w:lang w:val="en-GB"/>
        </w:rPr>
        <w:instrText>ADDIN CSL_CITATION {"citationItems":[{"id":"ITEM-1","itemData":{"DOI":"10.1080/01621459.1968.10480934","ISSN":"0162-1459","author":[{"dropping-particle":"","family":"Sen","given":"Pranab Kumar","non-dropping-particle":"","parse-names":false,"suffix":""}],"container-title":"Journal of the American Statistical Association","id":"ITEM-1","issue":"324","issued":{"date-parts":[["1968","12"]]},"page":"1379-1389","title":"Estimates of the Regression Coefficient Based on Kendall's Tau","type":"article-journal","volume":"63"},"uris":["http://www.mendeley.com/documents/?uuid=007d339d-ffc7-41ca-9a5b-559af8f66349"]},{"id":"ITEM-2","itemData":{"DOI":"10.1007/978-94-011-2546-8_20","author":[{"dropping-particle":"","family":"Theil","given":"Henri","non-dropping-particle":"","parse-names":false,"suffix":""}],"container-title":"Proceedings of the Koninklijke Nederlandse Akademie Wetenschappen","id":"ITEM-2","issued":{"date-parts":[["1992"]]},"page":"345-381","title":"A Rank-Invariant Method of Linear and Polynomial Regression Analysis","type":"chapter"},"uris":["http://www.mendeley.com/documents/?uuid=e2f5bd0b-38f3-461a-b4c2-f100c6b15fbb"]}],"mendeley":{"formattedCitation":"(Sen, 1968; Theil, 1992)","plainTextFormattedCitation":"(Sen, 1968; Theil, 1992)","previouslyFormattedCitation":"(Sen, 1968; Theil, 1992)"},"properties":{"noteIndex":0},"schema":"https://github.com/citation-style-language/schema/raw/master/csl-citation.json"}</w:instrText>
      </w:r>
      <w:r>
        <w:rPr>
          <w:lang w:val="en-GB"/>
        </w:rPr>
        <w:fldChar w:fldCharType="separate"/>
      </w:r>
      <w:r>
        <w:rPr>
          <w:noProof/>
          <w:lang w:val="en-GB"/>
        </w:rPr>
        <w:t>(Sen, 1968; Theil, 1992)</w:t>
      </w:r>
      <w:r>
        <w:rPr>
          <w:lang w:val="en-GB"/>
        </w:rPr>
        <w:fldChar w:fldCharType="end"/>
      </w:r>
      <w:r>
        <w:rPr>
          <w:lang w:val="en-GB"/>
        </w:rPr>
        <w:t xml:space="preserve"> allow for the detection of significant monotonic (increasing or decreasing) trends in time series data and provide estimates of trend intensity </w:t>
      </w:r>
      <w:r>
        <w:rPr>
          <w:lang w:val="en-GB"/>
        </w:rPr>
        <w:fldChar w:fldCharType="begin" w:fldLock="1"/>
      </w:r>
      <w:r>
        <w:rPr>
          <w:lang w:val="en-GB"/>
        </w:rPr>
        <w:instrText>ADDIN CSL_CITATION {"citationItems":[{"id":"ITEM-1","itemData":{"DOI":"10.1080/01431160512331326657","ISSN":"0143-1161","author":[{"dropping-particle":"","family":"Beurs","given":"K. M.","non-dropping-particle":"de","parse-names":false,"suffix":""},{"dropping-particle":"","family":"Henebry","given":"G. M.","non-dropping-particle":"","parse-names":false,"suffix":""}],"container-title":"International Journal of Remote Sensing","id":"ITEM-1","issue":"8","issued":{"date-parts":[["2005","4","22"]]},"page":"1551-1573","title":"A statistical framework for the analysis of long image time series","type":"article-journal","volume":"26"},"uris":["http://www.mendeley.com/documents/?uuid=e165587b-c51f-4bb1-b97f-4e8230623d6e"]}],"mendeley":{"formattedCitation":"(de Beurs &amp; Henebry, 2005)","plainTextFormattedCitation":"(de Beurs &amp; Henebry, 2005)","previouslyFormattedCitation":"(de Beurs &amp; Henebry, 2005)"},"properties":{"noteIndex":0},"schema":"https://github.com/citation-style-language/schema/raw/master/csl-citation.json"}</w:instrText>
      </w:r>
      <w:r>
        <w:rPr>
          <w:lang w:val="en-GB"/>
        </w:rPr>
        <w:fldChar w:fldCharType="separate"/>
      </w:r>
      <w:r>
        <w:rPr>
          <w:noProof/>
          <w:lang w:val="en-GB"/>
        </w:rPr>
        <w:t>(de Beurs &amp; Henebry, 2005)</w:t>
      </w:r>
      <w:r>
        <w:rPr>
          <w:lang w:val="en-GB"/>
        </w:rPr>
        <w:fldChar w:fldCharType="end"/>
      </w:r>
      <w:r>
        <w:rPr>
          <w:lang w:val="en-GB"/>
        </w:rPr>
        <w:t xml:space="preserve">. The Landsat-based Detection of Trends in Disturbance and Recovery (LandTrendr, LTR) method tool provides a more precise definition of greenness trends </w:t>
      </w:r>
      <w:r>
        <w:rPr>
          <w:lang w:val="en-GB"/>
        </w:rPr>
        <w:fldChar w:fldCharType="begin" w:fldLock="1"/>
      </w:r>
      <w:r>
        <w:rPr>
          <w:lang w:val="en-GB"/>
        </w:rPr>
        <w:instrText>ADDIN CSL_CITATION {"citationItems":[{"id":"ITEM-1","itemData":{"DOI":"10.1016/J.RSE.2010.07.008","ISSN":"0034-4257","abstract":"We introduce and test LandTrendr (Landsat-based detection of Trends in Disturbance and Recovery), a new approach to extract spectral trajectories of land surface change from yearly Landsat time-series stacks (LTS). The method brings together two themes in time-series analysis of LTS: capture of short-duration events and smoothing of long-term trends. Our strategy is founded on the recognition that change is not simply a contrast between conditions at two points in time, but rather a continual process operating at both fast and slow rates on landscapes. This concept requires both new algorithms to extract change and new interpretation tools to validate those algorithms. The challenge is to resolve salient features of the time series while eliminating noise introduced by ephemeral changes in illumination, phenology, atmospheric condition, and geometric registration. In the LandTrendr approach, we use relative radiometric normalization and simple cloud screening rules to create on-the-fly mosaics of multiple images per year, and extract temporal trajectories of spectral data on a pixel-by-pixel basis. We then apply temporal segmentation strategies with both regression-based and point-to-point fitting of spectral indices as a function of time, allowing capture of both slowly-evolving processes, such as regrowth, and abrupt events, such as forest harvest. Because any temporal trajectory pattern is allowable, we use control parameters and threshold-based filtering to reduce the role of false positive detections. No suitable reference data are available to assess the role of these control parameters or to test overall algorithm performance. Therefore, we also developed a companion interpretation approach founded on the same conceptual framework of capturing both long and short-duration processes, and developed a software tool to apply this concept to expert interpretation and segmentation of spectral trajectories (TimeSync, described in a companion paper by Cohen et al., 2010). These data were used as a truth set against which to evaluate the behavior of the LandTrendr algorithms applied to three spectral indices. We applied the LandTrendr algorithms to several hundred points across western Oregon and Washington (U.S.A.). Because of the diversity of potential outputs from the LTS data, we evaluated algorithm performance against summary metrics for disturbance, recovery, and stability, both for capture of events and longer-duration processes. Despite the appare…","author":[{"dropping-particle":"","family":"Kennedy","given":"Robert E.","non-dropping-particle":"","parse-names":false,"suffix":""},{"dropping-particle":"","family":"Yang","given":"Zhiqiang","non-dropping-particle":"","parse-names":false,"suffix":""},{"dropping-particle":"","family":"Cohen","given":"Warren B.","non-dropping-particle":"","parse-names":false,"suffix":""}],"container-title":"Remote Sensing of Environment","id":"ITEM-1","issue":"12","issued":{"date-parts":[["2010","12","15"]]},"page":"2897-2910","publisher":"Elsevier","title":"Detecting trends in forest disturbance and recovery using yearly Landsat time series: 1. LandTrendr — Temporal segmentation algorithms","type":"article-journal","volume":"114"},"uris":["http://www.mendeley.com/documents/?uuid=4e7bc3a1-1e7d-4283-ab26-caf506c6f2b2"]}],"mendeley":{"formattedCitation":"(R. E. Kennedy et al., 2010)","plainTextFormattedCitation":"(R. E. Kennedy et al., 2010)","previouslyFormattedCitation":"(R. E. Kennedy et al., 2010)"},"properties":{"noteIndex":0},"schema":"https://github.com/citation-style-language/schema/raw/master/csl-citation.json"}</w:instrText>
      </w:r>
      <w:r>
        <w:rPr>
          <w:lang w:val="en-GB"/>
        </w:rPr>
        <w:fldChar w:fldCharType="separate"/>
      </w:r>
      <w:r>
        <w:rPr>
          <w:noProof/>
          <w:lang w:val="en-GB"/>
        </w:rPr>
        <w:t>(R. E. Kennedy et al., 2010)</w:t>
      </w:r>
      <w:r>
        <w:rPr>
          <w:lang w:val="en-GB"/>
        </w:rPr>
        <w:fldChar w:fldCharType="end"/>
      </w:r>
      <w:r>
        <w:rPr>
          <w:lang w:val="en-GB"/>
        </w:rPr>
        <w:t>.</w:t>
      </w:r>
    </w:p>
    <w:p w14:paraId="0CD9E132" w14:textId="77777777" w:rsidR="008715DF" w:rsidRDefault="008715DF" w:rsidP="008715DF">
      <w:r>
        <w:rPr>
          <w:lang w:val="en-GB"/>
        </w:rPr>
        <w:t xml:space="preserve">Some researchers have used seasonal development curves or profiles to compare seasonal development curves or profiles to avoid the challenge of selecting appropriate imagery acquisition dates. These need time series of remotely sensed indicators of relevant land surface attributes, which are produced from daily imaging acquisitions given by sensors such as the Advanced Very High Resolution Radiometer (AVHRR), Moderate-Resolution Imaging Spectrometer (MODIS), and others </w:t>
      </w:r>
      <w:r>
        <w:rPr>
          <w:lang w:val="en-GB"/>
        </w:rPr>
        <w:fldChar w:fldCharType="begin" w:fldLock="1"/>
      </w:r>
      <w:r>
        <w:rPr>
          <w:lang w:val="en-GB"/>
        </w:rPr>
        <w:instrText>ADDIN CSL_CITATION {"citationItems":[{"id":"ITEM-1","itemData":{"DOI":"10.1080/0143116031000101675","ISSN":"0143-1161","abstract":"Techniques based on multi-temporal, multi-spectral, satellite-sensor-acquired data have demonstrated potential as a means to detect, identify, map and monitor ecosystem changes, irrespective of their causal agents. This review paper, which summarizes the methods and the results of digital change detection in the optical/infrared domain, has as its primary objective a synthesis of the state of the art today. It approaches digital change detection from three angles. First, the different perspectives from which the variability in ecosystems and the change events have been dealt with are summarized. Change detection between pairs of images (bi-temporal) as well as between time profiles of imagery derived indicators (temporal trajectories), and, where relevant, the appropriate choices for digital imagery acquisition timing and change interval length definition, are discussed. Second, pre-processing routines either to establish a more direct linkage between remote sensing data and biophysical phenomena, or to temporally mosaic imagery and extract time profiles, are reviewed. Third, the actual change detection methods themselves are categorized in an analytical framework and critically evaluated. Ultimately, the paper highlights how some of these methodological aspects are being fine-tuned as this review is being written, and we summarize the new developments that can be expected in the near future. The review highlights the high complementarity between different change detection methods.","author":[{"dropping-particle":"","family":"Coppin","given":"P.","non-dropping-particle":"","parse-names":false,"suffix":""},{"dropping-particle":"","family":"Jonckheere","given":"I.","non-dropping-particle":"","parse-names":false,"suffix":""},{"dropping-particle":"","family":"Nackaerts","given":"K.","non-dropping-particle":"","parse-names":false,"suffix":""},{"dropping-particle":"","family":"Muys","given":"B.","non-dropping-particle":"","parse-names":false,"suffix":""},{"dropping-particle":"","family":"Lambin","given":"E.","non-dropping-particle":"","parse-names":false,"suffix":""}],"container-title":"International Journal of Remote Sensing","id":"ITEM-1","issue":"9","issued":{"date-parts":[["2004","5","13"]]},"page":"1565-1596","title":"Review ArticleDigital change detection methods in ecosystem monitoring: a review","type":"article-journal","volume":"25"},"uris":["http://www.mendeley.com/documents/?uuid=6e1dd90d-7881-4117-bed3-69e57abf65f5"]}],"mendeley":{"formattedCitation":"(Coppin et al., 2004)","plainTextFormattedCitation":"(Coppin et al., 2004)","previouslyFormattedCitation":"(Coppin et al., 2004)"},"properties":{"noteIndex":0},"schema":"https://github.com/citation-style-language/schema/raw/master/csl-citation.json"}</w:instrText>
      </w:r>
      <w:r>
        <w:rPr>
          <w:lang w:val="en-GB"/>
        </w:rPr>
        <w:fldChar w:fldCharType="separate"/>
      </w:r>
      <w:r>
        <w:rPr>
          <w:noProof/>
          <w:lang w:val="en-GB"/>
        </w:rPr>
        <w:t>(Coppin et al., 2004)</w:t>
      </w:r>
      <w:r>
        <w:rPr>
          <w:lang w:val="en-GB"/>
        </w:rPr>
        <w:fldChar w:fldCharType="end"/>
      </w:r>
      <w:r>
        <w:rPr>
          <w:lang w:val="en-GB"/>
        </w:rPr>
        <w:t xml:space="preserve">. Change detection using such profiles has been shown to be effective for regional investigations of predominantly climate-driven land surface attribute changes, phenology changes, and inter-annual net primary production variability </w:t>
      </w:r>
      <w:r>
        <w:rPr>
          <w:lang w:val="en-GB"/>
        </w:rPr>
        <w:fldChar w:fldCharType="begin" w:fldLock="1"/>
      </w:r>
      <w:r>
        <w:rPr>
          <w:lang w:val="en-GB"/>
        </w:rPr>
        <w:instrText>ADDIN CSL_CITATION {"citationItems":[{"id":"ITEM-1","itemData":{"DOI":"10.1038/386698a0","ISSN":"0028-0836","author":[{"dropping-particle":"","family":"Myneni","given":"R. B.","non-dropping-particle":"","parse-names":false,"suffix":""},{"dropping-particle":"","family":"Keeling","given":"C. D.","non-dropping-particle":"","parse-names":false,"suffix":""},{"dropping-particle":"","family":"Tucker","given":"C. J.","non-dropping-particle":"","parse-names":false,"suffix":""},{"dropping-particle":"","family":"Asrar","given":"G.","non-dropping-particle":"","parse-names":false,"suffix":""},{"dropping-particle":"","family":"Nemani","given":"R. R.","non-dropping-particle":"","parse-names":false,"suffix":""}],"container-title":"Nature","id":"ITEM-1","issue":"6626","issued":{"date-parts":[["1997","4"]]},"page":"698-702","title":"Increased plant growth in the northern high latitudes from 1981 to 1991","type":"article-journal","volume":"386"},"uris":["http://www.mendeley.com/documents/?uuid=03db6ce4-8488-4492-a82d-4b216fab528a"]},{"id":"ITEM-2","itemData":{"DOI":"10.1016/S0034-4257(97)00001-1","ISSN":"00344257","author":[{"dropping-particle":"","family":"Lambin","given":"Eric F.","non-dropping-particle":"","parse-names":false,"suffix":""},{"dropping-particle":"","family":"Ehrlich","given":"Daniele","non-dropping-particle":"","parse-names":false,"suffix":""}],"container-title":"Remote Sensing of Environment","id":"ITEM-2","issue":"2","issued":{"date-parts":[["1997","8"]]},"page":"181-200","title":"Land-cover changes in sub-saharan Africa (1982–1991): Application of a change index based on remotely sensed surface temperature and vegetation indices at a continental scale","type":"article-journal","volume":"61"},"uris":["http://www.mendeley.com/documents/?uuid=4e3384f0-58ab-47e8-a6a5-57854632161f"]},{"id":"ITEM-3","itemData":{"DOI":"10.1080/01431160119381","ISSN":"0143-1161","author":[{"dropping-particle":"","family":"Kawabata","given":"A.","non-dropping-particle":"","parse-names":false,"suffix":""},{"dropping-particle":"","family":"Ichii","given":"K.","non-dropping-particle":"","parse-names":false,"suffix":""},{"dropping-particle":"","family":"Yamaguchi","given":"Y.","non-dropping-particle":"","parse-names":false,"suffix":""}],"container-title":"International Journal of Remote Sensing","id":"ITEM-3","issue":"7","issued":{"date-parts":[["2001","1","25"]]},"page":"1377-1382","title":"Global monitoring of interannual changes in vegetation activities using NDVI and its relationships to temperature and precipitation","type":"article-journal","volume":"22"},"uris":["http://www.mendeley.com/documents/?uuid=31aff0d2-824e-42c5-8077-14e626be0541"]},{"id":"ITEM-4","itemData":{"DOI":"10.1126/science.1055071","ISSN":"0036-8075","author":[{"dropping-particle":"","family":"Behrenfeld","given":"Michael J.","non-dropping-particle":"","parse-names":false,"suffix":""},{"dropping-particle":"","family":"Randerson","given":"James T.","non-dropping-particle":"","parse-names":false,"suffix":""},{"dropping-particle":"","family":"McClain","given":"Charles R.","non-dropping-particle":"","parse-names":false,"suffix":""},{"dropping-particle":"","family":"Feldman","given":"Gene C.","non-dropping-particle":"","parse-names":false,"suffix":""},{"dropping-particle":"","family":"Los","given":"Sietse O.","non-dropping-particle":"","parse-names":false,"suffix":""},{"dropping-particle":"","family":"Tucker","given":"Compton J.","non-dropping-particle":"","parse-names":false,"suffix":""},{"dropping-particle":"","family":"Falkowski","given":"Paul G.","non-dropping-particle":"","parse-names":false,"suffix":""},{"dropping-particle":"","family":"Field","given":"Christopher B.","non-dropping-particle":"","parse-names":false,"suffix":""},{"dropping-particle":"","family":"Frouin","given":"Robert","non-dropping-particle":"","parse-names":false,"suffix":""},{"dropping-particle":"","family":"Esaias","given":"Wayne E.","non-dropping-particle":"","parse-names":false,"suffix":""},{"dropping-particle":"","family":"Kolber","given":"Dorota D.","non-dropping-particle":"","parse-names":false,"suffix":""},{"dropping-particle":"","family":"Pollack","given":"Nathan H.","non-dropping-particle":"","parse-names":false,"suffix":""}],"container-title":"Science","id":"ITEM-4","issue":"5513","issued":{"date-parts":[["2001","3","30"]]},"page":"2594-2597","title":"Biospheric Primary Production During an ENSO Transition","type":"article-journal","volume":"291"},"uris":["http://www.mendeley.com/documents/?uuid=44850c32-2d7b-4690-9671-87327c982d1a"]}],"mendeley":{"formattedCitation":"(Behrenfeld et al., 2001; Kawabata et al., 2001; Lambin &amp; Ehrlich, 1997; Myneni et al., 1997)","plainTextFormattedCitation":"(Behrenfeld et al., 2001; Kawabata et al., 2001; Lambin &amp; Ehrlich, 1997; Myneni et al., 1997)","previouslyFormattedCitation":"(Behrenfeld et al., 2001; Kawabata et al., 2001; Lambin &amp; Ehrlich, 1997; Myneni et al., 1997)"},"properties":{"noteIndex":0},"schema":"https://github.com/citation-style-language/schema/raw/master/csl-citation.json"}</w:instrText>
      </w:r>
      <w:r>
        <w:rPr>
          <w:lang w:val="en-GB"/>
        </w:rPr>
        <w:fldChar w:fldCharType="separate"/>
      </w:r>
      <w:r>
        <w:rPr>
          <w:noProof/>
          <w:lang w:val="en-GB"/>
        </w:rPr>
        <w:t>(Behrenfeld et al., 2001; Kawabata et al., 2001; Lambin &amp; Ehrlich, 1997; Myneni et al., 1997)</w:t>
      </w:r>
      <w:r>
        <w:rPr>
          <w:lang w:val="en-GB"/>
        </w:rPr>
        <w:fldChar w:fldCharType="end"/>
      </w:r>
      <w:r>
        <w:rPr>
          <w:lang w:val="en-GB"/>
        </w:rPr>
        <w:t>.</w:t>
      </w:r>
      <w:r>
        <w:t xml:space="preserve"> </w:t>
      </w:r>
    </w:p>
    <w:p w14:paraId="1DA0E93F" w14:textId="31C5BD6C" w:rsidR="008715DF" w:rsidRDefault="008715DF" w:rsidP="008715DF">
      <w:pPr>
        <w:rPr>
          <w:lang w:val="en-GB"/>
        </w:rPr>
      </w:pPr>
      <w:r>
        <w:rPr>
          <w:lang w:val="en-GB"/>
        </w:rPr>
        <w:t xml:space="preserve">Because time-profile-based change detection approaches use data from a high number of observation dates, proper pre-processing is critical. Pre-processing involves geometric registration of subsequent images at the sub-pixel level, just like bi-temporal approaches. </w:t>
      </w:r>
      <w:r w:rsidR="002B257B">
        <w:rPr>
          <w:lang w:val="en-GB"/>
        </w:rPr>
        <w:fldChar w:fldCharType="begin" w:fldLock="1"/>
      </w:r>
      <w:r w:rsidR="000545A3">
        <w:rPr>
          <w:lang w:val="en-GB"/>
        </w:rPr>
        <w:instrText>ADDIN CSL_CITATION {"citationItems":[{"id":"ITEM-1","itemData":{"DOI":"10.1109/36.851783","ISSN":"01962892","author":[{"dropping-particle":"","family":"Roy","given":"D.P.","non-dropping-particle":"","parse-names":false,"suffix":""}],"container-title":"IEEE Transactions on Geoscience and Remote Sensing","id":"ITEM-1","issue":"4","issued":{"date-parts":[["2000","7"]]},"page":"2017-2032","title":"The impact of misregistration upon composited wide field of view satellite data and implications for change detection","type":"article-journal","volume":"38"},"uris":["http://www.mendeley.com/documents/?uuid=bf2b316d-24f3-49d0-b1c9-4b01f395bb8b"]}],"mendeley":{"formattedCitation":"(Roy, 2000)","manualFormatting":"Roy (2000)","plainTextFormattedCitation":"(Roy, 2000)","previouslyFormattedCitation":"(Roy, 2000)"},"properties":{"noteIndex":0},"schema":"https://github.com/citation-style-language/schema/raw/master/csl-citation.json"}</w:instrText>
      </w:r>
      <w:r w:rsidR="002B257B">
        <w:rPr>
          <w:lang w:val="en-GB"/>
        </w:rPr>
        <w:fldChar w:fldCharType="separate"/>
      </w:r>
      <w:r w:rsidR="002B257B" w:rsidRPr="002B257B">
        <w:rPr>
          <w:noProof/>
          <w:lang w:val="en-GB"/>
        </w:rPr>
        <w:t xml:space="preserve">Roy </w:t>
      </w:r>
      <w:r w:rsidR="00F92BC8">
        <w:rPr>
          <w:noProof/>
          <w:lang w:val="en-GB"/>
        </w:rPr>
        <w:t>(</w:t>
      </w:r>
      <w:r w:rsidR="002B257B" w:rsidRPr="002B257B">
        <w:rPr>
          <w:noProof/>
          <w:lang w:val="en-GB"/>
        </w:rPr>
        <w:t>2000)</w:t>
      </w:r>
      <w:r w:rsidR="002B257B">
        <w:rPr>
          <w:lang w:val="en-GB"/>
        </w:rPr>
        <w:fldChar w:fldCharType="end"/>
      </w:r>
      <w:r>
        <w:rPr>
          <w:lang w:val="en-GB"/>
        </w:rPr>
        <w:t xml:space="preserve">, for example, demonstrated that when mis-registered data is composited, high contrast boundaries on images from wide field-of-view sensors can be shifted. This might accentuate or obfuscate reversal or change events. Data artefacts that are intrinsic to the sort of imagery used and make comparing data observations or measurements at various periods difficult must be eliminated when working with a series of images. Furthermore, a method of temporal compositing is required to eliminate cloud and other atmospheric influences (e.g., water vapour content, aerosols) </w:t>
      </w:r>
      <w:r>
        <w:rPr>
          <w:lang w:val="en-GB"/>
        </w:rPr>
        <w:fldChar w:fldCharType="begin" w:fldLock="1"/>
      </w:r>
      <w:r>
        <w:rPr>
          <w:lang w:val="en-GB"/>
        </w:rPr>
        <w:instrText>ADDIN CSL_CITATION {"citationItems":[{"id":"ITEM-1","itemData":{"DOI":"10.1080/0143116031000101675","ISSN":"0143-1161","abstract":"Techniques based on multi-temporal, multi-spectral, satellite-sensor-acquired data have demonstrated potential as a means to detect, identify, map and monitor ecosystem changes, irrespective of their causal agents. This review paper, which summarizes the methods and the results of digital change detection in the optical/infrared domain, has as its primary objective a synthesis of the state of the art today. It approaches digital change detection from three angles. First, the different perspectives from which the variability in ecosystems and the change events have been dealt with are summarized. Change detection between pairs of images (bi-temporal) as well as between time profiles of imagery derived indicators (temporal trajectories), and, where relevant, the appropriate choices for digital imagery acquisition timing and change interval length definition, are discussed. Second, pre-processing routines either to establish a more direct linkage between remote sensing data and biophysical phenomena, or to temporally mosaic imagery and extract time profiles, are reviewed. Third, the actual change detection methods themselves are categorized in an analytical framework and critically evaluated. Ultimately, the paper highlights how some of these methodological aspects are being fine-tuned as this review is being written, and we summarize the new developments that can be expected in the near future. The review highlights the high complementarity between different change detection methods.","author":[{"dropping-particle":"","family":"Coppin","given":"P.","non-dropping-particle":"","parse-names":false,"suffix":""},{"dropping-particle":"","family":"Jonckheere","given":"I.","non-dropping-particle":"","parse-names":false,"suffix":""},{"dropping-particle":"","family":"Nackaerts","given":"K.","non-dropping-particle":"","parse-names":false,"suffix":""},{"dropping-particle":"","family":"Muys","given":"B.","non-dropping-particle":"","parse-names":false,"suffix":""},{"dropping-particle":"","family":"Lambin","given":"E.","non-dropping-particle":"","parse-names":false,"suffix":""}],"container-title":"International Journal of Remote Sensing","id":"ITEM-1","issue":"9","issued":{"date-parts":[["2004","5","13"]]},"page":"1565-1596","title":"Review ArticleDigital change detection methods in ecosystem monitoring: a review","type":"article-journal","volume":"25"},"uris":["http://www.mendeley.com/documents/?uuid=6e1dd90d-7881-4117-bed3-69e57abf65f5"]}],"mendeley":{"formattedCitation":"(Coppin et al., 2004)","plainTextFormattedCitation":"(Coppin et al., 2004)","previouslyFormattedCitation":"(Coppin et al., 2004)"},"properties":{"noteIndex":0},"schema":"https://github.com/citation-style-language/schema/raw/master/csl-citation.json"}</w:instrText>
      </w:r>
      <w:r>
        <w:rPr>
          <w:lang w:val="en-GB"/>
        </w:rPr>
        <w:fldChar w:fldCharType="separate"/>
      </w:r>
      <w:r>
        <w:rPr>
          <w:noProof/>
          <w:lang w:val="en-GB"/>
        </w:rPr>
        <w:t>(Coppin et al., 2004)</w:t>
      </w:r>
      <w:r>
        <w:rPr>
          <w:lang w:val="en-GB"/>
        </w:rPr>
        <w:fldChar w:fldCharType="end"/>
      </w:r>
      <w:r>
        <w:rPr>
          <w:lang w:val="en-GB"/>
        </w:rPr>
        <w:t xml:space="preserve">. </w:t>
      </w:r>
    </w:p>
    <w:p w14:paraId="721EFA9B" w14:textId="3B35DDCE" w:rsidR="008715DF" w:rsidRPr="00BB7D9A" w:rsidRDefault="008715DF" w:rsidP="00BB7D9A">
      <w:pPr>
        <w:rPr>
          <w:lang w:val="en-GB"/>
        </w:rPr>
      </w:pPr>
      <w:r>
        <w:rPr>
          <w:lang w:val="en-GB"/>
        </w:rPr>
        <w:lastRenderedPageBreak/>
        <w:t xml:space="preserve">The comparison of temporal development curves, also known as time trajectories or time profiles, of different important indicators across successive growth seasons or years is required for temporal trajectory analysis. The high temporal frequency of data capture not only speeds up the identification of ecosystem changes, but it also makes phenological fluctuations in ecosystem condition much easier to characterize. A seasonal or inter-annual change event or process is discovered when the temporal trajectory of one or more remotely sensed indicators for a given pixel deviates from the normal (or average, or ideal, depending on the study's aims) </w:t>
      </w:r>
      <w:r>
        <w:rPr>
          <w:lang w:val="en-GB"/>
        </w:rPr>
        <w:fldChar w:fldCharType="begin" w:fldLock="1"/>
      </w:r>
      <w:r>
        <w:rPr>
          <w:lang w:val="en-GB"/>
        </w:rPr>
        <w:instrText>ADDIN CSL_CITATION {"citationItems":[{"id":"ITEM-1","itemData":{"DOI":"10.1016/0034-4257(94)90144-9","ISSN":"00344257","author":[{"dropping-particle":"","family":"Lambin","given":"Eric F.","non-dropping-particle":"","parse-names":false,"suffix":""},{"dropping-particle":"","family":"Strahlers","given":"Alan H.","non-dropping-particle":"","parse-names":false,"suffix":""}],"container-title":"Remote Sensing of Environment","id":"ITEM-1","issue":"2","issued":{"date-parts":[["1994","5"]]},"page":"231-244","title":"Change-vector analysis in multitemporal space: A tool to detect and categorize land-cover change processes using high temporal-resolution satellite data","type":"article-journal","volume":"48"},"uris":["http://www.mendeley.com/documents/?uuid=51baee94-5e16-4891-b396-22ff45a112ba"]}],"mendeley":{"formattedCitation":"(Lambin &amp; Strahlers, 1994)","plainTextFormattedCitation":"(Lambin &amp; Strahlers, 1994)","previouslyFormattedCitation":"(Lambin &amp; Strahlers, 1994)"},"properties":{"noteIndex":0},"schema":"https://github.com/citation-style-language/schema/raw/master/csl-citation.json"}</w:instrText>
      </w:r>
      <w:r>
        <w:rPr>
          <w:lang w:val="en-GB"/>
        </w:rPr>
        <w:fldChar w:fldCharType="separate"/>
      </w:r>
      <w:r>
        <w:rPr>
          <w:noProof/>
          <w:lang w:val="en-GB"/>
        </w:rPr>
        <w:t>(Lambin &amp; Strahlers, 1994)</w:t>
      </w:r>
      <w:r>
        <w:rPr>
          <w:lang w:val="en-GB"/>
        </w:rPr>
        <w:fldChar w:fldCharType="end"/>
      </w:r>
      <w:r>
        <w:rPr>
          <w:lang w:val="en-GB"/>
        </w:rPr>
        <w:t xml:space="preserve">. </w:t>
      </w:r>
    </w:p>
    <w:p w14:paraId="559597F7" w14:textId="221222C7" w:rsidR="000D166C" w:rsidRDefault="007473A0" w:rsidP="006F528F">
      <w:pPr>
        <w:pStyle w:val="MAIL1"/>
      </w:pPr>
      <w:bookmarkStart w:id="12" w:name="_Toc91672231"/>
      <w:bookmarkStart w:id="13" w:name="_Ref91672507"/>
      <w:r>
        <w:t>Data and software acquisition</w:t>
      </w:r>
      <w:bookmarkEnd w:id="12"/>
      <w:bookmarkEnd w:id="13"/>
    </w:p>
    <w:p w14:paraId="6B4F372D" w14:textId="154748BA" w:rsidR="000E6EFD" w:rsidRDefault="000E6EFD" w:rsidP="000E6EFD">
      <w:r>
        <w:t xml:space="preserve">Land cover change can be detected in various ways. There are two main approaches; comparing the conditions between only two points in time, hence two images, and investigating continual processes, which may include long-term trends, short-duration events, or a combination of those two, requiring a time series of images. The aim of this Task is to find a tool that would be able to identify where and how the land has changed over a longer period of time, and not only between two points in time. For such an analysis a time series of images </w:t>
      </w:r>
      <w:r w:rsidR="00310CE0">
        <w:t>has</w:t>
      </w:r>
      <w:r>
        <w:t xml:space="preserve"> to be processed</w:t>
      </w:r>
      <w:r w:rsidR="000D74B2">
        <w:t xml:space="preserve"> what </w:t>
      </w:r>
      <w:r>
        <w:t>requires adequate processing resources.</w:t>
      </w:r>
    </w:p>
    <w:p w14:paraId="5904A89D" w14:textId="5CC825D2" w:rsidR="000E6EFD" w:rsidRDefault="00310CE0" w:rsidP="000E6EFD">
      <w:r>
        <w:t>Therefore,</w:t>
      </w:r>
      <w:r w:rsidR="000E6EFD">
        <w:t xml:space="preserve"> since each application/tool in the project was designed to work in the Google Earth Engine (GEE), the initial assumption was that the change detection algorithm should also work in this environment. </w:t>
      </w:r>
      <w:r w:rsidR="00AB3E9A">
        <w:t>Hence, t</w:t>
      </w:r>
      <w:r w:rsidR="000E6EFD">
        <w:t>he goal was to find some suitable method to deal with time-series of data in GEE.</w:t>
      </w:r>
    </w:p>
    <w:p w14:paraId="400EC485" w14:textId="63680A02" w:rsidR="00F85902" w:rsidRDefault="00F85902" w:rsidP="00F85902">
      <w:pPr>
        <w:pStyle w:val="MAIL2"/>
      </w:pPr>
      <w:bookmarkStart w:id="14" w:name="_Toc91672232"/>
      <w:r>
        <w:t>LandTrendr</w:t>
      </w:r>
      <w:bookmarkEnd w:id="14"/>
    </w:p>
    <w:p w14:paraId="22C58533" w14:textId="1EE31FB6" w:rsidR="000E6EFD" w:rsidRDefault="000E6EFD" w:rsidP="000E6EFD">
      <w:r>
        <w:t xml:space="preserve">LandTrendr (LT) is a collection of spectral-temporal segmentation algorithms that may be used to identify changes in a time series of moderate resolution satellite images (primarily Landsat) and to generate trajectory-based spectral time series data with little inter-annual signal noise. LT was initially written in IDL (Interactive Data Language), but it was transferred to the GEE platform with the aid of Google developers. The IDL implementation's onerous data management and picture preparation features are largely eliminated using the GEE framework. </w:t>
      </w:r>
      <w:r w:rsidR="007553B3">
        <w:t xml:space="preserve">Moreover, </w:t>
      </w:r>
      <w:r>
        <w:t xml:space="preserve">It is orders of magnitude quicker than the IDL implementation, which measures compute time in minutes rather than days </w:t>
      </w:r>
      <w:r>
        <w:fldChar w:fldCharType="begin" w:fldLock="1"/>
      </w:r>
      <w:r>
        <w:instrText>ADDIN CSL_CITATION {"citationItems":[{"id":"ITEM-1","itemData":{"DOI":"10.3390/rs10050691","ISSN":"2072-4292","author":[{"dropping-particle":"","family":"Kennedy","given":"Robert","non-dropping-particle":"","parse-names":false,"suffix":""},{"dropping-particle":"","family":"Yang","given":"Zhiqiang","non-dropping-particle":"","parse-names":false,"suffix":""},{"dropping-particle":"","family":"Gorelick","given":"Noel","non-dropping-particle":"","parse-names":false,"suffix":""},{"dropping-particle":"","family":"Braaten","given":"Justin","non-dropping-particle":"","parse-names":false,"suffix":""},{"dropping-particle":"","family":"Cavalcante","given":"Lucas","non-dropping-particle":"","parse-names":false,"suffix":""},{"dropping-particle":"","family":"Cohen","given":"Warren","non-dropping-particle":"","parse-names":false,"suffix":""},{"dropping-particle":"","family":"Healey","given":"Sean","non-dropping-particle":"","parse-names":false,"suffix":""}],"container-title":"Remote Sensing","id":"ITEM-1","issue":"5","issued":{"date-parts":[["2018","5","1"]]},"page":"691","title":"Implementation of the LandTrendr Algorithm on Google Earth Engine","type":"article-journal","volume":"10"},"uris":["http://www.mendeley.com/documents/?uuid=47934da5-c1ec-4570-85f8-26f7d20856f7"]}],"mendeley":{"formattedCitation":"(R. Kennedy et al., 2018)","plainTextFormattedCitation":"(R. Kennedy et al., 2018)","previouslyFormattedCitation":"(R. Kennedy et al., 2018)"},"properties":{"noteIndex":0},"schema":"https://github.com/citation-style-language/schema/raw/master/csl-citation.json"}</w:instrText>
      </w:r>
      <w:r>
        <w:fldChar w:fldCharType="separate"/>
      </w:r>
      <w:r>
        <w:rPr>
          <w:noProof/>
        </w:rPr>
        <w:t>(R. Kennedy et al., 2018)</w:t>
      </w:r>
      <w:r>
        <w:fldChar w:fldCharType="end"/>
      </w:r>
      <w:r>
        <w:t>.</w:t>
      </w:r>
    </w:p>
    <w:p w14:paraId="0E93BA2A" w14:textId="243FF427" w:rsidR="000E6EFD" w:rsidRDefault="000E6EFD" w:rsidP="000E6EFD">
      <w:r>
        <w:lastRenderedPageBreak/>
        <w:t xml:space="preserve">Each pixel in a time series image has a story to tell, and LandTrendr strives to convey it clearly. The full story of a pixel includes many other minor changes given the precision of the satellite sensor and processing </w:t>
      </w:r>
      <w:r w:rsidR="000448A4">
        <w:t>methods;</w:t>
      </w:r>
      <w:r>
        <w:t xml:space="preserve"> the provided description is the type of pixel history interpretation</w:t>
      </w:r>
      <w:r w:rsidR="00E31115">
        <w:t xml:space="preserve"> that</w:t>
      </w:r>
      <w:r>
        <w:t> is well represented in the image time series. LandTrendr is a brevity algorithm that listens to a pixel's annual, verbose, noisy detail and produces a shortened version of it. In practice, LandTrendr takes a single point-of-view from a pixel's spectral history, such as a band or an index, and runs it through a procedure to find breakpoints</w:t>
      </w:r>
      <w:r w:rsidR="007601D0">
        <w:t>,</w:t>
      </w:r>
      <w:r>
        <w:t xml:space="preserve"> dividing periods of long-term change or stability in the spectral trajectory, as well as the year those changes happened. The spectral history of a pixel may be represented as a series of vertices enclosing line segments using these breakpoints, which are specified by year and spectral index value </w:t>
      </w:r>
      <w:r>
        <w:fldChar w:fldCharType="begin" w:fldLock="1"/>
      </w:r>
      <w:r>
        <w:instrText>ADDIN CSL_CITATION {"citationItems":[{"id":"ITEM-1","itemData":{"DOI":"10.3390/rs10050691","ISSN":"2072-4292","author":[{"dropping-particle":"","family":"Kennedy","given":"Robert","non-dropping-particle":"","parse-names":false,"suffix":""},{"dropping-particle":"","family":"Yang","given":"Zhiqiang","non-dropping-particle":"","parse-names":false,"suffix":""},{"dropping-particle":"","family":"Gorelick","given":"Noel","non-dropping-particle":"","parse-names":false,"suffix":""},{"dropping-particle":"","family":"Braaten","given":"Justin","non-dropping-particle":"","parse-names":false,"suffix":""},{"dropping-particle":"","family":"Cavalcante","given":"Lucas","non-dropping-particle":"","parse-names":false,"suffix":""},{"dropping-particle":"","family":"Cohen","given":"Warren","non-dropping-particle":"","parse-names":false,"suffix":""},{"dropping-particle":"","family":"Healey","given":"Sean","non-dropping-particle":"","parse-names":false,"suffix":""}],"container-title":"Remote Sensing","id":"ITEM-1","issue":"5","issued":{"date-parts":[["2018","5","1"]]},"page":"691","title":"Implementation of the LandTrendr Algorithm on Google Earth Engine","type":"article-journal","volume":"10"},"uris":["http://www.mendeley.com/documents/?uuid=47934da5-c1ec-4570-85f8-26f7d20856f7"]}],"mendeley":{"formattedCitation":"(R. Kennedy et al., 2018)","plainTextFormattedCitation":"(R. Kennedy et al., 2018)","previouslyFormattedCitation":"(R. Kennedy et al., 2018)"},"properties":{"noteIndex":0},"schema":"https://github.com/citation-style-language/schema/raw/master/csl-citation.json"}</w:instrText>
      </w:r>
      <w:r>
        <w:fldChar w:fldCharType="separate"/>
      </w:r>
      <w:r>
        <w:rPr>
          <w:noProof/>
        </w:rPr>
        <w:t>(R. Kennedy et al., 2018)</w:t>
      </w:r>
      <w:r>
        <w:fldChar w:fldCharType="end"/>
      </w:r>
      <w:r>
        <w:t>.</w:t>
      </w:r>
    </w:p>
    <w:p w14:paraId="54599F6B" w14:textId="533C66AC" w:rsidR="000E6EFD" w:rsidRDefault="000E6EFD" w:rsidP="000E6EFD">
      <w:pPr>
        <w:keepNext/>
      </w:pPr>
      <w:r>
        <w:rPr>
          <w:noProof/>
          <w:lang w:val="en-GB" w:eastAsia="en-GB"/>
        </w:rPr>
        <w:drawing>
          <wp:inline distT="0" distB="0" distL="0" distR="0" wp14:anchorId="1171A68B" wp14:editId="4DCD2CCC">
            <wp:extent cx="5400675" cy="2226310"/>
            <wp:effectExtent l="0" t="0" r="9525" b="2540"/>
            <wp:docPr id="9" name="Picture 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waterfall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2226310"/>
                    </a:xfrm>
                    <a:prstGeom prst="rect">
                      <a:avLst/>
                    </a:prstGeom>
                    <a:noFill/>
                    <a:ln>
                      <a:noFill/>
                    </a:ln>
                  </pic:spPr>
                </pic:pic>
              </a:graphicData>
            </a:graphic>
          </wp:inline>
        </w:drawing>
      </w:r>
    </w:p>
    <w:p w14:paraId="0D45B4A0" w14:textId="2BF4351A" w:rsidR="000E6EFD" w:rsidRDefault="000E6EFD" w:rsidP="000E6EFD">
      <w:pPr>
        <w:pStyle w:val="Caption"/>
        <w:jc w:val="both"/>
      </w:pPr>
      <w:bookmarkStart w:id="15" w:name="_Toc91672189"/>
      <w:r>
        <w:t xml:space="preserve">Figure </w:t>
      </w:r>
      <w:r>
        <w:fldChar w:fldCharType="begin"/>
      </w:r>
      <w:r>
        <w:instrText xml:space="preserve"> SEQ Figure \* ARABIC </w:instrText>
      </w:r>
      <w:r>
        <w:fldChar w:fldCharType="separate"/>
      </w:r>
      <w:r w:rsidR="008C0AC7">
        <w:rPr>
          <w:noProof/>
        </w:rPr>
        <w:t>2</w:t>
      </w:r>
      <w:r>
        <w:fldChar w:fldCharType="end"/>
      </w:r>
      <w:r w:rsidR="00F867D1">
        <w:t>.</w:t>
      </w:r>
      <w:r>
        <w:t xml:space="preserve"> Pixel time series segmentation with LandTrendr. Breakpoint (vertex) identification is used to reduce image data to a single band or spectral index, which is then separated into a series of straight-line segments. Source</w:t>
      </w:r>
      <w:r w:rsidR="00EB1631">
        <w:t>:</w:t>
      </w:r>
      <w:r>
        <w:t xml:space="preserve"> </w:t>
      </w:r>
      <w:r>
        <w:fldChar w:fldCharType="begin" w:fldLock="1"/>
      </w:r>
      <w:r>
        <w:instrText>ADDIN CSL_CITATION {"citationItems":[{"id":"ITEM-1","itemData":{"DOI":"10.3390/rs10050691","ISSN":"2072-4292","author":[{"dropping-particle":"","family":"Kennedy","given":"Robert","non-dropping-particle":"","parse-names":false,"suffix":""},{"dropping-particle":"","family":"Yang","given":"Zhiqiang","non-dropping-particle":"","parse-names":false,"suffix":""},{"dropping-particle":"","family":"Gorelick","given":"Noel","non-dropping-particle":"","parse-names":false,"suffix":""},{"dropping-particle":"","family":"Braaten","given":"Justin","non-dropping-particle":"","parse-names":false,"suffix":""},{"dropping-particle":"","family":"Cavalcante","given":"Lucas","non-dropping-particle":"","parse-names":false,"suffix":""},{"dropping-particle":"","family":"Cohen","given":"Warren","non-dropping-particle":"","parse-names":false,"suffix":""},{"dropping-particle":"","family":"Healey","given":"Sean","non-dropping-particle":"","parse-names":false,"suffix":""}],"container-title":"Remote Sensing","id":"ITEM-1","issue":"5","issued":{"date-parts":[["2018","5","1"]]},"page":"691","title":"Implementation of the LandTrendr Algorithm on Google Earth Engine","type":"article-journal","volume":"10"},"uris":["http://www.mendeley.com/documents/?uuid=47934da5-c1ec-4570-85f8-26f7d20856f7"]}],"mendeley":{"formattedCitation":"(R. Kennedy et al., 2018)","plainTextFormattedCitation":"(R. Kennedy et al., 2018)","previouslyFormattedCitation":"(R. Kennedy et al., 2018)"},"properties":{"noteIndex":0},"schema":"https://github.com/citation-style-language/schema/raw/master/csl-citation.json"}</w:instrText>
      </w:r>
      <w:r>
        <w:fldChar w:fldCharType="separate"/>
      </w:r>
      <w:r w:rsidRPr="003D25E8">
        <w:t>(R. Kennedy et al., 2018)</w:t>
      </w:r>
      <w:bookmarkEnd w:id="15"/>
      <w:r>
        <w:fldChar w:fldCharType="end"/>
      </w:r>
    </w:p>
    <w:p w14:paraId="462F0F0E" w14:textId="77777777" w:rsidR="000E6EFD" w:rsidRDefault="000E6EFD" w:rsidP="000E6EFD">
      <w:pPr>
        <w:rPr>
          <w:lang w:val="en-GB"/>
        </w:rPr>
      </w:pPr>
      <w:r>
        <w:rPr>
          <w:lang w:val="en-GB"/>
        </w:rPr>
        <w:t>This segmented perspective of spectral history generates two interesting characteristics. The simple geometry computations on line segments provide information about distinct spectral epochs and the ability to interpolate new values for years between vertices. </w:t>
      </w:r>
    </w:p>
    <w:p w14:paraId="16615704" w14:textId="77777777" w:rsidR="000E6EFD" w:rsidRDefault="000E6EFD" w:rsidP="000E6EFD">
      <w:pPr>
        <w:pStyle w:val="MAIL2"/>
        <w:numPr>
          <w:ilvl w:val="1"/>
          <w:numId w:val="15"/>
        </w:numPr>
      </w:pPr>
      <w:bookmarkStart w:id="16" w:name="_Toc91672233"/>
      <w:r>
        <w:t>Values interpolation for years between vertices</w:t>
      </w:r>
      <w:bookmarkEnd w:id="16"/>
    </w:p>
    <w:p w14:paraId="2F540082" w14:textId="77777777" w:rsidR="000E6EFD" w:rsidRDefault="000E6EFD" w:rsidP="000E6EFD">
      <w:r>
        <w:t>It's really beneficial to be able to interpolate new values for years between vertices. It guarantees that each observation follows a path that is compatible with where the pixel has been and will go. This may be thought of as image time series data with hindsight enhancement. It has two useful features:</w:t>
      </w:r>
    </w:p>
    <w:p w14:paraId="44A43CB7" w14:textId="77777777" w:rsidR="000E6EFD" w:rsidRDefault="000E6EFD" w:rsidP="000E6EFD">
      <w:pPr>
        <w:pStyle w:val="ListParagraph"/>
        <w:numPr>
          <w:ilvl w:val="0"/>
          <w:numId w:val="20"/>
        </w:numPr>
      </w:pPr>
      <w:r>
        <w:lastRenderedPageBreak/>
        <w:t>It can fill in data from missing observations in the time series (masked by cloud or shadow) and</w:t>
      </w:r>
    </w:p>
    <w:p w14:paraId="6BBA08E0" w14:textId="5CFAD6BB" w:rsidR="000E6EFD" w:rsidRDefault="000E6EFD" w:rsidP="000E6EFD">
      <w:pPr>
        <w:pStyle w:val="ListParagraph"/>
        <w:numPr>
          <w:ilvl w:val="0"/>
          <w:numId w:val="20"/>
        </w:numPr>
      </w:pPr>
      <w:r>
        <w:t>maintain predictive mapping consistency over time</w:t>
      </w:r>
    </w:p>
    <w:p w14:paraId="5AF375C1" w14:textId="77777777" w:rsidR="000E6EFD" w:rsidRDefault="000E6EFD" w:rsidP="000E6EFD">
      <w:r>
        <w:t xml:space="preserve">for example, an annual forest classification is unlikely to bounce between mature and old-growth conifers due to minor differences in spectral reflectance from the atmosphere or shadow differences </w:t>
      </w:r>
      <w:r>
        <w:fldChar w:fldCharType="begin" w:fldLock="1"/>
      </w:r>
      <w:r>
        <w:instrText>ADDIN CSL_CITATION {"citationItems":[{"id":"ITEM-1","itemData":{"DOI":"10.3390/rs10050691","ISSN":"2072-4292","author":[{"dropping-particle":"","family":"Kennedy","given":"Robert","non-dropping-particle":"","parse-names":false,"suffix":""},{"dropping-particle":"","family":"Yang","given":"Zhiqiang","non-dropping-particle":"","parse-names":false,"suffix":""},{"dropping-particle":"","family":"Gorelick","given":"Noel","non-dropping-particle":"","parse-names":false,"suffix":""},{"dropping-particle":"","family":"Braaten","given":"Justin","non-dropping-particle":"","parse-names":false,"suffix":""},{"dropping-particle":"","family":"Cavalcante","given":"Lucas","non-dropping-particle":"","parse-names":false,"suffix":""},{"dropping-particle":"","family":"Cohen","given":"Warren","non-dropping-particle":"","parse-names":false,"suffix":""},{"dropping-particle":"","family":"Healey","given":"Sean","non-dropping-particle":"","parse-names":false,"suffix":""}],"container-title":"Remote Sensing","id":"ITEM-1","issue":"5","issued":{"date-parts":[["2018","5","1"]]},"page":"691","title":"Implementation of the LandTrendr Algorithm on Google Earth Engine","type":"article-journal","volume":"10"},"uris":["http://www.mendeley.com/documents/?uuid=47934da5-c1ec-4570-85f8-26f7d20856f7"]}],"mendeley":{"formattedCitation":"(R. Kennedy et al., 2018)","plainTextFormattedCitation":"(R. Kennedy et al., 2018)","previouslyFormattedCitation":"(R. Kennedy et al., 2018)"},"properties":{"noteIndex":0},"schema":"https://github.com/citation-style-language/schema/raw/master/csl-citation.json"}</w:instrText>
      </w:r>
      <w:r>
        <w:fldChar w:fldCharType="separate"/>
      </w:r>
      <w:r>
        <w:rPr>
          <w:noProof/>
        </w:rPr>
        <w:t>(R. Kennedy et al., 2018)</w:t>
      </w:r>
      <w:r>
        <w:fldChar w:fldCharType="end"/>
      </w:r>
      <w:r>
        <w:t>.</w:t>
      </w:r>
    </w:p>
    <w:p w14:paraId="48F95B08" w14:textId="5A08826D" w:rsidR="000E6EFD" w:rsidRDefault="000E6EFD" w:rsidP="000E6EFD">
      <w:pPr>
        <w:keepNext/>
        <w:jc w:val="center"/>
      </w:pPr>
      <w:r>
        <w:rPr>
          <w:noProof/>
          <w:lang w:val="en-GB" w:eastAsia="en-GB"/>
        </w:rPr>
        <w:drawing>
          <wp:inline distT="0" distB="0" distL="0" distR="0" wp14:anchorId="500EE3E8" wp14:editId="53C57AE5">
            <wp:extent cx="5400675" cy="1066800"/>
            <wp:effectExtent l="0" t="0" r="952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1066800"/>
                    </a:xfrm>
                    <a:prstGeom prst="rect">
                      <a:avLst/>
                    </a:prstGeom>
                    <a:noFill/>
                    <a:ln>
                      <a:noFill/>
                    </a:ln>
                  </pic:spPr>
                </pic:pic>
              </a:graphicData>
            </a:graphic>
          </wp:inline>
        </w:drawing>
      </w:r>
    </w:p>
    <w:p w14:paraId="21262DA8" w14:textId="41A08DD6" w:rsidR="000E6EFD" w:rsidRDefault="000E6EFD" w:rsidP="000E6EFD">
      <w:pPr>
        <w:pStyle w:val="Caption"/>
      </w:pPr>
      <w:bookmarkStart w:id="17" w:name="_Toc91672190"/>
      <w:r>
        <w:t xml:space="preserve">Figure </w:t>
      </w:r>
      <w:r>
        <w:fldChar w:fldCharType="begin"/>
      </w:r>
      <w:r>
        <w:instrText xml:space="preserve"> SEQ Figure \* ARABIC </w:instrText>
      </w:r>
      <w:r>
        <w:fldChar w:fldCharType="separate"/>
      </w:r>
      <w:r w:rsidR="008C0AC7">
        <w:rPr>
          <w:noProof/>
        </w:rPr>
        <w:t>3</w:t>
      </w:r>
      <w:r>
        <w:fldChar w:fldCharType="end"/>
      </w:r>
      <w:r w:rsidR="00F867D1">
        <w:t>.</w:t>
      </w:r>
      <w:r>
        <w:t xml:space="preserve"> Image time series data with hindsight enhancement. The interpolation of observations between vertices is enabled by the identification of time series breakpoints or vertices, which removes unnecessary information and places each observation in the context of the trajectory it is a part of. Source</w:t>
      </w:r>
      <w:r w:rsidR="00EB1631">
        <w:t xml:space="preserve">: </w:t>
      </w:r>
      <w:r>
        <w:fldChar w:fldCharType="begin" w:fldLock="1"/>
      </w:r>
      <w:r>
        <w:instrText>ADDIN CSL_CITATION {"citationItems":[{"id":"ITEM-1","itemData":{"DOI":"10.3390/rs10050691","ISSN":"2072-4292","author":[{"dropping-particle":"","family":"Kennedy","given":"Robert","non-dropping-particle":"","parse-names":false,"suffix":""},{"dropping-particle":"","family":"Yang","given":"Zhiqiang","non-dropping-particle":"","parse-names":false,"suffix":""},{"dropping-particle":"","family":"Gorelick","given":"Noel","non-dropping-particle":"","parse-names":false,"suffix":""},{"dropping-particle":"","family":"Braaten","given":"Justin","non-dropping-particle":"","parse-names":false,"suffix":""},{"dropping-particle":"","family":"Cavalcante","given":"Lucas","non-dropping-particle":"","parse-names":false,"suffix":""},{"dropping-particle":"","family":"Cohen","given":"Warren","non-dropping-particle":"","parse-names":false,"suffix":""},{"dropping-particle":"","family":"Healey","given":"Sean","non-dropping-particle":"","parse-names":false,"suffix":""}],"container-title":"Remote Sensing","id":"ITEM-1","issue":"5","issued":{"date-parts":[["2018","5","1"]]},"page":"691","title":"Implementation of the LandTrendr Algorithm on Google Earth Engine","type":"article-journal","volume":"10"},"uris":["http://www.mendeley.com/documents/?uuid=47934da5-c1ec-4570-85f8-26f7d20856f7"]}],"mendeley":{"formattedCitation":"(R. Kennedy et al., 2018)","plainTextFormattedCitation":"(R. Kennedy et al., 2018)","previouslyFormattedCitation":"(R. Kennedy et al., 2018)"},"properties":{"noteIndex":0},"schema":"https://github.com/citation-style-language/schema/raw/master/csl-citation.json"}</w:instrText>
      </w:r>
      <w:r>
        <w:fldChar w:fldCharType="separate"/>
      </w:r>
      <w:r w:rsidRPr="003D25E8">
        <w:t>(R. Kennedy et al., 2018)</w:t>
      </w:r>
      <w:bookmarkEnd w:id="17"/>
      <w:r>
        <w:fldChar w:fldCharType="end"/>
      </w:r>
    </w:p>
    <w:p w14:paraId="50B24126" w14:textId="77777777" w:rsidR="000E6EFD" w:rsidRDefault="000E6EFD" w:rsidP="000E6EFD">
      <w:pPr>
        <w:rPr>
          <w:lang w:val="en-GB"/>
        </w:rPr>
      </w:pPr>
      <w:r>
        <w:rPr>
          <w:lang w:val="en-GB"/>
        </w:rPr>
        <w:t xml:space="preserve">Since breakpoints or vertices are specified by a year, breakpoints discovered in one spectral band or index can be imposed on any other. For example, a pixel time series cast as Normalized Burn Ratio (NBR: [NIR-SWIR]/[NIR+SWIR]) may be segmented to identify vertices, and the NBR-identified vertices can subsequently be used to segment a short-wave infrared (SWIR) band. This is useful because it allows to make the entire data space for a pixel's time series consistent from a single perspective and summarize starting, ending, and delta values for all spectral representations for the same temporal segments, which can be useful predictors of land cover, agent of change, and state transitions </w:t>
      </w:r>
      <w:r>
        <w:rPr>
          <w:lang w:val="en-GB"/>
        </w:rPr>
        <w:fldChar w:fldCharType="begin" w:fldLock="1"/>
      </w:r>
      <w:r>
        <w:rPr>
          <w:lang w:val="en-GB"/>
        </w:rPr>
        <w:instrText>ADDIN CSL_CITATION {"citationItems":[{"id":"ITEM-1","itemData":{"DOI":"10.3390/rs10050691","ISSN":"2072-4292","author":[{"dropping-particle":"","family":"Kennedy","given":"Robert","non-dropping-particle":"","parse-names":false,"suffix":""},{"dropping-particle":"","family":"Yang","given":"Zhiqiang","non-dropping-particle":"","parse-names":false,"suffix":""},{"dropping-particle":"","family":"Gorelick","given":"Noel","non-dropping-particle":"","parse-names":false,"suffix":""},{"dropping-particle":"","family":"Braaten","given":"Justin","non-dropping-particle":"","parse-names":false,"suffix":""},{"dropping-particle":"","family":"Cavalcante","given":"Lucas","non-dropping-particle":"","parse-names":false,"suffix":""},{"dropping-particle":"","family":"Cohen","given":"Warren","non-dropping-particle":"","parse-names":false,"suffix":""},{"dropping-particle":"","family":"Healey","given":"Sean","non-dropping-particle":"","parse-names":false,"suffix":""}],"container-title":"Remote Sensing","id":"ITEM-1","issue":"5","issued":{"date-parts":[["2018","5","1"]]},"page":"691","title":"Implementation of the LandTrendr Algorithm on Google Earth Engine","type":"article-journal","volume":"10"},"uris":["http://www.mendeley.com/documents/?uuid=47934da5-c1ec-4570-85f8-26f7d20856f7"]}],"mendeley":{"formattedCitation":"(R. Kennedy et al., 2018)","plainTextFormattedCitation":"(R. Kennedy et al., 2018)","previouslyFormattedCitation":"(R. Kennedy et al., 2018)"},"properties":{"noteIndex":0},"schema":"https://github.com/citation-style-language/schema/raw/master/csl-citation.json"}</w:instrText>
      </w:r>
      <w:r>
        <w:rPr>
          <w:lang w:val="en-GB"/>
        </w:rPr>
        <w:fldChar w:fldCharType="separate"/>
      </w:r>
      <w:r>
        <w:rPr>
          <w:noProof/>
          <w:lang w:val="en-GB"/>
        </w:rPr>
        <w:t>(R. Kennedy et al., 2018)</w:t>
      </w:r>
      <w:r>
        <w:rPr>
          <w:lang w:val="en-GB"/>
        </w:rPr>
        <w:fldChar w:fldCharType="end"/>
      </w:r>
      <w:r>
        <w:rPr>
          <w:lang w:val="en-GB"/>
        </w:rPr>
        <w:t>.</w:t>
      </w:r>
    </w:p>
    <w:p w14:paraId="617A34B5" w14:textId="4B3D71D3" w:rsidR="000E6EFD" w:rsidRDefault="000E6EFD" w:rsidP="000E6EFD">
      <w:pPr>
        <w:keepNext/>
      </w:pPr>
      <w:r>
        <w:rPr>
          <w:noProof/>
          <w:lang w:val="en-GB" w:eastAsia="en-GB"/>
        </w:rPr>
        <w:lastRenderedPageBreak/>
        <w:drawing>
          <wp:inline distT="0" distB="0" distL="0" distR="0" wp14:anchorId="664A2B12" wp14:editId="720F2CFA">
            <wp:extent cx="5400675" cy="2708910"/>
            <wp:effectExtent l="0" t="0" r="952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2708910"/>
                    </a:xfrm>
                    <a:prstGeom prst="rect">
                      <a:avLst/>
                    </a:prstGeom>
                    <a:noFill/>
                    <a:ln>
                      <a:noFill/>
                    </a:ln>
                  </pic:spPr>
                </pic:pic>
              </a:graphicData>
            </a:graphic>
          </wp:inline>
        </w:drawing>
      </w:r>
    </w:p>
    <w:p w14:paraId="2844DECB" w14:textId="1CD04576" w:rsidR="000E6EFD" w:rsidRDefault="000E6EFD" w:rsidP="000E6EFD">
      <w:pPr>
        <w:pStyle w:val="Caption"/>
      </w:pPr>
      <w:bookmarkStart w:id="18" w:name="_Toc91672191"/>
      <w:r>
        <w:t xml:space="preserve">Figure </w:t>
      </w:r>
      <w:r>
        <w:fldChar w:fldCharType="begin"/>
      </w:r>
      <w:r>
        <w:instrText xml:space="preserve"> SEQ Figure \* ARABIC </w:instrText>
      </w:r>
      <w:r>
        <w:fldChar w:fldCharType="separate"/>
      </w:r>
      <w:r w:rsidR="008C0AC7">
        <w:rPr>
          <w:noProof/>
        </w:rPr>
        <w:t>4</w:t>
      </w:r>
      <w:r>
        <w:fldChar w:fldCharType="end"/>
      </w:r>
      <w:r w:rsidR="00F867D1">
        <w:t>.</w:t>
      </w:r>
      <w:r>
        <w:t xml:space="preserve"> Impose one spectral representation's segmentation structure on another. Using NBR, four breakpoints or vertices for a pixel time series are identified, and the year of those vertices is used to segment and interpolate the values of a SWIR band time series for the same pixel.</w:t>
      </w:r>
      <w:r w:rsidR="00EB1631">
        <w:t xml:space="preserve"> Source:</w:t>
      </w:r>
      <w:r w:rsidR="0036189D">
        <w:t xml:space="preserve"> </w:t>
      </w:r>
      <w:r w:rsidR="001A033D">
        <w:fldChar w:fldCharType="begin" w:fldLock="1"/>
      </w:r>
      <w:r w:rsidR="001A033D">
        <w:instrText>ADDIN CSL_CITATION {"citationItems":[{"id":"ITEM-1","itemData":{"DOI":"10.3390/rs10050691","ISSN":"2072-4292","author":[{"dropping-particle":"","family":"Kennedy","given":"Robert","non-dropping-particle":"","parse-names":false,"suffix":""},{"dropping-particle":"","family":"Yang","given":"Zhiqiang","non-dropping-particle":"","parse-names":false,"suffix":""},{"dropping-particle":"","family":"Gorelick","given":"Noel","non-dropping-particle":"","parse-names":false,"suffix":""},{"dropping-particle":"","family":"Braaten","given":"Justin","non-dropping-particle":"","parse-names":false,"suffix":""},{"dropping-particle":"","family":"Cavalcante","given":"Lucas","non-dropping-particle":"","parse-names":false,"suffix":""},{"dropping-particle":"","family":"Cohen","given":"Warren","non-dropping-particle":"","parse-names":false,"suffix":""},{"dropping-particle":"","family":"Healey","given":"Sean","non-dropping-particle":"","parse-names":false,"suffix":""}],"container-title":"Remote Sensing","id":"ITEM-1","issue":"5","issued":{"date-parts":[["2018","5","1"]]},"page":"691","title":"Implementation of the LandTrendr Algorithm on Google Earth Engine","type":"article-journal","volume":"10"},"uris":["http://www.mendeley.com/documents/?uuid=47934da5-c1ec-4570-85f8-26f7d20856f7"]}],"mendeley":{"formattedCitation":"(R. Kennedy et al., 2018)","plainTextFormattedCitation":"(R. Kennedy et al., 2018)"},"properties":{"noteIndex":0},"schema":"https://github.com/citation-style-language/schema/raw/master/csl-citation.json"}</w:instrText>
      </w:r>
      <w:r w:rsidR="001A033D">
        <w:fldChar w:fldCharType="separate"/>
      </w:r>
      <w:r w:rsidR="001A033D" w:rsidRPr="003D25E8">
        <w:t>(R. Kennedy et al., 2018)</w:t>
      </w:r>
      <w:bookmarkEnd w:id="18"/>
      <w:r w:rsidR="001A033D">
        <w:fldChar w:fldCharType="end"/>
      </w:r>
    </w:p>
    <w:p w14:paraId="7C4E5F77" w14:textId="77777777" w:rsidR="000E6EFD" w:rsidRDefault="000E6EFD" w:rsidP="000E6EFD">
      <w:pPr>
        <w:pStyle w:val="MAIL2"/>
        <w:numPr>
          <w:ilvl w:val="1"/>
          <w:numId w:val="15"/>
        </w:numPr>
      </w:pPr>
      <w:bookmarkStart w:id="19" w:name="_Toc91672234"/>
      <w:r>
        <w:t>Spectral Epochs</w:t>
      </w:r>
      <w:bookmarkEnd w:id="19"/>
    </w:p>
    <w:p w14:paraId="65B152E3" w14:textId="77777777" w:rsidR="000E6EFD" w:rsidRDefault="000E6EFD" w:rsidP="000E6EFD">
      <w:r>
        <w:t xml:space="preserve">The second useful aspect of a segmented spectral history world view is that simple geometry computations may summarize spectral epoch attributes. Based on the vertex time and spectral dimensions, each segment's temporal duration and spectral magnitude may be calculated. These properties make it simple to query the data for information such as when changes occur, how frequently they occur, how long they persist on average, the average amplitude of disturbance (or recovery) segments, and so on. It can also give the information on segments that are close to the focus segments. For example, it can check what the average rate of recovery after a disturbance segment is, or what the trajectory of a pixel time series was previous to disturbance segments attributable to fire </w:t>
      </w:r>
      <w:r>
        <w:fldChar w:fldCharType="begin" w:fldLock="1"/>
      </w:r>
      <w:r>
        <w:instrText>ADDIN CSL_CITATION {"citationItems":[{"id":"ITEM-1","itemData":{"DOI":"10.3390/rs10050691","ISSN":"2072-4292","author":[{"dropping-particle":"","family":"Kennedy","given":"Robert","non-dropping-particle":"","parse-names":false,"suffix":""},{"dropping-particle":"","family":"Yang","given":"Zhiqiang","non-dropping-particle":"","parse-names":false,"suffix":""},{"dropping-particle":"","family":"Gorelick","given":"Noel","non-dropping-particle":"","parse-names":false,"suffix":""},{"dropping-particle":"","family":"Braaten","given":"Justin","non-dropping-particle":"","parse-names":false,"suffix":""},{"dropping-particle":"","family":"Cavalcante","given":"Lucas","non-dropping-particle":"","parse-names":false,"suffix":""},{"dropping-particle":"","family":"Cohen","given":"Warren","non-dropping-particle":"","parse-names":false,"suffix":""},{"dropping-particle":"","family":"Healey","given":"Sean","non-dropping-particle":"","parse-names":false,"suffix":""}],"container-title":"Remote Sensing","id":"ITEM-1","issue":"5","issued":{"date-parts":[["2018","5","1"]]},"page":"691","title":"Implementation of the LandTrendr Algorithm on Google Earth Engine","type":"article-journal","volume":"10"},"uris":["http://www.mendeley.com/documents/?uuid=47934da5-c1ec-4570-85f8-26f7d20856f7"]}],"mendeley":{"formattedCitation":"(R. Kennedy et al., 2018)","plainTextFormattedCitation":"(R. Kennedy et al., 2018)","previouslyFormattedCitation":"(R. Kennedy et al., 2018)"},"properties":{"noteIndex":0},"schema":"https://github.com/citation-style-language/schema/raw/master/csl-citation.json"}</w:instrText>
      </w:r>
      <w:r>
        <w:fldChar w:fldCharType="separate"/>
      </w:r>
      <w:r>
        <w:rPr>
          <w:noProof/>
        </w:rPr>
        <w:t>(R. Kennedy et al., 2018)</w:t>
      </w:r>
      <w:r>
        <w:fldChar w:fldCharType="end"/>
      </w:r>
      <w:r>
        <w:t>.</w:t>
      </w:r>
    </w:p>
    <w:p w14:paraId="5EC5B5A4" w14:textId="30635E9F" w:rsidR="000E6EFD" w:rsidRDefault="000E6EFD" w:rsidP="000E6EFD">
      <w:pPr>
        <w:keepNext/>
        <w:jc w:val="center"/>
      </w:pPr>
      <w:r>
        <w:rPr>
          <w:noProof/>
          <w:lang w:val="en-GB" w:eastAsia="en-GB"/>
        </w:rPr>
        <w:lastRenderedPageBreak/>
        <w:drawing>
          <wp:inline distT="0" distB="0" distL="0" distR="0" wp14:anchorId="4663520A" wp14:editId="1906AE8F">
            <wp:extent cx="5400675" cy="1109345"/>
            <wp:effectExtent l="0" t="0" r="952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1109345"/>
                    </a:xfrm>
                    <a:prstGeom prst="rect">
                      <a:avLst/>
                    </a:prstGeom>
                    <a:noFill/>
                    <a:ln>
                      <a:noFill/>
                    </a:ln>
                  </pic:spPr>
                </pic:pic>
              </a:graphicData>
            </a:graphic>
          </wp:inline>
        </w:drawing>
      </w:r>
    </w:p>
    <w:p w14:paraId="61D632FC" w14:textId="3011A27A" w:rsidR="000E6EFD" w:rsidRDefault="000E6EFD" w:rsidP="000E6EFD">
      <w:pPr>
        <w:pStyle w:val="Caption"/>
      </w:pPr>
      <w:bookmarkStart w:id="20" w:name="_Toc91672192"/>
      <w:r>
        <w:t xml:space="preserve">Figure </w:t>
      </w:r>
      <w:r>
        <w:fldChar w:fldCharType="begin"/>
      </w:r>
      <w:r>
        <w:instrText xml:space="preserve"> SEQ Figure \* ARABIC </w:instrText>
      </w:r>
      <w:r>
        <w:fldChar w:fldCharType="separate"/>
      </w:r>
      <w:r w:rsidR="008C0AC7">
        <w:rPr>
          <w:noProof/>
        </w:rPr>
        <w:t>5</w:t>
      </w:r>
      <w:r>
        <w:fldChar w:fldCharType="end"/>
      </w:r>
      <w:r w:rsidR="00F867D1">
        <w:t>.</w:t>
      </w:r>
      <w:r>
        <w:t xml:space="preserve"> Diagram of segment attributes that summarizes and checks change per pixel over the landscape. Source:</w:t>
      </w:r>
      <w:r w:rsidR="00F867D1">
        <w:t xml:space="preserve"> </w:t>
      </w:r>
      <w:r>
        <w:fldChar w:fldCharType="begin" w:fldLock="1"/>
      </w:r>
      <w:r>
        <w:instrText>ADDIN CSL_CITATION {"citationItems":[{"id":"ITEM-1","itemData":{"DOI":"10.3390/rs10050691","ISSN":"2072-4292","author":[{"dropping-particle":"","family":"Kennedy","given":"Robert","non-dropping-particle":"","parse-names":false,"suffix":""},{"dropping-particle":"","family":"Yang","given":"Zhiqiang","non-dropping-particle":"","parse-names":false,"suffix":""},{"dropping-particle":"","family":"Gorelick","given":"Noel","non-dropping-particle":"","parse-names":false,"suffix":""},{"dropping-particle":"","family":"Braaten","given":"Justin","non-dropping-particle":"","parse-names":false,"suffix":""},{"dropping-particle":"","family":"Cavalcante","given":"Lucas","non-dropping-particle":"","parse-names":false,"suffix":""},{"dropping-particle":"","family":"Cohen","given":"Warren","non-dropping-particle":"","parse-names":false,"suffix":""},{"dropping-particle":"","family":"Healey","given":"Sean","non-dropping-particle":"","parse-names":false,"suffix":""}],"container-title":"Remote Sensing","id":"ITEM-1","issue":"5","issued":{"date-parts":[["2018","5","1"]]},"page":"691","title":"Implementation of the LandTrendr Algorithm on Google Earth Engine","type":"article-journal","volume":"10"},"uris":["http://www.mendeley.com/documents/?uuid=47934da5-c1ec-4570-85f8-26f7d20856f7"]}],"mendeley":{"formattedCitation":"(R. Kennedy et al., 2018)","plainTextFormattedCitation":"(R. Kennedy et al., 2018)","previouslyFormattedCitation":"(R. Kennedy et al., 2018)"},"properties":{"noteIndex":0},"schema":"https://github.com/citation-style-language/schema/raw/master/csl-citation.json"}</w:instrText>
      </w:r>
      <w:r>
        <w:fldChar w:fldCharType="separate"/>
      </w:r>
      <w:r w:rsidRPr="003D25E8">
        <w:t>(R. Kennedy et al., 2018)</w:t>
      </w:r>
      <w:bookmarkEnd w:id="20"/>
      <w:r>
        <w:fldChar w:fldCharType="end"/>
      </w:r>
    </w:p>
    <w:p w14:paraId="716EE8A7" w14:textId="77777777" w:rsidR="000E6EFD" w:rsidRDefault="000E6EFD" w:rsidP="000E6EFD">
      <w:pPr>
        <w:pStyle w:val="MAIL2"/>
        <w:numPr>
          <w:ilvl w:val="1"/>
          <w:numId w:val="15"/>
        </w:numPr>
      </w:pPr>
      <w:bookmarkStart w:id="21" w:name="_Toc91672235"/>
      <w:r>
        <w:t>Image Collection</w:t>
      </w:r>
      <w:bookmarkEnd w:id="21"/>
    </w:p>
    <w:p w14:paraId="2D2E70C2" w14:textId="4004A0BD" w:rsidR="00FE3295" w:rsidRDefault="009205E0" w:rsidP="00FE3295">
      <w:r>
        <w:rPr>
          <w:lang w:val="en-GB"/>
        </w:rPr>
        <w:t>LT</w:t>
      </w:r>
      <w:r w:rsidR="000E6EFD">
        <w:rPr>
          <w:lang w:val="en-GB"/>
        </w:rPr>
        <w:t xml:space="preserve"> requires an annual image collection (data is provided through GEE) and a set of parameters to control segmentation. </w:t>
      </w:r>
      <w:r w:rsidR="00FE3295">
        <w:t xml:space="preserve">The image data that makes up a collection must indicate a consistent observation throughout time. Noise from the atmosphere, clouds and shadows, sensor discrepancies, and other oddities should not be included. Annual changes in a time series should be due to changes in a landscape's physical features. </w:t>
      </w:r>
    </w:p>
    <w:p w14:paraId="46E03937" w14:textId="75FC0367" w:rsidR="000E6EFD" w:rsidRDefault="000E6EFD" w:rsidP="000E6EFD">
      <w:pPr>
        <w:rPr>
          <w:lang w:val="en-GB"/>
        </w:rPr>
      </w:pPr>
      <w:r>
        <w:rPr>
          <w:lang w:val="en-GB"/>
        </w:rPr>
        <w:t xml:space="preserve">The dataset used is the USGS Landsat Surface Reflectance Tier 1 (L5, L7 and L8). </w:t>
      </w:r>
      <w:r w:rsidR="00130FB4">
        <w:rPr>
          <w:lang w:val="en-GB"/>
        </w:rPr>
        <w:t>These are</w:t>
      </w:r>
      <w:r w:rsidR="000B18B0">
        <w:rPr>
          <w:lang w:val="en-GB"/>
        </w:rPr>
        <w:t xml:space="preserve"> atmospherically corrected </w:t>
      </w:r>
      <w:r w:rsidR="005F5CA8">
        <w:rPr>
          <w:lang w:val="en-GB"/>
        </w:rPr>
        <w:t xml:space="preserve">imagery </w:t>
      </w:r>
      <w:r w:rsidR="000B18B0">
        <w:rPr>
          <w:lang w:val="en-GB"/>
        </w:rPr>
        <w:t xml:space="preserve">and include a cloud, shadow, water and snow mask produced using CFMASK that can be applied to the image collection. </w:t>
      </w:r>
      <w:r>
        <w:rPr>
          <w:lang w:val="en-GB"/>
        </w:rPr>
        <w:t>TM and ETM+ data are included without alternation, but OLI bands 2-7 are subset and transformed to the spectral properties of ETM+</w:t>
      </w:r>
      <w:r>
        <w:t xml:space="preserve"> </w:t>
      </w:r>
      <w:r>
        <w:rPr>
          <w:lang w:val="en-GB"/>
        </w:rPr>
        <w:t>bands 1-5 and 7 respectively using method elaborated by</w:t>
      </w:r>
      <w:r w:rsidR="000545A3">
        <w:rPr>
          <w:lang w:val="en-GB"/>
        </w:rPr>
        <w:t xml:space="preserve"> </w:t>
      </w:r>
      <w:r w:rsidR="000545A3">
        <w:rPr>
          <w:lang w:val="en-GB"/>
        </w:rPr>
        <w:fldChar w:fldCharType="begin" w:fldLock="1"/>
      </w:r>
      <w:r w:rsidR="00B53927">
        <w:rPr>
          <w:lang w:val="en-GB"/>
        </w:rPr>
        <w:instrText>ADDIN CSL_CITATION {"citationItems":[{"id":"ITEM-1","itemData":{"DOI":"10.1016/j.rse.2015.12.024","ISSN":"00344257","author":[{"dropping-particle":"","family":"Roy","given":"D.P.","non-dropping-particle":"","parse-names":false,"suffix":""},{"dropping-particle":"","family":"Kovalskyy","given":"V.","non-dropping-particle":"","parse-names":false,"suffix":""},{"dropping-particle":"","family":"Zhang","given":"H.K.","non-dropping-particle":"","parse-names":false,"suffix":""},{"dropping-particle":"","family":"Vermote","given":"E.F.","non-dropping-particle":"","parse-names":false,"suffix":""},{"dropping-particle":"","family":"Yan","given":"L.","non-dropping-particle":"","parse-names":false,"suffix":""},{"dropping-particle":"","family":"Kumar","given":"S.S.","non-dropping-particle":"","parse-names":false,"suffix":""},{"dropping-particle":"","family":"Egorov","given":"A.","non-dropping-particle":"","parse-names":false,"suffix":""}],"container-title":"Remote Sensing of Environment","id":"ITEM-1","issued":{"date-parts":[["2016","11"]]},"page":"57-70","title":"Characterization of Landsat-7 to Landsat-8 reflective wavelength and normalized difference vegetation index continuity","type":"article-journal","volume":"185"},"uris":["http://www.mendeley.com/documents/?uuid=a1b58231-6697-4529-8c74-2e24ef141246"]}],"mendeley":{"formattedCitation":"(Roy et al., 2016)","manualFormatting":"Roy et al., (2016)","plainTextFormattedCitation":"(Roy et al., 2016)","previouslyFormattedCitation":"(Roy et al., 2016)"},"properties":{"noteIndex":0},"schema":"https://github.com/citation-style-language/schema/raw/master/csl-citation.json"}</w:instrText>
      </w:r>
      <w:r w:rsidR="000545A3">
        <w:rPr>
          <w:lang w:val="en-GB"/>
        </w:rPr>
        <w:fldChar w:fldCharType="separate"/>
      </w:r>
      <w:r w:rsidR="000545A3" w:rsidRPr="000545A3">
        <w:rPr>
          <w:noProof/>
          <w:lang w:val="en-GB"/>
        </w:rPr>
        <w:t xml:space="preserve">Roy et al., </w:t>
      </w:r>
      <w:r w:rsidR="008926EA">
        <w:rPr>
          <w:noProof/>
          <w:lang w:val="en-GB"/>
        </w:rPr>
        <w:t>(</w:t>
      </w:r>
      <w:r w:rsidR="000545A3" w:rsidRPr="000545A3">
        <w:rPr>
          <w:noProof/>
          <w:lang w:val="en-GB"/>
        </w:rPr>
        <w:t>2016)</w:t>
      </w:r>
      <w:r w:rsidR="000545A3">
        <w:rPr>
          <w:lang w:val="en-GB"/>
        </w:rPr>
        <w:fldChar w:fldCharType="end"/>
      </w:r>
      <w:r>
        <w:rPr>
          <w:lang w:val="en-GB"/>
        </w:rPr>
        <w:t>. The annual image composite is generated using the medoid approach. Medoid (of a given image pixel) is the value for a given band that is numerically closest to the median of all corresponding pixels among all images considered (between a provided annual data range).</w:t>
      </w:r>
    </w:p>
    <w:p w14:paraId="22FFD836" w14:textId="02AB5D58" w:rsidR="000E6EFD" w:rsidRDefault="000E6EFD" w:rsidP="000E6EFD">
      <w:r>
        <w:t xml:space="preserve">LandTrendr merely reduces the given time series to a minimal number of segments and records when the signal changes. Each year, only one observation must be collected. Because clouds are frequently present in any given image, it is ideal to collect numerous images for a season, filter off clouds and cloud shadows from each, and then produce a composite of those images to ensure that clear-view pixels are covered in a suitable yearly spatial coverage. LandTrendr will segment the first band in the image collection and generate values to interpolate years between vertices for each subsequent band </w:t>
      </w:r>
      <w:r>
        <w:fldChar w:fldCharType="begin" w:fldLock="1"/>
      </w:r>
      <w:r w:rsidR="002B257B">
        <w:instrText>ADDIN CSL_CITATION {"citationItems":[{"id":"ITEM-1","itemData":{"DOI":"10.3390/rs10050691","ISSN":"2072-4292","author":[{"dropping-particle":"","family":"Kennedy","given":"Robert","non-dropping-particle":"","parse-names":false,"suffix":""},{"dropping-particle":"","family":"Yang","given":"Zhiqiang","non-dropping-particle":"","parse-names":false,"suffix":""},{"dropping-particle":"","family":"Gorelick","given":"Noel","non-dropping-particle":"","parse-names":false,"suffix":""},{"dropping-particle":"","family":"Braaten","given":"Justin","non-dropping-particle":"","parse-names":false,"suffix":""},{"dropping-particle":"","family":"Cavalcante","given":"Lucas","non-dropping-particle":"","parse-names":false,"suffix":""},{"dropping-particle":"","family":"Cohen","given":"Warren","non-dropping-particle":"","parse-names":false,"suffix":""},{"dropping-particle":"","family":"Healey","given":"Sean","non-dropping-particle":"","parse-names":false,"suffix":""}],"container-title":"Remote Sensing","id":"ITEM-1","issue":"5","issued":{"date-parts":[["2018","5","1"]]},"page":"691","title":"Implementation of the LandTrendr Algorithm on Google Earth Engine","type":"article-journal","volume":"10"},"uris":["http://www.mendeley.com/documents/?uuid=47934da5-c1ec-4570-85f8-26f7d20856f7"]}],"mendeley":{"formattedCitation":"(R. Kennedy et al., 2018)","plainTextFormattedCitation":"(R. Kennedy et al., 2018)","previouslyFormattedCitation":"(R. Kennedy et al., 2018)"},"properties":{"noteIndex":0},"schema":"https://github.com/citation-style-language/schema/raw/master/csl-citation.json"}</w:instrText>
      </w:r>
      <w:r>
        <w:fldChar w:fldCharType="separate"/>
      </w:r>
      <w:r>
        <w:rPr>
          <w:noProof/>
        </w:rPr>
        <w:t>(R. Kennedy et al., 2018)</w:t>
      </w:r>
      <w:r>
        <w:fldChar w:fldCharType="end"/>
      </w:r>
      <w:r>
        <w:t>.</w:t>
      </w:r>
    </w:p>
    <w:p w14:paraId="4C16524E" w14:textId="5ABC6C59" w:rsidR="000E6EFD" w:rsidRDefault="00232881" w:rsidP="000E6EFD">
      <w:pPr>
        <w:pStyle w:val="Heading2"/>
        <w:numPr>
          <w:ilvl w:val="1"/>
          <w:numId w:val="15"/>
        </w:numPr>
      </w:pPr>
      <w:bookmarkStart w:id="22" w:name="_Toc91672236"/>
      <w:r>
        <w:lastRenderedPageBreak/>
        <w:t>LT-GEE</w:t>
      </w:r>
      <w:r w:rsidR="000E6EFD">
        <w:t xml:space="preserve"> applications</w:t>
      </w:r>
      <w:bookmarkEnd w:id="22"/>
    </w:p>
    <w:p w14:paraId="0F604724" w14:textId="2C8A6C6E" w:rsidR="000E6EFD" w:rsidRDefault="00F90859" w:rsidP="000E6EFD">
      <w:r>
        <w:t>LT-GEE</w:t>
      </w:r>
      <w:r w:rsidR="00F9636B">
        <w:t>, the name of the algorithm</w:t>
      </w:r>
      <w:r w:rsidR="00680005">
        <w:t xml:space="preserve"> that is available for running on </w:t>
      </w:r>
      <w:r w:rsidR="00357EE6">
        <w:t>GEE, has</w:t>
      </w:r>
      <w:r w:rsidR="000E6EFD">
        <w:t xml:space="preserve"> five different applications:</w:t>
      </w:r>
    </w:p>
    <w:p w14:paraId="7B95EA85" w14:textId="77777777" w:rsidR="000E6EFD" w:rsidRDefault="000E6EFD" w:rsidP="000E6EFD">
      <w:pPr>
        <w:pStyle w:val="ListParagraph"/>
        <w:numPr>
          <w:ilvl w:val="0"/>
          <w:numId w:val="21"/>
        </w:numPr>
      </w:pPr>
      <w:r>
        <w:t>UI LandTrendr Download MultiTool</w:t>
      </w:r>
    </w:p>
    <w:p w14:paraId="4152E43B" w14:textId="77777777" w:rsidR="000E6EFD" w:rsidRDefault="000E6EFD" w:rsidP="000E6EFD">
      <w:pPr>
        <w:pStyle w:val="ListParagraph"/>
        <w:numPr>
          <w:ilvl w:val="0"/>
          <w:numId w:val="21"/>
        </w:numPr>
      </w:pPr>
      <w:r>
        <w:t>UI LandTrendr Pixel Time Series Plotter</w:t>
      </w:r>
    </w:p>
    <w:p w14:paraId="240A8546" w14:textId="77777777" w:rsidR="000E6EFD" w:rsidRDefault="000E6EFD" w:rsidP="000E6EFD">
      <w:pPr>
        <w:pStyle w:val="ListParagraph"/>
        <w:numPr>
          <w:ilvl w:val="0"/>
          <w:numId w:val="21"/>
        </w:numPr>
      </w:pPr>
      <w:r>
        <w:t>UI LandTrendr Change Mapper</w:t>
      </w:r>
    </w:p>
    <w:p w14:paraId="42A7A01A" w14:textId="77777777" w:rsidR="000E6EFD" w:rsidRDefault="000E6EFD" w:rsidP="000E6EFD">
      <w:pPr>
        <w:pStyle w:val="ListParagraph"/>
        <w:numPr>
          <w:ilvl w:val="0"/>
          <w:numId w:val="21"/>
        </w:numPr>
      </w:pPr>
      <w:r>
        <w:t>UI LandTrendr Fitted Index Delta RGB Mapper</w:t>
      </w:r>
    </w:p>
    <w:p w14:paraId="33B5DED6" w14:textId="77777777" w:rsidR="000E6EFD" w:rsidRDefault="000E6EFD" w:rsidP="000E6EFD">
      <w:pPr>
        <w:pStyle w:val="ListParagraph"/>
        <w:numPr>
          <w:ilvl w:val="0"/>
          <w:numId w:val="21"/>
        </w:numPr>
      </w:pPr>
      <w:r>
        <w:t>UI LandTrendr Time Series Animator</w:t>
      </w:r>
    </w:p>
    <w:p w14:paraId="633285F7" w14:textId="5D5615AD" w:rsidR="000E6EFD" w:rsidRDefault="00973CC6" w:rsidP="000E6EFD">
      <w:pPr>
        <w:rPr>
          <w:lang w:val="en-GB"/>
        </w:rPr>
      </w:pPr>
      <w:r>
        <w:t>After analysis of all five tools, t</w:t>
      </w:r>
      <w:r w:rsidR="000E6EFD">
        <w:t>he LandTrendr Change Mapper</w:t>
      </w:r>
      <w:r>
        <w:t xml:space="preserve"> was selected to</w:t>
      </w:r>
      <w:r w:rsidR="000E6EFD">
        <w:t xml:space="preserve"> </w:t>
      </w:r>
      <w:r>
        <w:t>be</w:t>
      </w:r>
      <w:r w:rsidR="000E6EFD">
        <w:t xml:space="preserve"> used</w:t>
      </w:r>
      <w:r>
        <w:t xml:space="preserve"> in this task</w:t>
      </w:r>
      <w:r w:rsidR="000E6EFD">
        <w:t xml:space="preserve">. </w:t>
      </w:r>
      <w:r w:rsidR="000E6EFD">
        <w:rPr>
          <w:lang w:val="en-GB"/>
        </w:rPr>
        <w:t>This application allows to display map layers of change (vegetation loss or gain) attributes</w:t>
      </w:r>
      <w:r w:rsidR="00901D89">
        <w:rPr>
          <w:lang w:val="en-GB"/>
        </w:rPr>
        <w:t>,</w:t>
      </w:r>
      <w:r w:rsidR="000E6EFD">
        <w:rPr>
          <w:lang w:val="en-GB"/>
        </w:rPr>
        <w:t xml:space="preserve"> </w:t>
      </w:r>
      <w:r w:rsidR="00901D89">
        <w:rPr>
          <w:lang w:val="en-GB"/>
        </w:rPr>
        <w:t>namely</w:t>
      </w:r>
      <w:r w:rsidR="000E6EFD">
        <w:rPr>
          <w:lang w:val="en-GB"/>
        </w:rPr>
        <w:t xml:space="preserve">: </w:t>
      </w:r>
      <w:r w:rsidR="00B54095" w:rsidRPr="00300313">
        <w:rPr>
          <w:rStyle w:val="Emphasis"/>
        </w:rPr>
        <w:t>Y</w:t>
      </w:r>
      <w:r w:rsidR="000E6EFD" w:rsidRPr="00300313">
        <w:rPr>
          <w:rStyle w:val="Emphasis"/>
        </w:rPr>
        <w:t xml:space="preserve">ear of </w:t>
      </w:r>
      <w:r w:rsidR="002553BF" w:rsidRPr="00300313">
        <w:rPr>
          <w:rStyle w:val="Emphasis"/>
        </w:rPr>
        <w:t>D</w:t>
      </w:r>
      <w:r w:rsidR="000E6EFD" w:rsidRPr="00300313">
        <w:rPr>
          <w:rStyle w:val="Emphasis"/>
        </w:rPr>
        <w:t>etection</w:t>
      </w:r>
      <w:r w:rsidR="000E6EFD">
        <w:rPr>
          <w:lang w:val="en-GB"/>
        </w:rPr>
        <w:t xml:space="preserve">, </w:t>
      </w:r>
      <w:r w:rsidR="002553BF" w:rsidRPr="00300313">
        <w:rPr>
          <w:rStyle w:val="Emphasis"/>
        </w:rPr>
        <w:t>M</w:t>
      </w:r>
      <w:r w:rsidR="000E6EFD" w:rsidRPr="00300313">
        <w:rPr>
          <w:rStyle w:val="Emphasis"/>
        </w:rPr>
        <w:t>agnitude</w:t>
      </w:r>
      <w:r w:rsidR="000E6EFD">
        <w:rPr>
          <w:lang w:val="en-GB"/>
        </w:rPr>
        <w:t>,</w:t>
      </w:r>
      <w:r w:rsidR="002553BF">
        <w:rPr>
          <w:lang w:val="en-GB"/>
        </w:rPr>
        <w:t xml:space="preserve"> and</w:t>
      </w:r>
      <w:r w:rsidR="000E6EFD">
        <w:rPr>
          <w:lang w:val="en-GB"/>
        </w:rPr>
        <w:t xml:space="preserve"> </w:t>
      </w:r>
      <w:r w:rsidR="002553BF" w:rsidRPr="00300313">
        <w:rPr>
          <w:rStyle w:val="Emphasis"/>
        </w:rPr>
        <w:t>D</w:t>
      </w:r>
      <w:r w:rsidR="000E6EFD" w:rsidRPr="00300313">
        <w:rPr>
          <w:rStyle w:val="Emphasis"/>
        </w:rPr>
        <w:t>uration</w:t>
      </w:r>
      <w:r w:rsidR="000E6EFD">
        <w:rPr>
          <w:lang w:val="en-GB"/>
        </w:rPr>
        <w:t xml:space="preserve"> of change event. </w:t>
      </w:r>
    </w:p>
    <w:p w14:paraId="508CBECF" w14:textId="3C62ACB2" w:rsidR="000E6EFD" w:rsidRDefault="00E340B7" w:rsidP="000E6EFD">
      <w:pPr>
        <w:rPr>
          <w:lang w:val="en-GB"/>
        </w:rPr>
      </w:pPr>
      <w:r>
        <w:rPr>
          <w:lang w:val="en-GB"/>
        </w:rPr>
        <w:t xml:space="preserve">This tool provides a set of parameters that the user can modify </w:t>
      </w:r>
      <w:r w:rsidR="00571A8C">
        <w:rPr>
          <w:lang w:val="en-GB"/>
        </w:rPr>
        <w:t xml:space="preserve">according to the scope of the study. </w:t>
      </w:r>
      <w:r w:rsidR="000E6EFD">
        <w:rPr>
          <w:lang w:val="en-GB"/>
        </w:rPr>
        <w:t xml:space="preserve">The </w:t>
      </w:r>
      <w:r w:rsidR="00C02298">
        <w:rPr>
          <w:lang w:val="en-GB"/>
        </w:rPr>
        <w:t>first parameter is</w:t>
      </w:r>
      <w:r w:rsidR="000E6EFD">
        <w:rPr>
          <w:lang w:val="en-GB"/>
        </w:rPr>
        <w:t xml:space="preserve"> </w:t>
      </w:r>
      <w:r w:rsidR="000229A8">
        <w:rPr>
          <w:lang w:val="en-GB"/>
        </w:rPr>
        <w:t>the</w:t>
      </w:r>
      <w:r w:rsidR="000E6EFD">
        <w:rPr>
          <w:lang w:val="en-GB"/>
        </w:rPr>
        <w:t xml:space="preserve"> </w:t>
      </w:r>
      <w:r w:rsidR="000229A8">
        <w:rPr>
          <w:lang w:val="en-GB"/>
        </w:rPr>
        <w:t>Y</w:t>
      </w:r>
      <w:r w:rsidR="000E6EFD">
        <w:rPr>
          <w:lang w:val="en-GB"/>
        </w:rPr>
        <w:t xml:space="preserve">ear </w:t>
      </w:r>
      <w:r w:rsidR="00297193">
        <w:rPr>
          <w:lang w:val="en-GB"/>
        </w:rPr>
        <w:t>R</w:t>
      </w:r>
      <w:r w:rsidR="000E6EFD">
        <w:rPr>
          <w:lang w:val="en-GB"/>
        </w:rPr>
        <w:t xml:space="preserve">ange which is used for building a Landsat time series </w:t>
      </w:r>
      <w:r w:rsidR="00297193">
        <w:rPr>
          <w:lang w:val="en-GB"/>
        </w:rPr>
        <w:t xml:space="preserve">dataset </w:t>
      </w:r>
      <w:r w:rsidR="000E6EFD">
        <w:rPr>
          <w:lang w:val="en-GB"/>
        </w:rPr>
        <w:t xml:space="preserve">to identify change. Then the </w:t>
      </w:r>
      <w:r w:rsidR="00A92C76">
        <w:rPr>
          <w:lang w:val="en-GB"/>
        </w:rPr>
        <w:t>D</w:t>
      </w:r>
      <w:r w:rsidR="000E6EFD">
        <w:rPr>
          <w:lang w:val="en-GB"/>
        </w:rPr>
        <w:t>at</w:t>
      </w:r>
      <w:r w:rsidR="00A92C76">
        <w:rPr>
          <w:lang w:val="en-GB"/>
        </w:rPr>
        <w:t>e</w:t>
      </w:r>
      <w:r w:rsidR="000E6EFD">
        <w:rPr>
          <w:lang w:val="en-GB"/>
        </w:rPr>
        <w:t xml:space="preserve"> </w:t>
      </w:r>
      <w:r w:rsidR="00A92C76">
        <w:rPr>
          <w:lang w:val="en-GB"/>
        </w:rPr>
        <w:t>R</w:t>
      </w:r>
      <w:r w:rsidR="000E6EFD">
        <w:rPr>
          <w:lang w:val="en-GB"/>
        </w:rPr>
        <w:t xml:space="preserve">ange </w:t>
      </w:r>
      <w:r w:rsidR="000E2AFC">
        <w:rPr>
          <w:lang w:val="en-GB"/>
        </w:rPr>
        <w:t xml:space="preserve">over which to generate annual Landsat image composites </w:t>
      </w:r>
      <w:r w:rsidR="000E6EFD">
        <w:rPr>
          <w:lang w:val="en-GB"/>
        </w:rPr>
        <w:t>must be defined.</w:t>
      </w:r>
      <w:r w:rsidR="000C444A">
        <w:rPr>
          <w:lang w:val="en-GB"/>
        </w:rPr>
        <w:t xml:space="preserve"> </w:t>
      </w:r>
      <w:r w:rsidR="000E6EFD">
        <w:rPr>
          <w:lang w:val="en-GB"/>
        </w:rPr>
        <w:t xml:space="preserve">The </w:t>
      </w:r>
      <w:r w:rsidR="00694D2B">
        <w:rPr>
          <w:lang w:val="en-GB"/>
        </w:rPr>
        <w:t xml:space="preserve">third parameter that needs to be </w:t>
      </w:r>
      <w:r w:rsidR="00680FD9">
        <w:rPr>
          <w:lang w:val="en-GB"/>
        </w:rPr>
        <w:t xml:space="preserve">provided by the user </w:t>
      </w:r>
      <w:r w:rsidR="000E6EFD">
        <w:rPr>
          <w:lang w:val="en-GB"/>
        </w:rPr>
        <w:t>is t</w:t>
      </w:r>
      <w:r w:rsidR="00680FD9">
        <w:rPr>
          <w:lang w:val="en-GB"/>
        </w:rPr>
        <w:t xml:space="preserve">he </w:t>
      </w:r>
      <w:r w:rsidR="00923D91">
        <w:rPr>
          <w:lang w:val="en-GB"/>
        </w:rPr>
        <w:t>B</w:t>
      </w:r>
      <w:r w:rsidR="00680FD9">
        <w:rPr>
          <w:lang w:val="en-GB"/>
        </w:rPr>
        <w:t>and</w:t>
      </w:r>
      <w:r w:rsidR="006D7531">
        <w:rPr>
          <w:lang w:val="en-GB"/>
        </w:rPr>
        <w:t xml:space="preserve"> (e.g. SWIR)</w:t>
      </w:r>
      <w:r w:rsidR="00680FD9">
        <w:rPr>
          <w:lang w:val="en-GB"/>
        </w:rPr>
        <w:t xml:space="preserve"> or </w:t>
      </w:r>
      <w:r w:rsidR="00923D91">
        <w:rPr>
          <w:lang w:val="en-GB"/>
        </w:rPr>
        <w:t>I</w:t>
      </w:r>
      <w:r w:rsidR="00680FD9">
        <w:rPr>
          <w:lang w:val="en-GB"/>
        </w:rPr>
        <w:t xml:space="preserve">ndex </w:t>
      </w:r>
      <w:r w:rsidR="004D7497">
        <w:rPr>
          <w:lang w:val="en-GB"/>
        </w:rPr>
        <w:t>(e.g. NDVI) that will be used for the change detection</w:t>
      </w:r>
      <w:r w:rsidR="000E6EFD">
        <w:rPr>
          <w:lang w:val="en-GB"/>
        </w:rPr>
        <w:t xml:space="preserve">. The best representation may </w:t>
      </w:r>
      <w:r w:rsidR="0096464F">
        <w:rPr>
          <w:lang w:val="en-GB"/>
        </w:rPr>
        <w:t>differ among the</w:t>
      </w:r>
      <w:r w:rsidR="000E6EFD">
        <w:rPr>
          <w:lang w:val="en-GB"/>
        </w:rPr>
        <w:t xml:space="preserve"> various types of land cover. The output may also differ due to different date windows and widths for generating annual composites. </w:t>
      </w:r>
    </w:p>
    <w:p w14:paraId="4280EC15" w14:textId="0FBC8986" w:rsidR="000E6EFD" w:rsidRDefault="000E6EFD" w:rsidP="000E6EFD">
      <w:pPr>
        <w:rPr>
          <w:lang w:val="en-GB"/>
        </w:rPr>
      </w:pPr>
      <w:r>
        <w:rPr>
          <w:lang w:val="en-GB"/>
        </w:rPr>
        <w:t xml:space="preserve">The </w:t>
      </w:r>
      <w:r w:rsidR="00856938">
        <w:rPr>
          <w:lang w:val="en-GB"/>
        </w:rPr>
        <w:t>tool</w:t>
      </w:r>
      <w:r w:rsidR="00DE368E">
        <w:rPr>
          <w:lang w:val="en-GB"/>
        </w:rPr>
        <w:t xml:space="preserve"> also</w:t>
      </w:r>
      <w:r>
        <w:rPr>
          <w:lang w:val="en-GB"/>
        </w:rPr>
        <w:t xml:space="preserve"> allows to </w:t>
      </w:r>
      <w:r w:rsidR="005958D3">
        <w:rPr>
          <w:lang w:val="en-GB"/>
        </w:rPr>
        <w:t>m</w:t>
      </w:r>
      <w:r>
        <w:rPr>
          <w:lang w:val="en-GB"/>
        </w:rPr>
        <w:t>ask</w:t>
      </w:r>
      <w:r w:rsidR="00DE368E">
        <w:rPr>
          <w:lang w:val="en-GB"/>
        </w:rPr>
        <w:t xml:space="preserve"> out</w:t>
      </w:r>
      <w:r>
        <w:rPr>
          <w:lang w:val="en-GB"/>
        </w:rPr>
        <w:t xml:space="preserve"> some features from the imagery</w:t>
      </w:r>
      <w:r w:rsidR="00531D95" w:rsidRPr="00531D95">
        <w:t xml:space="preserve"> </w:t>
      </w:r>
      <w:r w:rsidR="00531D95" w:rsidRPr="00531D95">
        <w:rPr>
          <w:lang w:val="en-GB"/>
        </w:rPr>
        <w:t>from the CFMASK quality band included with each image</w:t>
      </w:r>
      <w:r>
        <w:rPr>
          <w:lang w:val="en-GB"/>
        </w:rPr>
        <w:t>. Then the</w:t>
      </w:r>
      <w:r w:rsidR="00C841BA">
        <w:rPr>
          <w:lang w:val="en-GB"/>
        </w:rPr>
        <w:t>re is the option to define the</w:t>
      </w:r>
      <w:r>
        <w:rPr>
          <w:lang w:val="en-GB"/>
        </w:rPr>
        <w:t xml:space="preserve"> area of interest </w:t>
      </w:r>
      <w:r w:rsidR="00C841BA">
        <w:rPr>
          <w:lang w:val="en-GB"/>
        </w:rPr>
        <w:t>by</w:t>
      </w:r>
      <w:r>
        <w:rPr>
          <w:lang w:val="en-GB"/>
        </w:rPr>
        <w:t xml:space="preserve"> inserting pixel coordinate</w:t>
      </w:r>
      <w:r w:rsidR="00C841BA">
        <w:rPr>
          <w:lang w:val="en-GB"/>
        </w:rPr>
        <w:t>s</w:t>
      </w:r>
      <w:r>
        <w:rPr>
          <w:lang w:val="en-GB"/>
        </w:rPr>
        <w:t xml:space="preserve"> (</w:t>
      </w:r>
      <w:r w:rsidR="006A61B4">
        <w:rPr>
          <w:lang w:val="en-GB"/>
        </w:rPr>
        <w:t xml:space="preserve">decimal degrees of </w:t>
      </w:r>
      <w:r w:rsidR="00781285">
        <w:rPr>
          <w:lang w:val="en-GB"/>
        </w:rPr>
        <w:t xml:space="preserve">latitude and longitude based on the </w:t>
      </w:r>
      <w:r>
        <w:rPr>
          <w:lang w:val="en-GB"/>
        </w:rPr>
        <w:t xml:space="preserve">WGS84, EPSG 4326). </w:t>
      </w:r>
      <w:r w:rsidR="00EB70D6">
        <w:rPr>
          <w:lang w:val="en-GB"/>
        </w:rPr>
        <w:t xml:space="preserve">This is an optional step since the user can also </w:t>
      </w:r>
      <w:r w:rsidR="006451FF">
        <w:rPr>
          <w:lang w:val="en-GB"/>
        </w:rPr>
        <w:t xml:space="preserve">select the area by </w:t>
      </w:r>
      <w:r w:rsidR="00EB70D6">
        <w:rPr>
          <w:lang w:val="en-GB"/>
        </w:rPr>
        <w:t>click</w:t>
      </w:r>
      <w:r w:rsidR="006451FF">
        <w:rPr>
          <w:lang w:val="en-GB"/>
        </w:rPr>
        <w:t>ing</w:t>
      </w:r>
      <w:r w:rsidR="00EB70D6">
        <w:rPr>
          <w:lang w:val="en-GB"/>
        </w:rPr>
        <w:t xml:space="preserve"> on</w:t>
      </w:r>
      <w:r w:rsidR="006451FF">
        <w:rPr>
          <w:lang w:val="en-GB"/>
        </w:rPr>
        <w:t xml:space="preserve"> the </w:t>
      </w:r>
      <w:r w:rsidR="006A61B4">
        <w:rPr>
          <w:lang w:val="en-GB"/>
        </w:rPr>
        <w:t>map if</w:t>
      </w:r>
      <w:r w:rsidR="006451FF">
        <w:rPr>
          <w:lang w:val="en-GB"/>
        </w:rPr>
        <w:t xml:space="preserve"> the Inspector button is turned off.</w:t>
      </w:r>
      <w:r w:rsidR="00EB70D6">
        <w:rPr>
          <w:lang w:val="en-GB"/>
        </w:rPr>
        <w:t xml:space="preserve"> </w:t>
      </w:r>
      <w:r w:rsidR="00022088">
        <w:rPr>
          <w:lang w:val="en-GB"/>
        </w:rPr>
        <w:t>Afterwards, is the option to d</w:t>
      </w:r>
      <w:r>
        <w:rPr>
          <w:lang w:val="en-GB"/>
        </w:rPr>
        <w:t xml:space="preserve">efine the </w:t>
      </w:r>
      <w:r w:rsidR="005958D3">
        <w:rPr>
          <w:lang w:val="en-GB"/>
        </w:rPr>
        <w:t>B</w:t>
      </w:r>
      <w:r>
        <w:rPr>
          <w:lang w:val="en-GB"/>
        </w:rPr>
        <w:t xml:space="preserve">uffer </w:t>
      </w:r>
      <w:r w:rsidR="005958D3">
        <w:rPr>
          <w:lang w:val="en-GB"/>
        </w:rPr>
        <w:t>A</w:t>
      </w:r>
      <w:r>
        <w:rPr>
          <w:lang w:val="en-GB"/>
        </w:rPr>
        <w:t xml:space="preserve">round </w:t>
      </w:r>
      <w:r w:rsidR="00A75C65">
        <w:rPr>
          <w:lang w:val="en-GB"/>
        </w:rPr>
        <w:t>the centre</w:t>
      </w:r>
      <w:r>
        <w:rPr>
          <w:lang w:val="en-GB"/>
        </w:rPr>
        <w:t xml:space="preserve"> </w:t>
      </w:r>
      <w:r w:rsidR="005958D3">
        <w:rPr>
          <w:lang w:val="en-GB"/>
        </w:rPr>
        <w:t>P</w:t>
      </w:r>
      <w:r>
        <w:rPr>
          <w:lang w:val="en-GB"/>
        </w:rPr>
        <w:t>oint (in km)</w:t>
      </w:r>
      <w:r w:rsidR="00A75C65">
        <w:rPr>
          <w:lang w:val="en-GB"/>
        </w:rPr>
        <w:t xml:space="preserve"> </w:t>
      </w:r>
      <w:r w:rsidR="00A331DA">
        <w:rPr>
          <w:lang w:val="en-GB"/>
        </w:rPr>
        <w:t xml:space="preserve">that the algorithm </w:t>
      </w:r>
      <w:r w:rsidR="0021070A" w:rsidRPr="0021070A">
        <w:rPr>
          <w:lang w:val="en-GB"/>
        </w:rPr>
        <w:t>will draw and clip the map to the bounds of the square region</w:t>
      </w:r>
      <w:r w:rsidR="0021070A">
        <w:rPr>
          <w:lang w:val="en-GB"/>
        </w:rPr>
        <w:t>.</w:t>
      </w:r>
    </w:p>
    <w:p w14:paraId="66EDB625" w14:textId="2796DB75" w:rsidR="000E6EFD" w:rsidRDefault="009B74DC" w:rsidP="000E6EFD">
      <w:pPr>
        <w:rPr>
          <w:lang w:val="en-GB"/>
        </w:rPr>
      </w:pPr>
      <w:r>
        <w:rPr>
          <w:lang w:val="en-GB"/>
        </w:rPr>
        <w:t xml:space="preserve">Naturally, the Vegetation Type </w:t>
      </w:r>
      <w:r w:rsidR="00446118">
        <w:rPr>
          <w:lang w:val="en-GB"/>
        </w:rPr>
        <w:t xml:space="preserve">Change (gain or loss) of interest </w:t>
      </w:r>
      <w:r w:rsidR="004A52D4">
        <w:rPr>
          <w:lang w:val="en-GB"/>
        </w:rPr>
        <w:t xml:space="preserve">can be </w:t>
      </w:r>
      <w:r w:rsidR="00680005">
        <w:rPr>
          <w:lang w:val="en-GB"/>
        </w:rPr>
        <w:t>selected</w:t>
      </w:r>
      <w:r w:rsidR="002D4C69">
        <w:rPr>
          <w:lang w:val="en-GB"/>
        </w:rPr>
        <w:t xml:space="preserve">, </w:t>
      </w:r>
      <w:r w:rsidR="00357EE6">
        <w:rPr>
          <w:lang w:val="en-GB"/>
        </w:rPr>
        <w:t>as well as</w:t>
      </w:r>
      <w:r w:rsidR="000E6EFD">
        <w:rPr>
          <w:lang w:val="en-GB"/>
        </w:rPr>
        <w:t xml:space="preserve"> the </w:t>
      </w:r>
      <w:r w:rsidR="00DD3EBC">
        <w:rPr>
          <w:lang w:val="en-GB"/>
        </w:rPr>
        <w:t>V</w:t>
      </w:r>
      <w:r w:rsidR="000E6EFD">
        <w:rPr>
          <w:lang w:val="en-GB"/>
        </w:rPr>
        <w:t xml:space="preserve">egetation </w:t>
      </w:r>
      <w:r w:rsidR="00DD3EBC">
        <w:rPr>
          <w:lang w:val="en-GB"/>
        </w:rPr>
        <w:t>C</w:t>
      </w:r>
      <w:r w:rsidR="000E6EFD">
        <w:rPr>
          <w:lang w:val="en-GB"/>
        </w:rPr>
        <w:t xml:space="preserve">hange </w:t>
      </w:r>
      <w:r w:rsidR="00DD3EBC">
        <w:rPr>
          <w:lang w:val="en-GB"/>
        </w:rPr>
        <w:t>S</w:t>
      </w:r>
      <w:r w:rsidR="000E6EFD">
        <w:rPr>
          <w:lang w:val="en-GB"/>
        </w:rPr>
        <w:t xml:space="preserve">ort (greatest, least, longest, etc.). </w:t>
      </w:r>
      <w:r w:rsidR="00DD3EBC">
        <w:rPr>
          <w:lang w:val="en-GB"/>
        </w:rPr>
        <w:t>H</w:t>
      </w:r>
      <w:r w:rsidR="000E6EFD">
        <w:rPr>
          <w:lang w:val="en-GB"/>
        </w:rPr>
        <w:t xml:space="preserve">owever, </w:t>
      </w:r>
      <w:r w:rsidR="00DD3EBC">
        <w:rPr>
          <w:lang w:val="en-GB"/>
        </w:rPr>
        <w:t>the latter</w:t>
      </w:r>
      <w:r w:rsidR="000E6EFD">
        <w:rPr>
          <w:lang w:val="en-GB"/>
        </w:rPr>
        <w:t xml:space="preserve"> applies only if there are multiple changes of a given type in a pixel time series. </w:t>
      </w:r>
    </w:p>
    <w:p w14:paraId="4871A573" w14:textId="506B91BE" w:rsidR="000E6EFD" w:rsidRDefault="00215FAA" w:rsidP="000E6EFD">
      <w:pPr>
        <w:rPr>
          <w:lang w:val="en-GB"/>
        </w:rPr>
      </w:pPr>
      <w:r>
        <w:rPr>
          <w:lang w:val="en-GB"/>
        </w:rPr>
        <w:t>In addition, f</w:t>
      </w:r>
      <w:r w:rsidR="000E6EFD">
        <w:rPr>
          <w:lang w:val="en-GB"/>
        </w:rPr>
        <w:t>ive filtering options are available</w:t>
      </w:r>
      <w:r>
        <w:rPr>
          <w:lang w:val="en-GB"/>
        </w:rPr>
        <w:t>;</w:t>
      </w:r>
      <w:r w:rsidR="000E6EFD">
        <w:rPr>
          <w:lang w:val="en-GB"/>
        </w:rPr>
        <w:t xml:space="preserve"> </w:t>
      </w:r>
      <w:r>
        <w:rPr>
          <w:lang w:val="en-GB"/>
        </w:rPr>
        <w:t>F</w:t>
      </w:r>
      <w:r w:rsidR="000E6EFD">
        <w:rPr>
          <w:lang w:val="en-GB"/>
        </w:rPr>
        <w:t>ilter by:</w:t>
      </w:r>
    </w:p>
    <w:p w14:paraId="4AE4F7DB" w14:textId="3C59A042" w:rsidR="000E6EFD" w:rsidRDefault="004029C6" w:rsidP="000E6EFD">
      <w:pPr>
        <w:pStyle w:val="ListParagraph"/>
        <w:numPr>
          <w:ilvl w:val="0"/>
          <w:numId w:val="22"/>
        </w:numPr>
        <w:rPr>
          <w:lang w:val="en-GB"/>
        </w:rPr>
      </w:pPr>
      <w:r>
        <w:rPr>
          <w:lang w:val="en-GB"/>
        </w:rPr>
        <w:t>Year</w:t>
      </w:r>
      <w:r w:rsidR="00F60D58">
        <w:rPr>
          <w:lang w:val="en-GB"/>
        </w:rPr>
        <w:t xml:space="preserve"> of detection</w:t>
      </w:r>
      <w:r>
        <w:rPr>
          <w:lang w:val="en-GB"/>
        </w:rPr>
        <w:t>,</w:t>
      </w:r>
      <w:r w:rsidR="000E6EFD">
        <w:rPr>
          <w:lang w:val="en-GB"/>
        </w:rPr>
        <w:t xml:space="preserve"> </w:t>
      </w:r>
    </w:p>
    <w:p w14:paraId="4D05668C" w14:textId="169E8371" w:rsidR="000E6EFD" w:rsidRDefault="004029C6" w:rsidP="000E6EFD">
      <w:pPr>
        <w:pStyle w:val="ListParagraph"/>
        <w:numPr>
          <w:ilvl w:val="0"/>
          <w:numId w:val="22"/>
        </w:numPr>
        <w:rPr>
          <w:lang w:val="en-GB"/>
        </w:rPr>
      </w:pPr>
      <w:r>
        <w:rPr>
          <w:lang w:val="en-GB"/>
        </w:rPr>
        <w:t>M</w:t>
      </w:r>
      <w:r w:rsidR="000E6EFD">
        <w:rPr>
          <w:lang w:val="en-GB"/>
        </w:rPr>
        <w:t>agnitude</w:t>
      </w:r>
      <w:r>
        <w:rPr>
          <w:lang w:val="en-GB"/>
        </w:rPr>
        <w:t>,</w:t>
      </w:r>
      <w:r w:rsidR="00C44C8E">
        <w:rPr>
          <w:lang w:val="en-GB"/>
        </w:rPr>
        <w:t xml:space="preserve"> </w:t>
      </w:r>
    </w:p>
    <w:p w14:paraId="633BE877" w14:textId="0B95D228" w:rsidR="000E6EFD" w:rsidRDefault="00F60D58" w:rsidP="000E6EFD">
      <w:pPr>
        <w:pStyle w:val="ListParagraph"/>
        <w:numPr>
          <w:ilvl w:val="0"/>
          <w:numId w:val="22"/>
        </w:numPr>
        <w:rPr>
          <w:lang w:val="en-GB"/>
        </w:rPr>
      </w:pPr>
      <w:r>
        <w:rPr>
          <w:lang w:val="en-GB"/>
        </w:rPr>
        <w:lastRenderedPageBreak/>
        <w:t>D</w:t>
      </w:r>
      <w:r w:rsidR="000E6EFD">
        <w:rPr>
          <w:lang w:val="en-GB"/>
        </w:rPr>
        <w:t>uration</w:t>
      </w:r>
      <w:r>
        <w:rPr>
          <w:lang w:val="en-GB"/>
        </w:rPr>
        <w:t xml:space="preserve"> of event,</w:t>
      </w:r>
      <w:r w:rsidR="000E6EFD">
        <w:rPr>
          <w:lang w:val="en-GB"/>
        </w:rPr>
        <w:t xml:space="preserve"> </w:t>
      </w:r>
    </w:p>
    <w:p w14:paraId="0C5214BF" w14:textId="7DA1B6D7" w:rsidR="000E6EFD" w:rsidRDefault="00411F0D" w:rsidP="000E6EFD">
      <w:pPr>
        <w:pStyle w:val="ListParagraph"/>
        <w:numPr>
          <w:ilvl w:val="0"/>
          <w:numId w:val="22"/>
        </w:numPr>
        <w:rPr>
          <w:lang w:val="en-GB"/>
        </w:rPr>
      </w:pPr>
      <w:r>
        <w:rPr>
          <w:lang w:val="en-GB"/>
        </w:rPr>
        <w:t>P</w:t>
      </w:r>
      <w:r w:rsidR="000E6EFD">
        <w:rPr>
          <w:lang w:val="en-GB"/>
        </w:rPr>
        <w:t xml:space="preserve">re-change </w:t>
      </w:r>
      <w:r w:rsidR="000E6EFD">
        <w:t>spectral value</w:t>
      </w:r>
      <w:r>
        <w:t>,</w:t>
      </w:r>
      <w:r w:rsidR="000E6EFD">
        <w:t xml:space="preserve"> and </w:t>
      </w:r>
    </w:p>
    <w:p w14:paraId="43F28BFF" w14:textId="02F77107" w:rsidR="000E6EFD" w:rsidRDefault="00547A63" w:rsidP="000E6EFD">
      <w:pPr>
        <w:pStyle w:val="ListParagraph"/>
        <w:numPr>
          <w:ilvl w:val="0"/>
          <w:numId w:val="22"/>
        </w:numPr>
        <w:rPr>
          <w:lang w:val="en-GB"/>
        </w:rPr>
      </w:pPr>
      <w:r>
        <w:t>M</w:t>
      </w:r>
      <w:r w:rsidR="000E6EFD">
        <w:t>inimum</w:t>
      </w:r>
      <w:r w:rsidR="00C14316">
        <w:t xml:space="preserve"> Mapping Unit (MMU), which is</w:t>
      </w:r>
      <w:r w:rsidR="000E6EFD">
        <w:t xml:space="preserve"> </w:t>
      </w:r>
      <w:r w:rsidR="00C14316">
        <w:t xml:space="preserve">the minimum </w:t>
      </w:r>
      <w:r w:rsidR="000E6EFD">
        <w:t xml:space="preserve">disturbance patch size (defined by 8-neighbor connectivity of pixels having the same year of change detection). </w:t>
      </w:r>
    </w:p>
    <w:p w14:paraId="4AF1A0B5" w14:textId="241F671D" w:rsidR="000E6EFD" w:rsidRDefault="000E6EFD" w:rsidP="000E6EFD">
      <w:pPr>
        <w:rPr>
          <w:lang w:val="en-GB"/>
        </w:rPr>
      </w:pPr>
      <w:r>
        <w:rPr>
          <w:lang w:val="en-GB"/>
        </w:rPr>
        <w:t xml:space="preserve">The UI </w:t>
      </w:r>
      <w:r w:rsidR="002B7504">
        <w:rPr>
          <w:lang w:val="en-GB"/>
        </w:rPr>
        <w:t xml:space="preserve">comes also with an </w:t>
      </w:r>
      <w:r w:rsidR="000B0E59">
        <w:rPr>
          <w:lang w:val="en-GB"/>
        </w:rPr>
        <w:t>I</w:t>
      </w:r>
      <w:r>
        <w:rPr>
          <w:lang w:val="en-GB"/>
        </w:rPr>
        <w:t xml:space="preserve">nspector mode selector that allows, when activated, for retrieving change event attributes for the clicked pixel in a form of chart </w:t>
      </w:r>
      <w:r w:rsidR="00F00C7D">
        <w:rPr>
          <w:lang w:val="en-GB"/>
        </w:rPr>
        <w:t>with</w:t>
      </w:r>
      <w:r>
        <w:rPr>
          <w:lang w:val="en-GB"/>
        </w:rPr>
        <w:t xml:space="preserve"> values</w:t>
      </w:r>
      <w:r w:rsidR="00F00C7D">
        <w:rPr>
          <w:lang w:val="en-GB"/>
        </w:rPr>
        <w:t xml:space="preserve"> in </w:t>
      </w:r>
      <w:r w:rsidR="0039372A">
        <w:rPr>
          <w:lang w:val="en-GB"/>
        </w:rPr>
        <w:t xml:space="preserve">the </w:t>
      </w:r>
      <w:r w:rsidR="00357EE6">
        <w:rPr>
          <w:lang w:val="en-GB"/>
        </w:rPr>
        <w:t>right-hand</w:t>
      </w:r>
      <w:r w:rsidR="0039372A">
        <w:rPr>
          <w:lang w:val="en-GB"/>
        </w:rPr>
        <w:t xml:space="preserve"> panel</w:t>
      </w:r>
      <w:r>
        <w:rPr>
          <w:lang w:val="en-GB"/>
        </w:rPr>
        <w:t>.</w:t>
      </w:r>
      <w:r w:rsidR="000B0E59" w:rsidRPr="000B0E59">
        <w:t xml:space="preserve"> </w:t>
      </w:r>
      <w:r w:rsidR="000B0E59">
        <w:t>Information regarding the segmentation parameters can be found on LT-GEE webpage</w:t>
      </w:r>
      <w:r w:rsidR="000B0E59">
        <w:rPr>
          <w:lang w:val="en-GB"/>
        </w:rPr>
        <w:t>.</w:t>
      </w:r>
    </w:p>
    <w:p w14:paraId="29BD7E70" w14:textId="7CB93CD1" w:rsidR="00EA77A3" w:rsidRPr="00D808C7" w:rsidRDefault="0039372A" w:rsidP="006F528F">
      <w:pPr>
        <w:rPr>
          <w:lang w:val="en-GB"/>
        </w:rPr>
      </w:pPr>
      <w:r>
        <w:rPr>
          <w:lang w:val="en-GB"/>
        </w:rPr>
        <w:t xml:space="preserve">It should be noted that </w:t>
      </w:r>
      <w:r w:rsidR="00B544E2">
        <w:rPr>
          <w:lang w:val="en-GB"/>
        </w:rPr>
        <w:t>the Magnitude v</w:t>
      </w:r>
      <w:r w:rsidR="00E1346B" w:rsidRPr="00E1346B">
        <w:rPr>
          <w:lang w:val="en-GB"/>
        </w:rPr>
        <w:t xml:space="preserve">alues </w:t>
      </w:r>
      <w:r w:rsidR="00B544E2">
        <w:rPr>
          <w:lang w:val="en-GB"/>
        </w:rPr>
        <w:t>are</w:t>
      </w:r>
      <w:r w:rsidR="00E1346B" w:rsidRPr="00E1346B">
        <w:rPr>
          <w:lang w:val="en-GB"/>
        </w:rPr>
        <w:t xml:space="preserve"> multiplied by 1000 for ratio and normalized difference spectral indices, </w:t>
      </w:r>
      <w:r w:rsidR="00357EE6">
        <w:rPr>
          <w:lang w:val="en-GB"/>
        </w:rPr>
        <w:t>while</w:t>
      </w:r>
      <w:r w:rsidR="00E1346B" w:rsidRPr="00E1346B">
        <w:rPr>
          <w:lang w:val="en-GB"/>
        </w:rPr>
        <w:t xml:space="preserve"> surface reflectance</w:t>
      </w:r>
      <w:r w:rsidR="00E1346B">
        <w:rPr>
          <w:lang w:val="en-GB"/>
        </w:rPr>
        <w:t xml:space="preserve"> </w:t>
      </w:r>
      <w:r w:rsidR="00E1346B" w:rsidRPr="00E1346B">
        <w:rPr>
          <w:lang w:val="en-GB"/>
        </w:rPr>
        <w:t>bands are multiplied by 10</w:t>
      </w:r>
      <w:r w:rsidR="00F901FD">
        <w:rPr>
          <w:lang w:val="en-GB"/>
        </w:rPr>
        <w:t>,</w:t>
      </w:r>
      <w:r w:rsidR="00E1346B" w:rsidRPr="00E1346B">
        <w:rPr>
          <w:lang w:val="en-GB"/>
        </w:rPr>
        <w:t>000 according to LEDAPS and LaSRC processing</w:t>
      </w:r>
      <w:r w:rsidR="00357EE6">
        <w:rPr>
          <w:lang w:val="en-GB"/>
        </w:rPr>
        <w:t>.</w:t>
      </w:r>
    </w:p>
    <w:p w14:paraId="25BBEAD7" w14:textId="7A8D7CBC" w:rsidR="007473A0" w:rsidRDefault="007473A0" w:rsidP="00444555">
      <w:pPr>
        <w:pStyle w:val="MAIL1"/>
      </w:pPr>
      <w:bookmarkStart w:id="23" w:name="_Toc91672237"/>
      <w:bookmarkStart w:id="24" w:name="_Ref91672524"/>
      <w:r>
        <w:t>Workflow development – Tool implementation</w:t>
      </w:r>
      <w:bookmarkEnd w:id="23"/>
      <w:bookmarkEnd w:id="24"/>
    </w:p>
    <w:p w14:paraId="788686D6" w14:textId="38C99832" w:rsidR="00A43DD0" w:rsidRDefault="0081034B" w:rsidP="000D166C">
      <w:pPr>
        <w:pStyle w:val="MAILnormal"/>
      </w:pPr>
      <w:r>
        <w:t xml:space="preserve">Task 4.4 is mainly oriented towards the monitoring and management of </w:t>
      </w:r>
      <w:r w:rsidR="00882730">
        <w:t xml:space="preserve">a forest ML. </w:t>
      </w:r>
      <w:r w:rsidR="004C7D35">
        <w:t xml:space="preserve">Therefore, </w:t>
      </w:r>
      <w:r w:rsidR="005B6360">
        <w:t xml:space="preserve">three different </w:t>
      </w:r>
      <w:r w:rsidR="00F3492E">
        <w:t>forest monitoring scenarios</w:t>
      </w:r>
      <w:r w:rsidR="00720445">
        <w:t>, stemming from two general and opposite</w:t>
      </w:r>
      <w:r w:rsidR="009D39CC">
        <w:t xml:space="preserve"> processes</w:t>
      </w:r>
      <w:r w:rsidR="00F3492E">
        <w:t xml:space="preserve"> have been investigated, representing </w:t>
      </w:r>
      <w:r w:rsidR="002A4DEB">
        <w:t>the</w:t>
      </w:r>
      <w:r w:rsidR="00F3492E">
        <w:t xml:space="preserve"> different </w:t>
      </w:r>
      <w:r w:rsidR="005B5B1B">
        <w:t xml:space="preserve">states or events related with </w:t>
      </w:r>
      <w:r w:rsidR="00427E4A">
        <w:t>the forest succession.</w:t>
      </w:r>
      <w:r w:rsidR="008966A4">
        <w:t xml:space="preserve"> These are the “</w:t>
      </w:r>
      <w:r w:rsidR="008966A4" w:rsidRPr="00D601B2">
        <w:rPr>
          <w:rStyle w:val="Emphasis"/>
        </w:rPr>
        <w:t>Deforestation</w:t>
      </w:r>
      <w:r w:rsidR="008966A4">
        <w:t>”, the “</w:t>
      </w:r>
      <w:r w:rsidR="00203CAE" w:rsidRPr="00D601B2">
        <w:rPr>
          <w:rStyle w:val="Emphasis"/>
        </w:rPr>
        <w:t>Stable</w:t>
      </w:r>
      <w:r w:rsidR="00A11519">
        <w:rPr>
          <w:rStyle w:val="Emphasis"/>
        </w:rPr>
        <w:t xml:space="preserve"> Forest</w:t>
      </w:r>
      <w:r w:rsidR="00203CAE">
        <w:t>” and the “</w:t>
      </w:r>
      <w:r w:rsidR="00B0522D" w:rsidRPr="00D601B2">
        <w:rPr>
          <w:rStyle w:val="Emphasis"/>
        </w:rPr>
        <w:t>Af</w:t>
      </w:r>
      <w:r w:rsidR="00A73BEE" w:rsidRPr="00D601B2">
        <w:rPr>
          <w:rStyle w:val="Emphasis"/>
        </w:rPr>
        <w:t>forestation/Reforestation</w:t>
      </w:r>
      <w:r w:rsidR="00A73BEE">
        <w:t>”</w:t>
      </w:r>
      <w:r w:rsidR="00D601B2">
        <w:t xml:space="preserve"> scenarios.</w:t>
      </w:r>
      <w:r w:rsidR="002514D3">
        <w:t xml:space="preserve"> The chosen tool, more specifically the Change Mapper UI application of LandTrendr, should be able to provide meaningful information related with the three aforementioned scenarios.</w:t>
      </w:r>
      <w:r w:rsidR="00427E4A">
        <w:t xml:space="preserve"> </w:t>
      </w:r>
      <w:r w:rsidR="009171FF">
        <w:t xml:space="preserve">In this Chapter, the </w:t>
      </w:r>
      <w:r w:rsidR="00FD644D">
        <w:t xml:space="preserve">different scenarios in which the Change Mapper can be of use for the </w:t>
      </w:r>
      <w:r w:rsidR="00A4038F">
        <w:t xml:space="preserve">stakeholder will be described, alongside with the </w:t>
      </w:r>
      <w:r w:rsidR="00EE2017">
        <w:t>proposed settings</w:t>
      </w:r>
      <w:r w:rsidR="00B76A1B">
        <w:t>, based on each scenario.</w:t>
      </w:r>
    </w:p>
    <w:p w14:paraId="505D7DDD" w14:textId="746E97F0" w:rsidR="00594512" w:rsidRDefault="00594512" w:rsidP="000D166C">
      <w:pPr>
        <w:pStyle w:val="MAIL2"/>
      </w:pPr>
      <w:bookmarkStart w:id="25" w:name="_Toc91672238"/>
      <w:r>
        <w:t>Forest condition scenarios</w:t>
      </w:r>
      <w:bookmarkEnd w:id="25"/>
    </w:p>
    <w:p w14:paraId="1FA958D2" w14:textId="194E6374" w:rsidR="00ED7A55" w:rsidRPr="00754CE6" w:rsidRDefault="00D960DB" w:rsidP="000D166C">
      <w:pPr>
        <w:pStyle w:val="MAILnormal"/>
        <w:rPr>
          <w:lang w:val="en-US"/>
        </w:rPr>
      </w:pPr>
      <w:r>
        <w:t>The first</w:t>
      </w:r>
      <w:r w:rsidR="003E00B6">
        <w:t xml:space="preserve"> scenario in wh</w:t>
      </w:r>
      <w:r w:rsidR="009458F8">
        <w:t xml:space="preserve">ich </w:t>
      </w:r>
      <w:r w:rsidR="00AA7FFB">
        <w:t>a stakeholder can deploy this tool</w:t>
      </w:r>
      <w:r w:rsidR="009458F8">
        <w:t xml:space="preserve"> </w:t>
      </w:r>
      <w:r w:rsidR="000918B3">
        <w:t>is the “</w:t>
      </w:r>
      <w:r w:rsidR="000918B3" w:rsidRPr="00F405A3">
        <w:rPr>
          <w:rStyle w:val="Emphasis"/>
        </w:rPr>
        <w:t>Deforestation</w:t>
      </w:r>
      <w:r w:rsidR="000918B3">
        <w:t xml:space="preserve">” scenario. </w:t>
      </w:r>
      <w:r w:rsidR="00880779">
        <w:rPr>
          <w:lang w:val="en-US"/>
        </w:rPr>
        <w:t xml:space="preserve">These are abrupt changes that interfere with the natural trend of the vegetation and are identifiable in plots of time series as a sudden drop in the vegetation biomass indicator used. </w:t>
      </w:r>
      <w:r w:rsidR="009F338A">
        <w:t>Using the Change Mapper tool</w:t>
      </w:r>
      <w:r w:rsidR="00586B5F">
        <w:t xml:space="preserve">, the user can monitor </w:t>
      </w:r>
      <w:r w:rsidR="00221365">
        <w:t xml:space="preserve">and get </w:t>
      </w:r>
      <w:r w:rsidR="00933B0A">
        <w:t>valuable information in the case of a deforestation event</w:t>
      </w:r>
      <w:r w:rsidR="006A34AB">
        <w:t xml:space="preserve">, be that </w:t>
      </w:r>
      <w:r w:rsidR="0051462F">
        <w:t xml:space="preserve">because of </w:t>
      </w:r>
      <w:r w:rsidR="006A34AB">
        <w:t>natural</w:t>
      </w:r>
      <w:r w:rsidR="0051462F">
        <w:t xml:space="preserve"> (wildfire, </w:t>
      </w:r>
      <w:r w:rsidR="00EF450B">
        <w:t xml:space="preserve">wind, </w:t>
      </w:r>
      <w:r w:rsidR="00B86734">
        <w:t>tornado, etc.)</w:t>
      </w:r>
      <w:r w:rsidR="006A34AB">
        <w:t xml:space="preserve"> or</w:t>
      </w:r>
      <w:r w:rsidR="00B86734">
        <w:t xml:space="preserve"> human</w:t>
      </w:r>
      <w:r w:rsidR="00DA360C">
        <w:t>-</w:t>
      </w:r>
      <w:r w:rsidR="00B86734">
        <w:t>induce</w:t>
      </w:r>
      <w:r w:rsidR="00754CE6">
        <w:rPr>
          <w:lang w:val="en-US"/>
        </w:rPr>
        <w:t>d factors.</w:t>
      </w:r>
      <w:r w:rsidR="000E4BE5">
        <w:rPr>
          <w:lang w:val="en-US"/>
        </w:rPr>
        <w:t xml:space="preserve"> </w:t>
      </w:r>
      <w:r w:rsidR="000E6CDF">
        <w:rPr>
          <w:lang w:val="en-US"/>
        </w:rPr>
        <w:t>This way t</w:t>
      </w:r>
      <w:r w:rsidR="001F1664">
        <w:rPr>
          <w:lang w:val="en-US"/>
        </w:rPr>
        <w:t xml:space="preserve">he user </w:t>
      </w:r>
      <w:r w:rsidR="000E6CDF">
        <w:rPr>
          <w:lang w:val="en-US"/>
        </w:rPr>
        <w:t xml:space="preserve">is </w:t>
      </w:r>
      <w:r w:rsidR="001F1664">
        <w:rPr>
          <w:lang w:val="en-US"/>
        </w:rPr>
        <w:t>able to identify the</w:t>
      </w:r>
      <w:r w:rsidR="00FF38C8">
        <w:rPr>
          <w:lang w:val="en-US"/>
        </w:rPr>
        <w:t xml:space="preserve"> extent of</w:t>
      </w:r>
      <w:r w:rsidR="00AF4377">
        <w:rPr>
          <w:lang w:val="en-US"/>
        </w:rPr>
        <w:t xml:space="preserve"> the forest</w:t>
      </w:r>
      <w:r w:rsidR="001F1664">
        <w:rPr>
          <w:lang w:val="en-US"/>
        </w:rPr>
        <w:t xml:space="preserve"> </w:t>
      </w:r>
      <w:r w:rsidR="00FF38C8" w:rsidRPr="00FF38C8">
        <w:rPr>
          <w:lang w:val="en-US"/>
        </w:rPr>
        <w:t xml:space="preserve">area that was lost, </w:t>
      </w:r>
      <w:r w:rsidR="00AF4377">
        <w:rPr>
          <w:lang w:val="en-US"/>
        </w:rPr>
        <w:t xml:space="preserve">the </w:t>
      </w:r>
      <w:r w:rsidR="005A0C29">
        <w:rPr>
          <w:lang w:val="en-US"/>
        </w:rPr>
        <w:t xml:space="preserve">point in </w:t>
      </w:r>
      <w:r w:rsidR="00AF4377">
        <w:rPr>
          <w:lang w:val="en-US"/>
        </w:rPr>
        <w:t>time</w:t>
      </w:r>
      <w:r w:rsidR="00FF38C8" w:rsidRPr="00FF38C8">
        <w:rPr>
          <w:lang w:val="en-US"/>
        </w:rPr>
        <w:t xml:space="preserve"> the decrease in forest biomass </w:t>
      </w:r>
      <w:r w:rsidR="005A0C29">
        <w:rPr>
          <w:lang w:val="en-US"/>
        </w:rPr>
        <w:t>occurred,</w:t>
      </w:r>
      <w:r w:rsidR="00FF38C8" w:rsidRPr="00FF38C8">
        <w:rPr>
          <w:lang w:val="en-US"/>
        </w:rPr>
        <w:t xml:space="preserve"> </w:t>
      </w:r>
      <w:r w:rsidR="00FF38C8" w:rsidRPr="00FF38C8">
        <w:rPr>
          <w:lang w:val="en-US"/>
        </w:rPr>
        <w:lastRenderedPageBreak/>
        <w:t>and what was the magnitude of change. If the magnitude</w:t>
      </w:r>
      <w:r w:rsidR="005B342A">
        <w:rPr>
          <w:lang w:val="en-US"/>
        </w:rPr>
        <w:t xml:space="preserve"> of the deforestation event</w:t>
      </w:r>
      <w:r w:rsidR="00FF38C8" w:rsidRPr="00FF38C8">
        <w:rPr>
          <w:lang w:val="en-US"/>
        </w:rPr>
        <w:t xml:space="preserve"> is </w:t>
      </w:r>
      <w:r w:rsidR="005B342A">
        <w:rPr>
          <w:lang w:val="en-US"/>
        </w:rPr>
        <w:t>high</w:t>
      </w:r>
      <w:r w:rsidR="00FF38C8" w:rsidRPr="00FF38C8">
        <w:rPr>
          <w:lang w:val="en-US"/>
        </w:rPr>
        <w:t>, it indicates that</w:t>
      </w:r>
      <w:r w:rsidR="0083159C">
        <w:rPr>
          <w:lang w:val="en-US"/>
        </w:rPr>
        <w:t xml:space="preserve"> </w:t>
      </w:r>
      <w:r w:rsidR="004A115A">
        <w:rPr>
          <w:lang w:val="en-US"/>
        </w:rPr>
        <w:t>significant portion of</w:t>
      </w:r>
      <w:r w:rsidR="00FF38C8" w:rsidRPr="00FF38C8">
        <w:rPr>
          <w:lang w:val="en-US"/>
        </w:rPr>
        <w:t xml:space="preserve"> the vegetation was </w:t>
      </w:r>
      <w:r w:rsidR="004D4F61" w:rsidRPr="00FF38C8">
        <w:rPr>
          <w:lang w:val="en-US"/>
        </w:rPr>
        <w:t>destroyed</w:t>
      </w:r>
      <w:r w:rsidR="00FF38C8" w:rsidRPr="00FF38C8">
        <w:rPr>
          <w:lang w:val="en-US"/>
        </w:rPr>
        <w:t>.</w:t>
      </w:r>
      <w:r w:rsidR="00686C90">
        <w:rPr>
          <w:lang w:val="en-US"/>
        </w:rPr>
        <w:t xml:space="preserve"> </w:t>
      </w:r>
    </w:p>
    <w:p w14:paraId="31E015B1" w14:textId="695F28B1" w:rsidR="00D960DB" w:rsidRDefault="00AA7FFB" w:rsidP="000D166C">
      <w:pPr>
        <w:pStyle w:val="MAILnormal"/>
      </w:pPr>
      <w:r>
        <w:t xml:space="preserve">The </w:t>
      </w:r>
      <w:r w:rsidR="005A7179">
        <w:t xml:space="preserve">theoretical </w:t>
      </w:r>
      <w:r w:rsidR="00E12BFE">
        <w:t>background</w:t>
      </w:r>
      <w:r>
        <w:t xml:space="preserve"> for </w:t>
      </w:r>
      <w:r w:rsidR="0003411C">
        <w:t xml:space="preserve">the </w:t>
      </w:r>
      <w:r w:rsidR="002D0796">
        <w:t>utility</w:t>
      </w:r>
      <w:r w:rsidR="00061A1B">
        <w:rPr>
          <w:lang w:val="en-US"/>
        </w:rPr>
        <w:t xml:space="preserve"> of</w:t>
      </w:r>
      <w:r w:rsidR="00375835">
        <w:t xml:space="preserve"> </w:t>
      </w:r>
      <w:r>
        <w:t xml:space="preserve">this scenario is </w:t>
      </w:r>
      <w:r w:rsidR="00E12BFE">
        <w:t xml:space="preserve">twofold. </w:t>
      </w:r>
      <w:r w:rsidR="004A17A6">
        <w:t xml:space="preserve">Its first use </w:t>
      </w:r>
      <w:r w:rsidR="00640A7D">
        <w:t xml:space="preserve">concerns </w:t>
      </w:r>
      <w:r w:rsidR="000B635E">
        <w:t xml:space="preserve">the user that </w:t>
      </w:r>
      <w:r w:rsidR="008A68D4">
        <w:t xml:space="preserve">is already managing </w:t>
      </w:r>
      <w:r w:rsidR="00C04031">
        <w:t>a healthy forest area</w:t>
      </w:r>
      <w:r w:rsidR="00CC482C">
        <w:t xml:space="preserve">, while the second use </w:t>
      </w:r>
      <w:r w:rsidR="001D3E99">
        <w:t xml:space="preserve">is </w:t>
      </w:r>
      <w:r w:rsidR="00CC482C">
        <w:t>not related with the monitoring of an existing project, rather than with the investigation phase of a new project.</w:t>
      </w:r>
      <w:r w:rsidR="004D4F61">
        <w:t xml:space="preserve"> </w:t>
      </w:r>
      <w:r w:rsidR="001D3E99">
        <w:t>This</w:t>
      </w:r>
      <w:r w:rsidR="00895DDE">
        <w:t xml:space="preserve"> could be</w:t>
      </w:r>
      <w:r w:rsidR="001D3E99">
        <w:t xml:space="preserve"> of interest</w:t>
      </w:r>
      <w:r w:rsidR="00895DDE">
        <w:t xml:space="preserve"> for a user who is looking for an</w:t>
      </w:r>
      <w:r w:rsidR="0056467F">
        <w:t xml:space="preserve"> area that </w:t>
      </w:r>
      <w:r w:rsidR="00695500">
        <w:t xml:space="preserve">was a forest </w:t>
      </w:r>
      <w:r w:rsidR="0010653E">
        <w:t>but turned</w:t>
      </w:r>
      <w:r w:rsidR="009A0329">
        <w:t xml:space="preserve"> recently</w:t>
      </w:r>
      <w:r w:rsidR="0010653E">
        <w:t xml:space="preserve"> into a ML due to a</w:t>
      </w:r>
      <w:r w:rsidR="009A0329">
        <w:t xml:space="preserve"> </w:t>
      </w:r>
      <w:r w:rsidR="0010653E">
        <w:t xml:space="preserve">sudden catastrophic event, be that </w:t>
      </w:r>
      <w:r w:rsidR="00484B2D">
        <w:t xml:space="preserve">because of </w:t>
      </w:r>
      <w:r w:rsidR="0010653E">
        <w:t>natur</w:t>
      </w:r>
      <w:r w:rsidR="00F7167D">
        <w:t>al</w:t>
      </w:r>
      <w:r w:rsidR="0010653E">
        <w:t xml:space="preserve"> or human-induced</w:t>
      </w:r>
      <w:r w:rsidR="00F7167D">
        <w:t xml:space="preserve"> factors. </w:t>
      </w:r>
      <w:r w:rsidR="00422BEC">
        <w:t xml:space="preserve">Depending on the legal context of each country, </w:t>
      </w:r>
      <w:r w:rsidR="00654717">
        <w:t>there are cases where a forest was destroyed because of a wildfire</w:t>
      </w:r>
      <w:r w:rsidR="00530050">
        <w:t xml:space="preserve"> and there is a need for a </w:t>
      </w:r>
      <w:r w:rsidR="00782E73">
        <w:t xml:space="preserve">quick rejuvenation of the forest area. In such </w:t>
      </w:r>
      <w:r w:rsidR="002D3FCF">
        <w:t>cases</w:t>
      </w:r>
      <w:r w:rsidR="00782E73">
        <w:t xml:space="preserve">, </w:t>
      </w:r>
      <w:r w:rsidR="00814753">
        <w:t>reforestation projects are funded by local, national</w:t>
      </w:r>
      <w:r w:rsidR="00F901FD">
        <w:t>,</w:t>
      </w:r>
      <w:r w:rsidR="00814753">
        <w:t xml:space="preserve"> or European </w:t>
      </w:r>
      <w:r w:rsidR="00A21D85">
        <w:t>funding programs</w:t>
      </w:r>
      <w:r w:rsidR="005D3930">
        <w:t>, and</w:t>
      </w:r>
      <w:r w:rsidR="00037509">
        <w:t xml:space="preserve"> attract the attention of</w:t>
      </w:r>
      <w:r w:rsidR="005D3930">
        <w:t xml:space="preserve"> potential stakeholders</w:t>
      </w:r>
      <w:r w:rsidR="00037509">
        <w:t>.</w:t>
      </w:r>
    </w:p>
    <w:p w14:paraId="76194387" w14:textId="6532D576" w:rsidR="00594512" w:rsidRDefault="00537C9D" w:rsidP="000D166C">
      <w:pPr>
        <w:pStyle w:val="MAILnormal"/>
      </w:pPr>
      <w:r>
        <w:t xml:space="preserve">The second scenario </w:t>
      </w:r>
      <w:r w:rsidR="000D1DDC">
        <w:t>is the “Stable</w:t>
      </w:r>
      <w:r w:rsidR="000D1DDC" w:rsidRPr="000D1DDC">
        <w:t xml:space="preserve"> </w:t>
      </w:r>
      <w:r w:rsidR="000D1DDC">
        <w:t>Forest” scenario, mea</w:t>
      </w:r>
      <w:r w:rsidR="001B12C2">
        <w:t>ning that</w:t>
      </w:r>
      <w:r w:rsidR="00F04BB8">
        <w:t xml:space="preserve"> the </w:t>
      </w:r>
      <w:r w:rsidR="000A25D6">
        <w:t xml:space="preserve">condition of an old forest </w:t>
      </w:r>
      <w:r w:rsidR="00235821">
        <w:t xml:space="preserve">is under </w:t>
      </w:r>
      <w:r w:rsidR="00E4418E">
        <w:t xml:space="preserve">investigation. </w:t>
      </w:r>
      <w:r w:rsidR="00972674">
        <w:t>In this scenario slow and gradual changes are expected</w:t>
      </w:r>
      <w:r w:rsidR="00EE381A">
        <w:t xml:space="preserve">, hence the time series plot of the given vegetation index </w:t>
      </w:r>
      <w:r w:rsidR="005C5A0C">
        <w:t>manifest</w:t>
      </w:r>
      <w:r w:rsidR="00292A75">
        <w:t>s</w:t>
      </w:r>
      <w:r w:rsidR="005C5A0C">
        <w:t xml:space="preserve"> a flat and stable </w:t>
      </w:r>
      <w:r w:rsidR="00292A75">
        <w:t>trend, without abrupt changes and without a significant</w:t>
      </w:r>
      <w:r w:rsidR="006F2B46">
        <w:t xml:space="preserve">, increasing or decreasing, trend. The values of such pixels are expected to have </w:t>
      </w:r>
      <w:r w:rsidR="006C68B1">
        <w:t>high values, indicating a healthy</w:t>
      </w:r>
      <w:r w:rsidR="00A00CF7">
        <w:t>,</w:t>
      </w:r>
      <w:r w:rsidR="006C68B1">
        <w:t xml:space="preserve"> stable</w:t>
      </w:r>
      <w:r w:rsidR="00A00CF7">
        <w:t>, and</w:t>
      </w:r>
      <w:r w:rsidR="006C68B1">
        <w:t xml:space="preserve"> already developed forest.</w:t>
      </w:r>
    </w:p>
    <w:p w14:paraId="68C12693" w14:textId="1C22C858" w:rsidR="00A00CF7" w:rsidRDefault="00990BE2" w:rsidP="000D166C">
      <w:pPr>
        <w:pStyle w:val="MAILnormal"/>
      </w:pPr>
      <w:r>
        <w:t>The primarily interested users of such scenario</w:t>
      </w:r>
      <w:r w:rsidR="002262E1">
        <w:t xml:space="preserve"> are the users that have already implemented an afforestation or reforestation project</w:t>
      </w:r>
      <w:r w:rsidR="00B12741">
        <w:t xml:space="preserve"> few years ago and </w:t>
      </w:r>
      <w:r w:rsidR="00EE0257">
        <w:t>are interested in monitoring its condition.</w:t>
      </w:r>
      <w:r w:rsidR="005B40EC">
        <w:t xml:space="preserve"> These areas </w:t>
      </w:r>
      <w:r w:rsidR="00F5075A">
        <w:t xml:space="preserve">include forest pixels </w:t>
      </w:r>
      <w:r w:rsidR="00FB217B">
        <w:t>that exhibit low magnitude of change</w:t>
      </w:r>
      <w:r w:rsidR="00CA78D8">
        <w:t xml:space="preserve"> throughout the whole time spectrum specified.</w:t>
      </w:r>
    </w:p>
    <w:p w14:paraId="5BE313B8" w14:textId="65CFDC62" w:rsidR="00E703F0" w:rsidRDefault="00E703F0" w:rsidP="000D166C">
      <w:pPr>
        <w:pStyle w:val="MAILnormal"/>
      </w:pPr>
      <w:r>
        <w:t xml:space="preserve">Finally, the third </w:t>
      </w:r>
      <w:r w:rsidR="002F7676">
        <w:t>scenario of interest for</w:t>
      </w:r>
      <w:r w:rsidR="00D1490F">
        <w:t xml:space="preserve"> the potential user</w:t>
      </w:r>
      <w:r w:rsidR="00311209">
        <w:t xml:space="preserve"> of this tool is the “Afforestation/Reforestation” scenario. </w:t>
      </w:r>
      <w:r w:rsidR="0026621A">
        <w:t>This scenario encompasses areas that either an afforestation or a reforestation project was recently</w:t>
      </w:r>
      <w:r w:rsidR="00BF2517">
        <w:t xml:space="preserve"> implemented</w:t>
      </w:r>
      <w:r w:rsidR="00B77D2C">
        <w:t>. This is also a long-term</w:t>
      </w:r>
      <w:r w:rsidR="00E56F3E">
        <w:t xml:space="preserve"> trend in</w:t>
      </w:r>
      <w:r w:rsidR="00B2156A">
        <w:t xml:space="preserve">vestigation scenario, in which stable </w:t>
      </w:r>
      <w:r w:rsidR="00191955">
        <w:t>trends are expected to pre</w:t>
      </w:r>
      <w:r w:rsidR="00360DAE">
        <w:t>vail, however the trend</w:t>
      </w:r>
      <w:r w:rsidR="00CC0FB7">
        <w:t xml:space="preserve"> of the pixel values</w:t>
      </w:r>
      <w:r w:rsidR="00360DAE">
        <w:t xml:space="preserve"> is expected to be </w:t>
      </w:r>
      <w:r w:rsidR="004466B1">
        <w:t xml:space="preserve">a </w:t>
      </w:r>
      <w:r w:rsidR="00360DAE">
        <w:t xml:space="preserve">steadily </w:t>
      </w:r>
      <w:r w:rsidR="004466B1">
        <w:t xml:space="preserve">increasing one. The magnitude of such </w:t>
      </w:r>
      <w:r w:rsidR="00452C4F">
        <w:t>changes is expected to vary from low to high, depending on the type of the forest</w:t>
      </w:r>
      <w:r w:rsidR="00A07CFD">
        <w:t>,</w:t>
      </w:r>
      <w:r w:rsidR="00452C4F">
        <w:t xml:space="preserve"> the time range</w:t>
      </w:r>
      <w:r w:rsidR="00A07CFD">
        <w:t xml:space="preserve"> and successfulness of the project.</w:t>
      </w:r>
      <w:r w:rsidR="0025325A">
        <w:t xml:space="preserve"> Potential </w:t>
      </w:r>
      <w:r w:rsidR="004F46AE">
        <w:t>users</w:t>
      </w:r>
      <w:r w:rsidR="0025325A">
        <w:t xml:space="preserve"> of </w:t>
      </w:r>
      <w:r w:rsidR="004F46AE">
        <w:t xml:space="preserve">such scenario are the stakeholders that recently </w:t>
      </w:r>
      <w:r w:rsidR="00975CC6">
        <w:t>carried out either an afforestation or a reforestation project.</w:t>
      </w:r>
    </w:p>
    <w:p w14:paraId="4666D0BF" w14:textId="2A290CD4" w:rsidR="00AF0767" w:rsidRDefault="00D618E9" w:rsidP="00AF0767">
      <w:pPr>
        <w:pStyle w:val="MAIL2"/>
      </w:pPr>
      <w:bookmarkStart w:id="26" w:name="_Toc91672239"/>
      <w:r>
        <w:t>Change Mapper param</w:t>
      </w:r>
      <w:r w:rsidR="0001098C">
        <w:t>e</w:t>
      </w:r>
      <w:r>
        <w:t>ters</w:t>
      </w:r>
      <w:r w:rsidR="00F859A6">
        <w:t xml:space="preserve"> / fine tuning</w:t>
      </w:r>
      <w:bookmarkEnd w:id="26"/>
    </w:p>
    <w:p w14:paraId="764EEE8E" w14:textId="3ED4ACBC" w:rsidR="008B50CD" w:rsidRDefault="00153FA1" w:rsidP="00153FA1">
      <w:pPr>
        <w:pStyle w:val="MAILnormal"/>
      </w:pPr>
      <w:r>
        <w:t xml:space="preserve">The UI application of Change Mapper of the LandTrendr algorithm </w:t>
      </w:r>
      <w:r w:rsidR="00615205">
        <w:t>provides</w:t>
      </w:r>
      <w:r w:rsidR="006C1A65">
        <w:t xml:space="preserve"> a variety of </w:t>
      </w:r>
      <w:r w:rsidR="00615205">
        <w:t>settings</w:t>
      </w:r>
      <w:r w:rsidR="006C1A65">
        <w:t xml:space="preserve"> to the user, </w:t>
      </w:r>
      <w:r w:rsidR="00615205">
        <w:t xml:space="preserve">offering </w:t>
      </w:r>
      <w:r w:rsidR="001D3B15">
        <w:t xml:space="preserve">many options depending on the study that it will be </w:t>
      </w:r>
      <w:r w:rsidR="00D0462C">
        <w:t xml:space="preserve">applied </w:t>
      </w:r>
      <w:r w:rsidR="00D0462C">
        <w:lastRenderedPageBreak/>
        <w:t xml:space="preserve">on. Since this application is going to be implemented in the web application of the </w:t>
      </w:r>
      <w:r w:rsidR="005B5497" w:rsidRPr="00944F2E">
        <w:rPr>
          <w:b/>
          <w:i/>
          <w:iCs/>
          <w:color w:val="31479E" w:themeColor="accent1" w:themeShade="BF"/>
        </w:rPr>
        <w:t>MAIL</w:t>
      </w:r>
      <w:r w:rsidR="005B5497">
        <w:t xml:space="preserve"> </w:t>
      </w:r>
      <w:r w:rsidR="00D0462C">
        <w:t>project, it was</w:t>
      </w:r>
      <w:r w:rsidR="00A561D8">
        <w:t xml:space="preserve"> decided that not all of these settings are relevant to the potential user of the </w:t>
      </w:r>
      <w:r w:rsidR="005B5497" w:rsidRPr="00944F2E">
        <w:rPr>
          <w:b/>
          <w:i/>
          <w:iCs/>
          <w:color w:val="31479E" w:themeColor="accent1" w:themeShade="BF"/>
        </w:rPr>
        <w:t>MAIL</w:t>
      </w:r>
      <w:r w:rsidR="005B5497">
        <w:t xml:space="preserve"> </w:t>
      </w:r>
      <w:r w:rsidR="00C245E1">
        <w:t xml:space="preserve">Map </w:t>
      </w:r>
      <w:r w:rsidR="00A561D8">
        <w:t>portal.</w:t>
      </w:r>
      <w:r w:rsidR="009732E2">
        <w:t xml:space="preserve"> Moreover, it is understood that the level of programming and scientific </w:t>
      </w:r>
      <w:r w:rsidR="00CC6848">
        <w:t>understanding</w:t>
      </w:r>
      <w:r w:rsidR="009732E2">
        <w:t xml:space="preserve"> of the potential user is </w:t>
      </w:r>
      <w:r w:rsidR="003560E7">
        <w:t>not expected to be necessarily on the level of an experienced remote sensing scientist.</w:t>
      </w:r>
      <w:r w:rsidR="004A058E">
        <w:t xml:space="preserve"> Therefore, some of the options offered in the original version of the</w:t>
      </w:r>
      <w:r w:rsidR="0074694E">
        <w:t xml:space="preserve"> Change Mapper will not be accessible to the user</w:t>
      </w:r>
      <w:r w:rsidR="00CC6848">
        <w:t>, in order to prevent him</w:t>
      </w:r>
      <w:r w:rsidR="00242D6D">
        <w:t xml:space="preserve"> from making a set of choices that would affect negatively the outcome </w:t>
      </w:r>
      <w:r w:rsidR="00D4048A">
        <w:t xml:space="preserve">of his research. On the other </w:t>
      </w:r>
      <w:r w:rsidR="001A6A1D">
        <w:t>hand,</w:t>
      </w:r>
      <w:r w:rsidR="00D4048A">
        <w:t xml:space="preserve"> though, all the relevant with </w:t>
      </w:r>
      <w:r w:rsidR="007E6E7D">
        <w:t>this task options</w:t>
      </w:r>
      <w:r w:rsidR="001F6DAE">
        <w:t>,</w:t>
      </w:r>
      <w:r w:rsidR="007E6E7D">
        <w:t xml:space="preserve"> will be open for the user to modify</w:t>
      </w:r>
      <w:r w:rsidR="009E795D">
        <w:t xml:space="preserve"> according to the project’s needs and requirements</w:t>
      </w:r>
      <w:r w:rsidR="00A348C1">
        <w:t xml:space="preserve">, striking a balance between </w:t>
      </w:r>
      <w:r w:rsidR="00CB4660">
        <w:t>ease of use and customizability.</w:t>
      </w:r>
    </w:p>
    <w:p w14:paraId="7EA9355B" w14:textId="6585091A" w:rsidR="00936DC3" w:rsidRDefault="00936DC3" w:rsidP="00936DC3">
      <w:pPr>
        <w:pStyle w:val="MAIL3"/>
      </w:pPr>
      <w:bookmarkStart w:id="27" w:name="_Toc91672240"/>
      <w:r>
        <w:t>Non modifiable</w:t>
      </w:r>
      <w:bookmarkEnd w:id="27"/>
    </w:p>
    <w:p w14:paraId="0D5FC8A5" w14:textId="7E100457" w:rsidR="00851232" w:rsidRDefault="00DC6199" w:rsidP="00153FA1">
      <w:pPr>
        <w:pStyle w:val="MAILnormal"/>
      </w:pPr>
      <w:r>
        <w:t xml:space="preserve">Starting from </w:t>
      </w:r>
      <w:r w:rsidR="002A57DF">
        <w:t>the</w:t>
      </w:r>
      <w:r>
        <w:t xml:space="preserve"> general settings that will be “locked”</w:t>
      </w:r>
      <w:r w:rsidR="000411BB">
        <w:t xml:space="preserve"> to the user</w:t>
      </w:r>
      <w:r w:rsidR="005024F0">
        <w:t>,</w:t>
      </w:r>
      <w:r w:rsidR="00A843F8">
        <w:t xml:space="preserve"> a summary of which is presented on </w:t>
      </w:r>
      <w:r w:rsidR="00A843F8">
        <w:fldChar w:fldCharType="begin"/>
      </w:r>
      <w:r w:rsidR="00A843F8">
        <w:instrText xml:space="preserve"> REF _Ref91513345 \h </w:instrText>
      </w:r>
      <w:r w:rsidR="00A843F8">
        <w:fldChar w:fldCharType="separate"/>
      </w:r>
      <w:r w:rsidR="008C0AC7">
        <w:t xml:space="preserve">Table </w:t>
      </w:r>
      <w:r w:rsidR="008C0AC7">
        <w:rPr>
          <w:noProof/>
        </w:rPr>
        <w:t>1</w:t>
      </w:r>
      <w:r w:rsidR="00A843F8">
        <w:fldChar w:fldCharType="end"/>
      </w:r>
      <w:r w:rsidR="00A843F8">
        <w:t>,</w:t>
      </w:r>
      <w:r w:rsidR="005024F0">
        <w:t xml:space="preserve"> the</w:t>
      </w:r>
      <w:r w:rsidR="00163833">
        <w:t xml:space="preserve"> st</w:t>
      </w:r>
      <w:r w:rsidR="007A61F7">
        <w:t>arting date of the</w:t>
      </w:r>
      <w:r w:rsidR="005024F0">
        <w:t xml:space="preserve"> Year Range </w:t>
      </w:r>
      <w:r w:rsidR="00792CA9">
        <w:t>will be fixed to</w:t>
      </w:r>
      <w:r w:rsidR="00163833">
        <w:t xml:space="preserve"> </w:t>
      </w:r>
      <w:r w:rsidR="007A61F7">
        <w:t>2000, instead of the 1985 original value</w:t>
      </w:r>
      <w:r w:rsidR="00EA23B1">
        <w:t>, since for this project we are interested in relatively recent even</w:t>
      </w:r>
      <w:r w:rsidR="008D517A">
        <w:t>ts and projects. This way the computation time is reduced</w:t>
      </w:r>
      <w:r w:rsidR="00EF56E3">
        <w:t>,</w:t>
      </w:r>
      <w:r w:rsidR="008D517A">
        <w:t xml:space="preserve"> and</w:t>
      </w:r>
      <w:r w:rsidR="00EF56E3">
        <w:t xml:space="preserve"> more relevant and useful information is delivered to user.</w:t>
      </w:r>
      <w:r w:rsidR="00C60ED7">
        <w:t xml:space="preserve"> </w:t>
      </w:r>
      <w:r w:rsidR="00B26231">
        <w:t xml:space="preserve">The Date Range is </w:t>
      </w:r>
      <w:r w:rsidR="000E78C9">
        <w:t xml:space="preserve">fixed to </w:t>
      </w:r>
      <w:r w:rsidR="00547351">
        <w:t>the whole summer period</w:t>
      </w:r>
      <w:r w:rsidR="00586996">
        <w:t>, from 1</w:t>
      </w:r>
      <w:r w:rsidR="00586996" w:rsidRPr="00586996">
        <w:rPr>
          <w:vertAlign w:val="superscript"/>
        </w:rPr>
        <w:t>st</w:t>
      </w:r>
      <w:r w:rsidR="00586996">
        <w:t xml:space="preserve"> of June until the 30</w:t>
      </w:r>
      <w:r w:rsidR="00586996" w:rsidRPr="00586996">
        <w:rPr>
          <w:vertAlign w:val="superscript"/>
        </w:rPr>
        <w:t>th</w:t>
      </w:r>
      <w:r w:rsidR="00586996">
        <w:t xml:space="preserve"> of September in order to include </w:t>
      </w:r>
      <w:r w:rsidR="00483336">
        <w:t xml:space="preserve">the </w:t>
      </w:r>
      <w:r w:rsidR="00255177">
        <w:t>summer period of all European regions</w:t>
      </w:r>
      <w:r w:rsidR="00716F19">
        <w:t>.</w:t>
      </w:r>
      <w:r w:rsidR="00B33D88">
        <w:t xml:space="preserve"> Out of all the provided </w:t>
      </w:r>
      <w:r w:rsidR="007A547A">
        <w:t>indexes</w:t>
      </w:r>
      <w:r w:rsidR="00974398">
        <w:t>, the NDVI and the NBR are proposed as options to the user since</w:t>
      </w:r>
      <w:r w:rsidR="00F3423D">
        <w:t xml:space="preserve"> those were found to provide consistent results for the purposes of this task</w:t>
      </w:r>
      <w:r w:rsidR="00707C17">
        <w:t xml:space="preserve"> applied over any European region.</w:t>
      </w:r>
      <w:r w:rsidR="00412C2C">
        <w:t xml:space="preserve"> The option to mask specific elements</w:t>
      </w:r>
      <w:r w:rsidR="00596E87">
        <w:t xml:space="preserve">, like </w:t>
      </w:r>
      <w:r w:rsidR="007D3A7D">
        <w:t>clouds, shadows, snow and water,</w:t>
      </w:r>
      <w:r w:rsidR="00412C2C">
        <w:t xml:space="preserve"> is also </w:t>
      </w:r>
      <w:r w:rsidR="00DA182A">
        <w:t>advised to remain locked in the default values</w:t>
      </w:r>
      <w:r w:rsidR="0055130E">
        <w:t xml:space="preserve">, as well as the </w:t>
      </w:r>
      <w:r w:rsidR="00DC0D11">
        <w:t xml:space="preserve">value of the </w:t>
      </w:r>
      <w:r w:rsidR="0055130E">
        <w:t xml:space="preserve">option to buffer around </w:t>
      </w:r>
      <w:r w:rsidR="00DC0D11">
        <w:t>a point, to 50 km.</w:t>
      </w:r>
      <w:r w:rsidR="00A74308">
        <w:t xml:space="preserve"> </w:t>
      </w:r>
      <w:r w:rsidR="00850BCA">
        <w:t>The option to define pixel coordinates is a useful one</w:t>
      </w:r>
      <w:r w:rsidR="00EA27E7" w:rsidRPr="00EA27E7">
        <w:t xml:space="preserve"> </w:t>
      </w:r>
      <w:r w:rsidR="00EA27E7">
        <w:t>under any scenario</w:t>
      </w:r>
      <w:r w:rsidR="005045DA">
        <w:t xml:space="preserve">, </w:t>
      </w:r>
      <w:r w:rsidR="00EA27E7">
        <w:t>so it will remain open.</w:t>
      </w:r>
      <w:r w:rsidR="00FC1B03">
        <w:t xml:space="preserve"> </w:t>
      </w:r>
      <w:r w:rsidR="00A53A0F">
        <w:t>T</w:t>
      </w:r>
      <w:r w:rsidR="00D009B9">
        <w:t>he</w:t>
      </w:r>
      <w:r w:rsidR="00B52A77">
        <w:t xml:space="preserve"> Segmentation Parameters</w:t>
      </w:r>
      <w:r w:rsidR="00A53A0F">
        <w:t xml:space="preserve"> on the other hand</w:t>
      </w:r>
      <w:r w:rsidR="00B52A77">
        <w:t xml:space="preserve"> is advised to </w:t>
      </w:r>
      <w:r w:rsidR="0010769F">
        <w:t>stay “locked” in their default values, as defined by the LandTrendr authors</w:t>
      </w:r>
      <w:r w:rsidR="00A53A0F">
        <w:t>, in order to avoid potential errors. Finally, the</w:t>
      </w:r>
      <w:r w:rsidR="00E9641D">
        <w:t xml:space="preserve"> </w:t>
      </w:r>
      <w:r w:rsidR="00036E6C">
        <w:t xml:space="preserve">Inspector mode on the right should always be enabled since </w:t>
      </w:r>
      <w:r w:rsidR="001A4100">
        <w:t xml:space="preserve">the plot </w:t>
      </w:r>
      <w:r w:rsidR="00807263">
        <w:t>it produces is</w:t>
      </w:r>
      <w:r w:rsidR="00343A76">
        <w:t xml:space="preserve"> very informative and</w:t>
      </w:r>
      <w:r w:rsidR="00807263">
        <w:t xml:space="preserve"> one of the major assets of this tool.</w:t>
      </w:r>
    </w:p>
    <w:p w14:paraId="6D7441E3" w14:textId="69B9FD4F" w:rsidR="003D25E8" w:rsidRDefault="003D25E8" w:rsidP="00153FA1">
      <w:pPr>
        <w:pStyle w:val="MAILnormal"/>
      </w:pPr>
      <w:r>
        <w:br w:type="page"/>
      </w:r>
    </w:p>
    <w:p w14:paraId="674E9238" w14:textId="012A8306" w:rsidR="0087205A" w:rsidRDefault="0087205A" w:rsidP="002A06A5">
      <w:pPr>
        <w:pStyle w:val="Caption"/>
        <w:keepNext/>
      </w:pPr>
      <w:bookmarkStart w:id="28" w:name="_Ref91513345"/>
      <w:bookmarkStart w:id="29" w:name="_Toc91672199"/>
      <w:r>
        <w:lastRenderedPageBreak/>
        <w:t xml:space="preserve">Table </w:t>
      </w:r>
      <w:r>
        <w:fldChar w:fldCharType="begin"/>
      </w:r>
      <w:r>
        <w:instrText xml:space="preserve"> SEQ Table \* ARABIC </w:instrText>
      </w:r>
      <w:r>
        <w:fldChar w:fldCharType="separate"/>
      </w:r>
      <w:r w:rsidR="008C0AC7">
        <w:rPr>
          <w:noProof/>
        </w:rPr>
        <w:t>1</w:t>
      </w:r>
      <w:r>
        <w:fldChar w:fldCharType="end"/>
      </w:r>
      <w:bookmarkEnd w:id="28"/>
      <w:r>
        <w:t xml:space="preserve">. </w:t>
      </w:r>
      <w:r w:rsidR="00C20956">
        <w:t>Constant</w:t>
      </w:r>
      <w:r>
        <w:t xml:space="preserve"> Change Mapper parameters</w:t>
      </w:r>
      <w:r>
        <w:rPr>
          <w:noProof/>
        </w:rPr>
        <w:t xml:space="preserve"> in MAIL Map Portal</w:t>
      </w:r>
      <w:r w:rsidR="00C758BF">
        <w:rPr>
          <w:noProof/>
        </w:rPr>
        <w:t xml:space="preserve"> and their respective values</w:t>
      </w:r>
      <w:bookmarkEnd w:id="29"/>
    </w:p>
    <w:tbl>
      <w:tblPr>
        <w:tblStyle w:val="TableGridLight"/>
        <w:tblW w:w="4091" w:type="pct"/>
        <w:jc w:val="center"/>
        <w:tblLook w:val="04A0" w:firstRow="1" w:lastRow="0" w:firstColumn="1" w:lastColumn="0" w:noHBand="0" w:noVBand="1"/>
      </w:tblPr>
      <w:tblGrid>
        <w:gridCol w:w="3487"/>
        <w:gridCol w:w="3464"/>
      </w:tblGrid>
      <w:tr w:rsidR="00530F6D" w:rsidRPr="00530F6D" w14:paraId="0689280A" w14:textId="77777777" w:rsidTr="002A06A5">
        <w:trPr>
          <w:trHeight w:val="521"/>
          <w:jc w:val="center"/>
        </w:trPr>
        <w:tc>
          <w:tcPr>
            <w:tcW w:w="2508" w:type="pct"/>
            <w:shd w:val="clear" w:color="auto" w:fill="DBE0F4" w:themeFill="accent1" w:themeFillTint="33"/>
            <w:vAlign w:val="center"/>
          </w:tcPr>
          <w:p w14:paraId="39BB18D7" w14:textId="77777777" w:rsidR="00530F6D" w:rsidRPr="00466F59" w:rsidRDefault="00530F6D" w:rsidP="00AD15E6">
            <w:pPr>
              <w:autoSpaceDE w:val="0"/>
              <w:autoSpaceDN w:val="0"/>
              <w:adjustRightInd w:val="0"/>
              <w:spacing w:line="276" w:lineRule="auto"/>
              <w:jc w:val="left"/>
              <w:rPr>
                <w:rFonts w:eastAsia="Calibri" w:cs="Arial"/>
                <w:b/>
                <w:bCs/>
                <w:lang w:val="en"/>
              </w:rPr>
            </w:pPr>
            <w:r w:rsidRPr="00466F59">
              <w:rPr>
                <w:rFonts w:eastAsia="Calibri" w:cs="Arial"/>
                <w:b/>
                <w:bCs/>
                <w:lang w:val="en"/>
              </w:rPr>
              <w:t>Field</w:t>
            </w:r>
          </w:p>
        </w:tc>
        <w:tc>
          <w:tcPr>
            <w:tcW w:w="2492" w:type="pct"/>
            <w:shd w:val="clear" w:color="auto" w:fill="DBE0F4" w:themeFill="accent1" w:themeFillTint="33"/>
            <w:vAlign w:val="center"/>
          </w:tcPr>
          <w:p w14:paraId="59B4C227" w14:textId="77777777" w:rsidR="00530F6D" w:rsidRPr="00466F59" w:rsidRDefault="00530F6D" w:rsidP="00AD15E6">
            <w:pPr>
              <w:autoSpaceDE w:val="0"/>
              <w:autoSpaceDN w:val="0"/>
              <w:adjustRightInd w:val="0"/>
              <w:spacing w:line="276" w:lineRule="auto"/>
              <w:jc w:val="left"/>
              <w:rPr>
                <w:rFonts w:eastAsia="Calibri" w:cs="Arial"/>
                <w:b/>
                <w:bCs/>
                <w:lang w:val="en"/>
              </w:rPr>
            </w:pPr>
            <w:r w:rsidRPr="00466F59">
              <w:rPr>
                <w:rFonts w:eastAsia="Calibri" w:cs="Arial"/>
                <w:b/>
                <w:bCs/>
                <w:lang w:val="en"/>
              </w:rPr>
              <w:t>Value</w:t>
            </w:r>
          </w:p>
        </w:tc>
      </w:tr>
      <w:tr w:rsidR="00530F6D" w:rsidRPr="00530F6D" w14:paraId="50160CE4" w14:textId="77777777" w:rsidTr="002A06A5">
        <w:trPr>
          <w:trHeight w:val="401"/>
          <w:jc w:val="center"/>
        </w:trPr>
        <w:tc>
          <w:tcPr>
            <w:tcW w:w="2508" w:type="pct"/>
            <w:vAlign w:val="center"/>
          </w:tcPr>
          <w:p w14:paraId="56D1C140" w14:textId="77777777" w:rsidR="00530F6D" w:rsidRPr="00466F59" w:rsidRDefault="00530F6D" w:rsidP="00AD15E6">
            <w:pPr>
              <w:autoSpaceDE w:val="0"/>
              <w:autoSpaceDN w:val="0"/>
              <w:adjustRightInd w:val="0"/>
              <w:spacing w:line="276" w:lineRule="auto"/>
              <w:jc w:val="left"/>
              <w:rPr>
                <w:rFonts w:eastAsia="Calibri" w:cs="Arial"/>
                <w:b/>
                <w:bCs/>
                <w:lang w:val="en"/>
              </w:rPr>
            </w:pPr>
            <w:r w:rsidRPr="00466F59">
              <w:rPr>
                <w:rFonts w:eastAsia="Calibri" w:cs="Arial"/>
                <w:b/>
                <w:bCs/>
                <w:lang w:val="en"/>
              </w:rPr>
              <w:t>Year Range</w:t>
            </w:r>
          </w:p>
        </w:tc>
        <w:tc>
          <w:tcPr>
            <w:tcW w:w="2492" w:type="pct"/>
          </w:tcPr>
          <w:p w14:paraId="47EFA83D" w14:textId="77777777" w:rsidR="00530F6D" w:rsidRPr="00466F59" w:rsidRDefault="00530F6D" w:rsidP="00466F59">
            <w:pPr>
              <w:autoSpaceDE w:val="0"/>
              <w:autoSpaceDN w:val="0"/>
              <w:adjustRightInd w:val="0"/>
              <w:spacing w:line="276" w:lineRule="auto"/>
              <w:jc w:val="left"/>
              <w:rPr>
                <w:rFonts w:eastAsia="Calibri" w:cs="Arial"/>
                <w:lang w:val="en"/>
              </w:rPr>
            </w:pPr>
            <w:r w:rsidRPr="00466F59">
              <w:rPr>
                <w:rFonts w:eastAsia="Calibri" w:cs="Arial"/>
                <w:lang w:val="en"/>
              </w:rPr>
              <w:t>2000 – 2021 (latest)</w:t>
            </w:r>
          </w:p>
        </w:tc>
      </w:tr>
      <w:tr w:rsidR="00530F6D" w:rsidRPr="00530F6D" w14:paraId="3CB82C55" w14:textId="77777777" w:rsidTr="002A06A5">
        <w:trPr>
          <w:trHeight w:val="401"/>
          <w:jc w:val="center"/>
        </w:trPr>
        <w:tc>
          <w:tcPr>
            <w:tcW w:w="2508" w:type="pct"/>
            <w:vAlign w:val="center"/>
          </w:tcPr>
          <w:p w14:paraId="78F973C5" w14:textId="77777777" w:rsidR="00530F6D" w:rsidRPr="00466F59" w:rsidRDefault="00530F6D" w:rsidP="00AD15E6">
            <w:pPr>
              <w:autoSpaceDE w:val="0"/>
              <w:autoSpaceDN w:val="0"/>
              <w:adjustRightInd w:val="0"/>
              <w:spacing w:line="276" w:lineRule="auto"/>
              <w:jc w:val="left"/>
              <w:rPr>
                <w:rFonts w:eastAsia="Calibri" w:cs="Arial"/>
                <w:b/>
                <w:bCs/>
                <w:lang w:val="en"/>
              </w:rPr>
            </w:pPr>
            <w:r w:rsidRPr="00466F59">
              <w:rPr>
                <w:rFonts w:eastAsia="Calibri" w:cs="Arial"/>
                <w:b/>
                <w:bCs/>
                <w:lang w:val="en"/>
              </w:rPr>
              <w:t>Date Range</w:t>
            </w:r>
          </w:p>
        </w:tc>
        <w:tc>
          <w:tcPr>
            <w:tcW w:w="2492" w:type="pct"/>
          </w:tcPr>
          <w:p w14:paraId="14DB50D1" w14:textId="77777777" w:rsidR="00530F6D" w:rsidRPr="00466F59" w:rsidRDefault="00530F6D" w:rsidP="00466F59">
            <w:pPr>
              <w:autoSpaceDE w:val="0"/>
              <w:autoSpaceDN w:val="0"/>
              <w:adjustRightInd w:val="0"/>
              <w:spacing w:line="276" w:lineRule="auto"/>
              <w:jc w:val="left"/>
              <w:rPr>
                <w:rFonts w:eastAsia="Calibri" w:cs="Arial"/>
                <w:lang w:val="en"/>
              </w:rPr>
            </w:pPr>
            <w:r w:rsidRPr="00466F59">
              <w:rPr>
                <w:rFonts w:eastAsia="Calibri" w:cs="Arial"/>
                <w:lang w:val="en"/>
              </w:rPr>
              <w:t>06/01 - 09/30</w:t>
            </w:r>
          </w:p>
        </w:tc>
      </w:tr>
      <w:tr w:rsidR="00530F6D" w:rsidRPr="00530F6D" w14:paraId="3F9AFCA9" w14:textId="77777777" w:rsidTr="002A06A5">
        <w:trPr>
          <w:trHeight w:val="401"/>
          <w:jc w:val="center"/>
        </w:trPr>
        <w:tc>
          <w:tcPr>
            <w:tcW w:w="2508" w:type="pct"/>
            <w:vAlign w:val="center"/>
          </w:tcPr>
          <w:p w14:paraId="00897A85" w14:textId="77777777" w:rsidR="00530F6D" w:rsidRPr="00466F59" w:rsidRDefault="00530F6D" w:rsidP="00AD15E6">
            <w:pPr>
              <w:autoSpaceDE w:val="0"/>
              <w:autoSpaceDN w:val="0"/>
              <w:adjustRightInd w:val="0"/>
              <w:spacing w:line="276" w:lineRule="auto"/>
              <w:jc w:val="left"/>
              <w:rPr>
                <w:rFonts w:eastAsia="Calibri" w:cs="Arial"/>
                <w:b/>
                <w:bCs/>
                <w:lang w:val="en"/>
              </w:rPr>
            </w:pPr>
            <w:r w:rsidRPr="00466F59">
              <w:rPr>
                <w:rFonts w:eastAsia="Calibri" w:cs="Arial"/>
                <w:b/>
                <w:bCs/>
                <w:lang w:val="en"/>
              </w:rPr>
              <w:t>Index</w:t>
            </w:r>
          </w:p>
        </w:tc>
        <w:tc>
          <w:tcPr>
            <w:tcW w:w="2492" w:type="pct"/>
          </w:tcPr>
          <w:p w14:paraId="352DF84A" w14:textId="1738A7E8" w:rsidR="00530F6D" w:rsidRPr="00466F59" w:rsidRDefault="00802D9B" w:rsidP="00466F59">
            <w:pPr>
              <w:autoSpaceDE w:val="0"/>
              <w:autoSpaceDN w:val="0"/>
              <w:adjustRightInd w:val="0"/>
              <w:spacing w:line="276" w:lineRule="auto"/>
              <w:jc w:val="left"/>
              <w:rPr>
                <w:rFonts w:eastAsia="Calibri" w:cs="Arial"/>
                <w:lang w:val="en"/>
              </w:rPr>
            </w:pPr>
            <w:r>
              <w:rPr>
                <w:rFonts w:eastAsia="Calibri" w:cs="Arial"/>
                <w:lang w:val="en"/>
              </w:rPr>
              <w:t xml:space="preserve">Reduced to </w:t>
            </w:r>
            <w:r w:rsidR="00530F6D" w:rsidRPr="00466F59">
              <w:rPr>
                <w:rFonts w:eastAsia="Calibri" w:cs="Arial"/>
                <w:lang w:val="en"/>
              </w:rPr>
              <w:t>NBR</w:t>
            </w:r>
            <w:r>
              <w:rPr>
                <w:rFonts w:eastAsia="Calibri" w:cs="Arial"/>
                <w:lang w:val="en"/>
              </w:rPr>
              <w:t xml:space="preserve"> &amp;</w:t>
            </w:r>
            <w:r w:rsidR="00530F6D" w:rsidRPr="00466F59">
              <w:rPr>
                <w:rFonts w:eastAsia="Calibri" w:cs="Arial"/>
                <w:lang w:val="en"/>
              </w:rPr>
              <w:t xml:space="preserve"> NDVI</w:t>
            </w:r>
          </w:p>
        </w:tc>
      </w:tr>
      <w:tr w:rsidR="00530F6D" w:rsidRPr="00530F6D" w14:paraId="1BBB6CB9" w14:textId="77777777" w:rsidTr="002A06A5">
        <w:trPr>
          <w:trHeight w:val="401"/>
          <w:jc w:val="center"/>
        </w:trPr>
        <w:tc>
          <w:tcPr>
            <w:tcW w:w="2508" w:type="pct"/>
            <w:vAlign w:val="center"/>
          </w:tcPr>
          <w:p w14:paraId="37DBB334" w14:textId="77777777" w:rsidR="00530F6D" w:rsidRPr="00466F59" w:rsidRDefault="00530F6D" w:rsidP="00AD15E6">
            <w:pPr>
              <w:autoSpaceDE w:val="0"/>
              <w:autoSpaceDN w:val="0"/>
              <w:adjustRightInd w:val="0"/>
              <w:spacing w:line="276" w:lineRule="auto"/>
              <w:jc w:val="left"/>
              <w:rPr>
                <w:rFonts w:eastAsia="Calibri" w:cs="Arial"/>
                <w:b/>
                <w:bCs/>
                <w:lang w:val="en"/>
              </w:rPr>
            </w:pPr>
            <w:r w:rsidRPr="00466F59">
              <w:rPr>
                <w:rFonts w:eastAsia="Calibri" w:cs="Arial"/>
                <w:b/>
                <w:bCs/>
                <w:lang w:val="en"/>
              </w:rPr>
              <w:t>Mask elements</w:t>
            </w:r>
          </w:p>
        </w:tc>
        <w:tc>
          <w:tcPr>
            <w:tcW w:w="2492" w:type="pct"/>
          </w:tcPr>
          <w:p w14:paraId="02769EEC" w14:textId="77777777" w:rsidR="00530F6D" w:rsidRPr="00466F59" w:rsidRDefault="00530F6D" w:rsidP="00466F59">
            <w:pPr>
              <w:autoSpaceDE w:val="0"/>
              <w:autoSpaceDN w:val="0"/>
              <w:adjustRightInd w:val="0"/>
              <w:spacing w:line="276" w:lineRule="auto"/>
              <w:jc w:val="left"/>
              <w:rPr>
                <w:rFonts w:eastAsia="Calibri" w:cs="Arial"/>
                <w:lang w:val="en"/>
              </w:rPr>
            </w:pPr>
            <w:r w:rsidRPr="00466F59">
              <w:rPr>
                <w:rFonts w:eastAsia="Calibri" w:cs="Arial"/>
                <w:lang w:val="en"/>
              </w:rPr>
              <w:t>Keep all</w:t>
            </w:r>
          </w:p>
        </w:tc>
      </w:tr>
      <w:tr w:rsidR="00530F6D" w:rsidRPr="00530F6D" w14:paraId="55315B91" w14:textId="77777777" w:rsidTr="002A06A5">
        <w:trPr>
          <w:trHeight w:val="401"/>
          <w:jc w:val="center"/>
        </w:trPr>
        <w:tc>
          <w:tcPr>
            <w:tcW w:w="2508" w:type="pct"/>
            <w:vAlign w:val="center"/>
          </w:tcPr>
          <w:p w14:paraId="0046B667" w14:textId="77777777" w:rsidR="00530F6D" w:rsidRPr="00466F59" w:rsidRDefault="00530F6D" w:rsidP="00AD15E6">
            <w:pPr>
              <w:autoSpaceDE w:val="0"/>
              <w:autoSpaceDN w:val="0"/>
              <w:adjustRightInd w:val="0"/>
              <w:spacing w:line="276" w:lineRule="auto"/>
              <w:jc w:val="left"/>
              <w:rPr>
                <w:rFonts w:eastAsia="Calibri" w:cs="Arial"/>
                <w:b/>
                <w:bCs/>
                <w:lang w:val="en"/>
              </w:rPr>
            </w:pPr>
            <w:r w:rsidRPr="00466F59">
              <w:rPr>
                <w:rFonts w:eastAsia="Calibri" w:cs="Arial"/>
                <w:b/>
                <w:bCs/>
                <w:lang w:val="en"/>
              </w:rPr>
              <w:t>Pixel Coordinates</w:t>
            </w:r>
          </w:p>
        </w:tc>
        <w:tc>
          <w:tcPr>
            <w:tcW w:w="2492" w:type="pct"/>
          </w:tcPr>
          <w:p w14:paraId="33D03295" w14:textId="77777777" w:rsidR="00530F6D" w:rsidRPr="00466F59" w:rsidRDefault="00530F6D" w:rsidP="00466F59">
            <w:pPr>
              <w:autoSpaceDE w:val="0"/>
              <w:autoSpaceDN w:val="0"/>
              <w:adjustRightInd w:val="0"/>
              <w:spacing w:line="276" w:lineRule="auto"/>
              <w:jc w:val="left"/>
              <w:rPr>
                <w:rFonts w:eastAsia="Calibri" w:cs="Arial"/>
                <w:lang w:val="en"/>
              </w:rPr>
            </w:pPr>
            <w:r>
              <w:rPr>
                <w:rFonts w:eastAsia="Calibri" w:cs="Arial"/>
                <w:lang w:val="en"/>
              </w:rPr>
              <w:t>User input</w:t>
            </w:r>
          </w:p>
        </w:tc>
      </w:tr>
      <w:tr w:rsidR="00530F6D" w:rsidRPr="00530F6D" w14:paraId="01642830" w14:textId="77777777" w:rsidTr="002A06A5">
        <w:trPr>
          <w:trHeight w:val="401"/>
          <w:jc w:val="center"/>
        </w:trPr>
        <w:tc>
          <w:tcPr>
            <w:tcW w:w="2508" w:type="pct"/>
            <w:vAlign w:val="center"/>
          </w:tcPr>
          <w:p w14:paraId="61929EF1" w14:textId="77777777" w:rsidR="00530F6D" w:rsidRPr="00466F59" w:rsidRDefault="00530F6D" w:rsidP="00AD15E6">
            <w:pPr>
              <w:autoSpaceDE w:val="0"/>
              <w:autoSpaceDN w:val="0"/>
              <w:adjustRightInd w:val="0"/>
              <w:spacing w:line="276" w:lineRule="auto"/>
              <w:jc w:val="left"/>
              <w:rPr>
                <w:rFonts w:eastAsia="Calibri" w:cs="Arial"/>
                <w:b/>
                <w:bCs/>
                <w:lang w:val="en"/>
              </w:rPr>
            </w:pPr>
            <w:r w:rsidRPr="00466F59">
              <w:rPr>
                <w:rFonts w:eastAsia="Calibri" w:cs="Arial"/>
                <w:b/>
                <w:bCs/>
                <w:lang w:val="en"/>
              </w:rPr>
              <w:t>Buffer around point</w:t>
            </w:r>
          </w:p>
        </w:tc>
        <w:tc>
          <w:tcPr>
            <w:tcW w:w="2492" w:type="pct"/>
          </w:tcPr>
          <w:p w14:paraId="50E87883" w14:textId="77777777" w:rsidR="00530F6D" w:rsidRPr="00466F59" w:rsidRDefault="00530F6D" w:rsidP="00466F59">
            <w:pPr>
              <w:autoSpaceDE w:val="0"/>
              <w:autoSpaceDN w:val="0"/>
              <w:adjustRightInd w:val="0"/>
              <w:spacing w:line="276" w:lineRule="auto"/>
              <w:jc w:val="left"/>
              <w:rPr>
                <w:rFonts w:eastAsia="Calibri" w:cs="Arial"/>
                <w:lang w:val="en"/>
              </w:rPr>
            </w:pPr>
            <w:r>
              <w:rPr>
                <w:rFonts w:eastAsia="Calibri" w:cs="Arial"/>
                <w:lang w:val="en"/>
              </w:rPr>
              <w:t>50</w:t>
            </w:r>
          </w:p>
        </w:tc>
      </w:tr>
      <w:tr w:rsidR="00530F6D" w:rsidRPr="00530F6D" w14:paraId="498C6074" w14:textId="77777777" w:rsidTr="002A06A5">
        <w:trPr>
          <w:trHeight w:val="401"/>
          <w:jc w:val="center"/>
        </w:trPr>
        <w:tc>
          <w:tcPr>
            <w:tcW w:w="2508" w:type="pct"/>
            <w:vAlign w:val="center"/>
          </w:tcPr>
          <w:p w14:paraId="7A6670CE" w14:textId="77777777" w:rsidR="00530F6D" w:rsidRPr="00466F59" w:rsidRDefault="00530F6D" w:rsidP="00AD15E6">
            <w:pPr>
              <w:autoSpaceDE w:val="0"/>
              <w:autoSpaceDN w:val="0"/>
              <w:adjustRightInd w:val="0"/>
              <w:spacing w:line="276" w:lineRule="auto"/>
              <w:jc w:val="left"/>
              <w:rPr>
                <w:rFonts w:eastAsia="Calibri" w:cs="Arial"/>
                <w:b/>
                <w:bCs/>
                <w:lang w:val="en"/>
              </w:rPr>
            </w:pPr>
            <w:r w:rsidRPr="00466F59">
              <w:rPr>
                <w:rFonts w:eastAsia="Calibri" w:cs="Arial"/>
                <w:b/>
                <w:bCs/>
                <w:lang w:val="en"/>
              </w:rPr>
              <w:t>Segmentation Parameters</w:t>
            </w:r>
          </w:p>
        </w:tc>
        <w:tc>
          <w:tcPr>
            <w:tcW w:w="2492" w:type="pct"/>
          </w:tcPr>
          <w:p w14:paraId="470297F5" w14:textId="30C9294A" w:rsidR="00530F6D" w:rsidRPr="00466F59" w:rsidRDefault="00530F6D" w:rsidP="00466F59">
            <w:pPr>
              <w:autoSpaceDE w:val="0"/>
              <w:autoSpaceDN w:val="0"/>
              <w:adjustRightInd w:val="0"/>
              <w:spacing w:line="276" w:lineRule="auto"/>
              <w:jc w:val="left"/>
              <w:rPr>
                <w:rFonts w:eastAsia="Calibri" w:cs="Arial"/>
                <w:lang w:val="en"/>
              </w:rPr>
            </w:pPr>
            <w:r w:rsidRPr="00466F59">
              <w:rPr>
                <w:rFonts w:eastAsia="Calibri" w:cs="Arial"/>
                <w:lang w:val="en"/>
              </w:rPr>
              <w:t>Default</w:t>
            </w:r>
          </w:p>
        </w:tc>
      </w:tr>
      <w:tr w:rsidR="00530F6D" w:rsidRPr="00530F6D" w14:paraId="07E47801" w14:textId="77777777" w:rsidTr="002A06A5">
        <w:trPr>
          <w:trHeight w:val="401"/>
          <w:jc w:val="center"/>
        </w:trPr>
        <w:tc>
          <w:tcPr>
            <w:tcW w:w="2508" w:type="pct"/>
            <w:vAlign w:val="center"/>
          </w:tcPr>
          <w:p w14:paraId="295D22CD" w14:textId="6A8179E9" w:rsidR="00530F6D" w:rsidRPr="00466F59" w:rsidRDefault="00530F6D" w:rsidP="00AD15E6">
            <w:pPr>
              <w:autoSpaceDE w:val="0"/>
              <w:autoSpaceDN w:val="0"/>
              <w:adjustRightInd w:val="0"/>
              <w:spacing w:line="276" w:lineRule="auto"/>
              <w:jc w:val="left"/>
              <w:rPr>
                <w:rFonts w:eastAsia="Calibri" w:cs="Arial"/>
                <w:b/>
                <w:bCs/>
                <w:lang w:val="en"/>
              </w:rPr>
            </w:pPr>
            <w:r w:rsidRPr="00466F59">
              <w:rPr>
                <w:rFonts w:eastAsia="Calibri" w:cs="Arial"/>
                <w:b/>
                <w:bCs/>
                <w:lang w:val="en"/>
              </w:rPr>
              <w:t>Inspector</w:t>
            </w:r>
            <w:r w:rsidR="00C83499">
              <w:rPr>
                <w:rFonts w:eastAsia="Calibri" w:cs="Arial"/>
                <w:b/>
                <w:bCs/>
                <w:lang w:val="en"/>
              </w:rPr>
              <w:t xml:space="preserve"> Mode</w:t>
            </w:r>
          </w:p>
        </w:tc>
        <w:tc>
          <w:tcPr>
            <w:tcW w:w="2492" w:type="pct"/>
          </w:tcPr>
          <w:p w14:paraId="750CD215" w14:textId="5BD69B72" w:rsidR="00530F6D" w:rsidRPr="00466F59" w:rsidRDefault="00B91BF4" w:rsidP="00466F59">
            <w:pPr>
              <w:autoSpaceDE w:val="0"/>
              <w:autoSpaceDN w:val="0"/>
              <w:adjustRightInd w:val="0"/>
              <w:spacing w:line="276" w:lineRule="auto"/>
              <w:jc w:val="left"/>
              <w:rPr>
                <w:rFonts w:eastAsia="Calibri" w:cs="Arial"/>
                <w:lang w:val="en"/>
              </w:rPr>
            </w:pPr>
            <w:r>
              <w:rPr>
                <w:rFonts w:eastAsia="Calibri" w:cs="Arial"/>
                <w:lang w:val="en"/>
              </w:rPr>
              <w:t>On</w:t>
            </w:r>
          </w:p>
        </w:tc>
      </w:tr>
    </w:tbl>
    <w:p w14:paraId="181567A9" w14:textId="77777777" w:rsidR="00530F6D" w:rsidRDefault="00530F6D" w:rsidP="00153FA1">
      <w:pPr>
        <w:pStyle w:val="MAILnormal"/>
      </w:pPr>
    </w:p>
    <w:p w14:paraId="6BA07BB1" w14:textId="1143E2F4" w:rsidR="008947FC" w:rsidRDefault="008947FC" w:rsidP="00544FBF">
      <w:pPr>
        <w:pStyle w:val="MAIL3"/>
      </w:pPr>
      <w:bookmarkStart w:id="30" w:name="_Toc91672241"/>
      <w:r>
        <w:t>Proposed settings</w:t>
      </w:r>
      <w:bookmarkEnd w:id="30"/>
    </w:p>
    <w:p w14:paraId="516329DA" w14:textId="5087E25F" w:rsidR="002A57DF" w:rsidRDefault="002A57DF" w:rsidP="002A57DF">
      <w:pPr>
        <w:pStyle w:val="MAILnormal"/>
      </w:pPr>
      <w:r>
        <w:t xml:space="preserve">In this chapter, the proposed settings for the parameters offered by the Change Mapper will be described, based on the desired forest condition-stage scenario described </w:t>
      </w:r>
      <w:r w:rsidR="00251086">
        <w:t>in the previous chapter</w:t>
      </w:r>
      <w:r>
        <w:t>.</w:t>
      </w:r>
      <w:r w:rsidR="00F54113">
        <w:t xml:space="preserve"> It should be </w:t>
      </w:r>
      <w:r w:rsidR="00074BAC">
        <w:t>noted</w:t>
      </w:r>
      <w:r w:rsidR="00F54113">
        <w:t xml:space="preserve"> that the settings and the values proposed here </w:t>
      </w:r>
      <w:r w:rsidR="00716D0D">
        <w:t xml:space="preserve">are by no means absolute and </w:t>
      </w:r>
      <w:r w:rsidR="00F54113">
        <w:t xml:space="preserve">should serve as </w:t>
      </w:r>
      <w:r w:rsidR="005E1BE4">
        <w:t xml:space="preserve">starting point </w:t>
      </w:r>
      <w:r w:rsidR="00EB36F4">
        <w:t>examples</w:t>
      </w:r>
      <w:r w:rsidR="00154180">
        <w:t xml:space="preserve"> for a</w:t>
      </w:r>
      <w:r w:rsidR="005E1BE4">
        <w:t xml:space="preserve"> user not already familiar with LandTrendr</w:t>
      </w:r>
      <w:r w:rsidR="00752CF8">
        <w:t>.</w:t>
      </w:r>
      <w:r w:rsidR="001B4873">
        <w:t xml:space="preserve"> </w:t>
      </w:r>
      <w:r w:rsidR="00752CF8">
        <w:t>T</w:t>
      </w:r>
      <w:r w:rsidR="00D66DBE">
        <w:t xml:space="preserve">he user is encouraged to </w:t>
      </w:r>
      <w:r w:rsidR="00664A7F">
        <w:t xml:space="preserve">experiment with these settings </w:t>
      </w:r>
      <w:r w:rsidR="00752CF8">
        <w:t xml:space="preserve">and </w:t>
      </w:r>
      <w:r w:rsidR="00E61033">
        <w:t xml:space="preserve">fine tune </w:t>
      </w:r>
      <w:r w:rsidR="00752CF8">
        <w:t xml:space="preserve">the values </w:t>
      </w:r>
      <w:r w:rsidR="00664A7F">
        <w:t xml:space="preserve">according to the needs of </w:t>
      </w:r>
      <w:r w:rsidR="00F10F66">
        <w:t>the study or project.</w:t>
      </w:r>
      <w:r w:rsidR="00F732FA">
        <w:t xml:space="preserve"> The proposed settings according to the requirements of each scenario are summarized in </w:t>
      </w:r>
      <w:r w:rsidR="00F732FA">
        <w:fldChar w:fldCharType="begin"/>
      </w:r>
      <w:r w:rsidR="00F732FA">
        <w:instrText xml:space="preserve"> REF _Ref91514075 \h </w:instrText>
      </w:r>
      <w:r w:rsidR="00F732FA">
        <w:fldChar w:fldCharType="separate"/>
      </w:r>
      <w:r w:rsidR="008C0AC7">
        <w:t xml:space="preserve">Table </w:t>
      </w:r>
      <w:r w:rsidR="008C0AC7">
        <w:rPr>
          <w:noProof/>
        </w:rPr>
        <w:t>2</w:t>
      </w:r>
      <w:r w:rsidR="00F732FA">
        <w:fldChar w:fldCharType="end"/>
      </w:r>
      <w:r w:rsidR="00F732FA">
        <w:t>.</w:t>
      </w:r>
    </w:p>
    <w:p w14:paraId="2BD7B998" w14:textId="1F1D1741" w:rsidR="00D670E9" w:rsidRDefault="008C74D5" w:rsidP="00153FA1">
      <w:pPr>
        <w:pStyle w:val="MAILnormal"/>
      </w:pPr>
      <w:r>
        <w:t xml:space="preserve">For the “Deforestation” scenario, </w:t>
      </w:r>
      <w:r w:rsidR="003373BF">
        <w:t xml:space="preserve">the </w:t>
      </w:r>
      <w:r w:rsidR="00602880">
        <w:t xml:space="preserve">Vegetation </w:t>
      </w:r>
      <w:r w:rsidR="00CF3946">
        <w:t xml:space="preserve">Change Type </w:t>
      </w:r>
      <w:r w:rsidR="00602880">
        <w:t xml:space="preserve">should be set to </w:t>
      </w:r>
      <w:r w:rsidR="00BC13D6">
        <w:t>“Loss” and the</w:t>
      </w:r>
      <w:r w:rsidR="00CF3946">
        <w:t xml:space="preserve"> Vegetation Change Sort option to</w:t>
      </w:r>
      <w:r w:rsidR="000804DA">
        <w:t xml:space="preserve"> “Greatest”. This way, the biggest vegetation loss event will </w:t>
      </w:r>
      <w:r w:rsidR="00BF1878">
        <w:t>be displayed.</w:t>
      </w:r>
      <w:r w:rsidR="00C0687A">
        <w:t xml:space="preserve"> From the Filtering options the ones relevant with this scenario are the </w:t>
      </w:r>
      <w:r w:rsidR="00380B33">
        <w:t xml:space="preserve">Filter by Year, should a user want to </w:t>
      </w:r>
      <w:r w:rsidR="00120320">
        <w:t>focus on a narrower Year Range, than the one indicated in the beginning</w:t>
      </w:r>
      <w:r w:rsidR="003809E1">
        <w:t>,</w:t>
      </w:r>
      <w:r w:rsidR="00120320">
        <w:t xml:space="preserve"> </w:t>
      </w:r>
      <w:r w:rsidR="003D1EB8">
        <w:t>the Filter</w:t>
      </w:r>
      <w:r w:rsidR="000F5312">
        <w:t xml:space="preserve"> by Magnitude</w:t>
      </w:r>
      <w:r w:rsidR="0009395C">
        <w:t>, which is suggested to be set to greater than 200</w:t>
      </w:r>
      <w:r w:rsidR="00650D02">
        <w:t xml:space="preserve"> or 300</w:t>
      </w:r>
      <w:r w:rsidR="00AD3E3D">
        <w:t xml:space="preserve"> since any major event will have higher values than that</w:t>
      </w:r>
      <w:r w:rsidR="0024583B">
        <w:t xml:space="preserve"> and the events of lower magnitude will only </w:t>
      </w:r>
      <w:r w:rsidR="000E708B">
        <w:t>introduce noise</w:t>
      </w:r>
      <w:r w:rsidR="003420D3">
        <w:t xml:space="preserve">, </w:t>
      </w:r>
      <w:r w:rsidR="004A398E">
        <w:t>and the Filter by MMU</w:t>
      </w:r>
      <w:r w:rsidR="004E4AAA">
        <w:t>, which is suggested to be set to</w:t>
      </w:r>
      <w:r w:rsidR="00896648">
        <w:t xml:space="preserve"> anywhere between</w:t>
      </w:r>
      <w:r w:rsidR="004E4AAA">
        <w:t xml:space="preserve"> </w:t>
      </w:r>
      <w:r w:rsidR="00896648">
        <w:t>4-12</w:t>
      </w:r>
      <w:r w:rsidR="004E4AAA">
        <w:t xml:space="preserve"> in order to minimize the </w:t>
      </w:r>
      <w:r w:rsidR="004243A1">
        <w:t>noise in the resulting map from isolated pixels.</w:t>
      </w:r>
      <w:r w:rsidR="00FE0110">
        <w:t xml:space="preserve"> Finally, out of the three layers that are mapped on the </w:t>
      </w:r>
      <w:r w:rsidR="00187987">
        <w:t>screen in default by the Change Mapper, only the Year of Detection is advised</w:t>
      </w:r>
      <w:r w:rsidR="009A7124">
        <w:t xml:space="preserve"> to be turned on for the following reasons. Firstly, the computation time is reduced, secondly the </w:t>
      </w:r>
      <w:r w:rsidR="00CE3D83">
        <w:t>D</w:t>
      </w:r>
      <w:r w:rsidR="009A7124">
        <w:t>uration layer is irrelevant since</w:t>
      </w:r>
      <w:r w:rsidR="00AD6382">
        <w:t xml:space="preserve"> such </w:t>
      </w:r>
      <w:r w:rsidR="00920831">
        <w:t>events</w:t>
      </w:r>
      <w:r w:rsidR="009D13EE">
        <w:t xml:space="preserve"> are very short in duration and </w:t>
      </w:r>
      <w:r w:rsidR="00CE3D83">
        <w:lastRenderedPageBreak/>
        <w:t>information about the</w:t>
      </w:r>
      <w:r w:rsidR="009D13EE">
        <w:t xml:space="preserve"> </w:t>
      </w:r>
      <w:r w:rsidR="00CE3D83">
        <w:t>M</w:t>
      </w:r>
      <w:r w:rsidR="009D13EE">
        <w:t>a</w:t>
      </w:r>
      <w:r w:rsidR="00CE3D83">
        <w:t>gnitude of the event is displayed on the plot provided by the Inspector.</w:t>
      </w:r>
      <w:r w:rsidR="00231974">
        <w:t xml:space="preserve"> </w:t>
      </w:r>
      <w:r w:rsidR="00E61033">
        <w:t>However,</w:t>
      </w:r>
      <w:r w:rsidR="00231974">
        <w:t xml:space="preserve"> the latter could be explored by the user for additional information as well.</w:t>
      </w:r>
    </w:p>
    <w:p w14:paraId="0882FB27" w14:textId="14CDBD54" w:rsidR="003F4051" w:rsidRDefault="003F4051" w:rsidP="002A06A5">
      <w:pPr>
        <w:pStyle w:val="Caption"/>
        <w:keepNext/>
      </w:pPr>
      <w:bookmarkStart w:id="31" w:name="_Ref91514075"/>
      <w:bookmarkStart w:id="32" w:name="_Toc91672200"/>
      <w:r>
        <w:t xml:space="preserve">Table </w:t>
      </w:r>
      <w:r>
        <w:fldChar w:fldCharType="begin"/>
      </w:r>
      <w:r>
        <w:instrText xml:space="preserve"> SEQ Table \* ARABIC </w:instrText>
      </w:r>
      <w:r>
        <w:fldChar w:fldCharType="separate"/>
      </w:r>
      <w:r w:rsidR="008C0AC7">
        <w:rPr>
          <w:noProof/>
        </w:rPr>
        <w:t>2</w:t>
      </w:r>
      <w:r>
        <w:fldChar w:fldCharType="end"/>
      </w:r>
      <w:bookmarkEnd w:id="31"/>
      <w:r>
        <w:t xml:space="preserve">. </w:t>
      </w:r>
      <w:r w:rsidR="00E93AC7">
        <w:t xml:space="preserve">Proposed settings for </w:t>
      </w:r>
      <w:r w:rsidR="006B23EF">
        <w:t xml:space="preserve">the </w:t>
      </w:r>
      <w:r>
        <w:t>Change Mapper parameters</w:t>
      </w:r>
      <w:r>
        <w:rPr>
          <w:noProof/>
        </w:rPr>
        <w:t xml:space="preserve"> in MAIL Map Portal </w:t>
      </w:r>
      <w:r w:rsidR="006B23EF">
        <w:rPr>
          <w:noProof/>
        </w:rPr>
        <w:t>per scenario</w:t>
      </w:r>
      <w:bookmarkEnd w:id="32"/>
    </w:p>
    <w:tbl>
      <w:tblPr>
        <w:tblStyle w:val="TableGridLight"/>
        <w:tblW w:w="5000" w:type="pct"/>
        <w:jc w:val="center"/>
        <w:tblLook w:val="04A0" w:firstRow="1" w:lastRow="0" w:firstColumn="1" w:lastColumn="0" w:noHBand="0" w:noVBand="1"/>
      </w:tblPr>
      <w:tblGrid>
        <w:gridCol w:w="2696"/>
        <w:gridCol w:w="2158"/>
        <w:gridCol w:w="1655"/>
        <w:gridCol w:w="1986"/>
      </w:tblGrid>
      <w:tr w:rsidR="00C732C7" w:rsidRPr="002A47E3" w14:paraId="565B2E46" w14:textId="77777777" w:rsidTr="002A06A5">
        <w:trPr>
          <w:trHeight w:val="539"/>
          <w:jc w:val="center"/>
        </w:trPr>
        <w:tc>
          <w:tcPr>
            <w:tcW w:w="1587" w:type="pct"/>
            <w:shd w:val="clear" w:color="auto" w:fill="DBE0F4" w:themeFill="accent1" w:themeFillTint="33"/>
            <w:vAlign w:val="center"/>
          </w:tcPr>
          <w:p w14:paraId="4F81D7FC" w14:textId="77777777" w:rsidR="00C732C7" w:rsidRPr="002A06A5" w:rsidRDefault="00C732C7" w:rsidP="002A06A5">
            <w:pPr>
              <w:autoSpaceDE w:val="0"/>
              <w:autoSpaceDN w:val="0"/>
              <w:adjustRightInd w:val="0"/>
              <w:spacing w:line="276" w:lineRule="auto"/>
              <w:jc w:val="center"/>
              <w:rPr>
                <w:rFonts w:cs="Arial"/>
                <w:b/>
                <w:bCs/>
                <w:lang w:val="en"/>
              </w:rPr>
            </w:pPr>
            <w:r w:rsidRPr="002A06A5">
              <w:rPr>
                <w:rFonts w:cs="Arial"/>
                <w:b/>
                <w:bCs/>
                <w:lang w:val="en"/>
              </w:rPr>
              <w:t>Field</w:t>
            </w:r>
          </w:p>
        </w:tc>
        <w:tc>
          <w:tcPr>
            <w:tcW w:w="1270" w:type="pct"/>
            <w:shd w:val="clear" w:color="auto" w:fill="DBE0F4" w:themeFill="accent1" w:themeFillTint="33"/>
            <w:vAlign w:val="center"/>
          </w:tcPr>
          <w:p w14:paraId="3010A7EB" w14:textId="5CC51BF6" w:rsidR="00C732C7" w:rsidRPr="002A06A5" w:rsidRDefault="00C732C7" w:rsidP="00B1634E">
            <w:pPr>
              <w:autoSpaceDE w:val="0"/>
              <w:autoSpaceDN w:val="0"/>
              <w:adjustRightInd w:val="0"/>
              <w:spacing w:line="276" w:lineRule="auto"/>
              <w:jc w:val="center"/>
              <w:rPr>
                <w:rFonts w:cs="Arial"/>
                <w:b/>
                <w:bCs/>
                <w:lang w:val="en"/>
              </w:rPr>
            </w:pPr>
            <w:r w:rsidRPr="002A06A5">
              <w:rPr>
                <w:rFonts w:cs="Arial"/>
                <w:b/>
                <w:bCs/>
                <w:lang w:val="en"/>
              </w:rPr>
              <w:t>Deforestation</w:t>
            </w:r>
          </w:p>
        </w:tc>
        <w:tc>
          <w:tcPr>
            <w:tcW w:w="974" w:type="pct"/>
            <w:shd w:val="clear" w:color="auto" w:fill="DBE0F4" w:themeFill="accent1" w:themeFillTint="33"/>
            <w:vAlign w:val="center"/>
          </w:tcPr>
          <w:p w14:paraId="4347B3D1" w14:textId="5E24424F" w:rsidR="00C732C7" w:rsidRPr="002A06A5" w:rsidRDefault="00C732C7" w:rsidP="00B1634E">
            <w:pPr>
              <w:autoSpaceDE w:val="0"/>
              <w:autoSpaceDN w:val="0"/>
              <w:adjustRightInd w:val="0"/>
              <w:spacing w:line="276" w:lineRule="auto"/>
              <w:jc w:val="center"/>
              <w:rPr>
                <w:rFonts w:cs="Arial"/>
                <w:b/>
                <w:bCs/>
                <w:lang w:val="en"/>
              </w:rPr>
            </w:pPr>
            <w:r w:rsidRPr="002A06A5">
              <w:rPr>
                <w:rFonts w:cs="Arial"/>
                <w:b/>
                <w:bCs/>
                <w:lang w:val="en"/>
              </w:rPr>
              <w:t>Afforestation</w:t>
            </w:r>
          </w:p>
        </w:tc>
        <w:tc>
          <w:tcPr>
            <w:tcW w:w="1169" w:type="pct"/>
            <w:shd w:val="clear" w:color="auto" w:fill="DBE0F4" w:themeFill="accent1" w:themeFillTint="33"/>
            <w:vAlign w:val="center"/>
          </w:tcPr>
          <w:p w14:paraId="30CA2787" w14:textId="2FE9D173" w:rsidR="00C732C7" w:rsidRPr="002A06A5" w:rsidRDefault="00C732C7" w:rsidP="00B1634E">
            <w:pPr>
              <w:autoSpaceDE w:val="0"/>
              <w:autoSpaceDN w:val="0"/>
              <w:adjustRightInd w:val="0"/>
              <w:spacing w:line="276" w:lineRule="auto"/>
              <w:jc w:val="center"/>
              <w:rPr>
                <w:rFonts w:cs="Arial"/>
                <w:b/>
                <w:bCs/>
                <w:lang w:val="en"/>
              </w:rPr>
            </w:pPr>
            <w:r w:rsidRPr="002A06A5">
              <w:rPr>
                <w:rFonts w:cs="Arial"/>
                <w:b/>
                <w:bCs/>
                <w:lang w:val="en"/>
              </w:rPr>
              <w:t>Stable</w:t>
            </w:r>
            <w:r w:rsidR="00B1634E">
              <w:rPr>
                <w:rFonts w:cs="Arial"/>
                <w:b/>
                <w:bCs/>
                <w:lang w:val="en"/>
              </w:rPr>
              <w:t xml:space="preserve"> Forest</w:t>
            </w:r>
          </w:p>
        </w:tc>
      </w:tr>
      <w:tr w:rsidR="00C732C7" w:rsidRPr="002A47E3" w14:paraId="49727D74" w14:textId="77777777" w:rsidTr="003D25E8">
        <w:trPr>
          <w:trHeight w:val="299"/>
          <w:jc w:val="center"/>
        </w:trPr>
        <w:tc>
          <w:tcPr>
            <w:tcW w:w="1587" w:type="pct"/>
            <w:vAlign w:val="center"/>
          </w:tcPr>
          <w:p w14:paraId="5F21C77E" w14:textId="77777777" w:rsidR="00C732C7" w:rsidRPr="002A06A5" w:rsidRDefault="00C732C7" w:rsidP="003D25E8">
            <w:pPr>
              <w:autoSpaceDE w:val="0"/>
              <w:autoSpaceDN w:val="0"/>
              <w:adjustRightInd w:val="0"/>
              <w:spacing w:line="276" w:lineRule="auto"/>
              <w:jc w:val="left"/>
              <w:rPr>
                <w:rFonts w:cs="Arial"/>
                <w:b/>
                <w:bCs/>
                <w:lang w:val="en"/>
              </w:rPr>
            </w:pPr>
            <w:r w:rsidRPr="002A06A5">
              <w:rPr>
                <w:rFonts w:cs="Arial"/>
                <w:b/>
                <w:bCs/>
                <w:lang w:val="en"/>
              </w:rPr>
              <w:t>Vegetation Change Type</w:t>
            </w:r>
          </w:p>
        </w:tc>
        <w:tc>
          <w:tcPr>
            <w:tcW w:w="1270" w:type="pct"/>
            <w:vAlign w:val="center"/>
          </w:tcPr>
          <w:p w14:paraId="30CF9D73" w14:textId="6C7928DC" w:rsidR="00C732C7" w:rsidRPr="002A06A5" w:rsidRDefault="00C732C7" w:rsidP="003D25E8">
            <w:pPr>
              <w:autoSpaceDE w:val="0"/>
              <w:autoSpaceDN w:val="0"/>
              <w:adjustRightInd w:val="0"/>
              <w:spacing w:line="276" w:lineRule="auto"/>
              <w:jc w:val="center"/>
              <w:rPr>
                <w:rFonts w:cs="Arial"/>
                <w:lang w:val="en"/>
              </w:rPr>
            </w:pPr>
            <w:r w:rsidRPr="002A06A5">
              <w:rPr>
                <w:rFonts w:cs="Arial"/>
                <w:lang w:val="en"/>
              </w:rPr>
              <w:t>Loss</w:t>
            </w:r>
          </w:p>
        </w:tc>
        <w:tc>
          <w:tcPr>
            <w:tcW w:w="2143" w:type="pct"/>
            <w:gridSpan w:val="2"/>
            <w:vAlign w:val="center"/>
          </w:tcPr>
          <w:p w14:paraId="2DEF1E84" w14:textId="600B6932" w:rsidR="00C732C7" w:rsidRPr="002A06A5" w:rsidRDefault="00C732C7" w:rsidP="003D25E8">
            <w:pPr>
              <w:autoSpaceDE w:val="0"/>
              <w:autoSpaceDN w:val="0"/>
              <w:adjustRightInd w:val="0"/>
              <w:spacing w:line="276" w:lineRule="auto"/>
              <w:jc w:val="center"/>
              <w:rPr>
                <w:rFonts w:cs="Arial"/>
                <w:lang w:val="en"/>
              </w:rPr>
            </w:pPr>
            <w:r w:rsidRPr="002A06A5">
              <w:rPr>
                <w:rFonts w:cs="Arial"/>
                <w:lang w:val="en"/>
              </w:rPr>
              <w:t>Gain</w:t>
            </w:r>
          </w:p>
        </w:tc>
      </w:tr>
      <w:tr w:rsidR="00C732C7" w:rsidRPr="002A47E3" w14:paraId="7FA3BF81" w14:textId="77777777" w:rsidTr="003D25E8">
        <w:trPr>
          <w:trHeight w:val="299"/>
          <w:jc w:val="center"/>
        </w:trPr>
        <w:tc>
          <w:tcPr>
            <w:tcW w:w="1587" w:type="pct"/>
            <w:vAlign w:val="center"/>
          </w:tcPr>
          <w:p w14:paraId="48439A44" w14:textId="77777777" w:rsidR="00C732C7" w:rsidRPr="002A06A5" w:rsidRDefault="00C732C7" w:rsidP="003D25E8">
            <w:pPr>
              <w:autoSpaceDE w:val="0"/>
              <w:autoSpaceDN w:val="0"/>
              <w:adjustRightInd w:val="0"/>
              <w:spacing w:line="276" w:lineRule="auto"/>
              <w:jc w:val="left"/>
              <w:rPr>
                <w:rFonts w:cs="Arial"/>
                <w:b/>
                <w:bCs/>
                <w:lang w:val="en"/>
              </w:rPr>
            </w:pPr>
            <w:r w:rsidRPr="002A06A5">
              <w:rPr>
                <w:rFonts w:cs="Arial"/>
                <w:b/>
                <w:bCs/>
                <w:lang w:val="en"/>
              </w:rPr>
              <w:t>Vegetation Change Sort</w:t>
            </w:r>
          </w:p>
        </w:tc>
        <w:tc>
          <w:tcPr>
            <w:tcW w:w="1270" w:type="pct"/>
            <w:vAlign w:val="center"/>
          </w:tcPr>
          <w:p w14:paraId="63B10A4A" w14:textId="66E5B255" w:rsidR="00C732C7" w:rsidRPr="002A06A5" w:rsidRDefault="00C732C7" w:rsidP="003D25E8">
            <w:pPr>
              <w:autoSpaceDE w:val="0"/>
              <w:autoSpaceDN w:val="0"/>
              <w:adjustRightInd w:val="0"/>
              <w:spacing w:line="276" w:lineRule="auto"/>
              <w:jc w:val="center"/>
              <w:rPr>
                <w:rFonts w:cs="Arial"/>
                <w:lang w:val="en"/>
              </w:rPr>
            </w:pPr>
            <w:r w:rsidRPr="002A06A5">
              <w:rPr>
                <w:rFonts w:cs="Arial"/>
                <w:lang w:val="en"/>
              </w:rPr>
              <w:t>Greatest</w:t>
            </w:r>
          </w:p>
        </w:tc>
        <w:tc>
          <w:tcPr>
            <w:tcW w:w="974" w:type="pct"/>
            <w:vAlign w:val="center"/>
          </w:tcPr>
          <w:p w14:paraId="6481F559" w14:textId="0BCA1C6C" w:rsidR="00C732C7" w:rsidRPr="002A06A5" w:rsidRDefault="00C732C7" w:rsidP="003D25E8">
            <w:pPr>
              <w:autoSpaceDE w:val="0"/>
              <w:autoSpaceDN w:val="0"/>
              <w:adjustRightInd w:val="0"/>
              <w:spacing w:line="276" w:lineRule="auto"/>
              <w:jc w:val="center"/>
              <w:rPr>
                <w:rFonts w:cs="Arial"/>
                <w:lang w:val="en"/>
              </w:rPr>
            </w:pPr>
            <w:r w:rsidRPr="002A06A5">
              <w:rPr>
                <w:rFonts w:cs="Arial"/>
                <w:lang w:val="en"/>
              </w:rPr>
              <w:t>Fastest</w:t>
            </w:r>
          </w:p>
        </w:tc>
        <w:tc>
          <w:tcPr>
            <w:tcW w:w="1169" w:type="pct"/>
            <w:vAlign w:val="center"/>
          </w:tcPr>
          <w:p w14:paraId="68AE3E95" w14:textId="77777777" w:rsidR="00C732C7" w:rsidRPr="002A06A5" w:rsidRDefault="00C732C7" w:rsidP="003D25E8">
            <w:pPr>
              <w:autoSpaceDE w:val="0"/>
              <w:autoSpaceDN w:val="0"/>
              <w:adjustRightInd w:val="0"/>
              <w:spacing w:line="276" w:lineRule="auto"/>
              <w:jc w:val="center"/>
              <w:rPr>
                <w:rFonts w:cs="Arial"/>
                <w:lang w:val="en"/>
              </w:rPr>
            </w:pPr>
            <w:r w:rsidRPr="002A06A5">
              <w:rPr>
                <w:rFonts w:cs="Arial"/>
                <w:lang w:val="en"/>
              </w:rPr>
              <w:t>Slowest</w:t>
            </w:r>
          </w:p>
        </w:tc>
      </w:tr>
      <w:tr w:rsidR="00C732C7" w:rsidRPr="002A47E3" w14:paraId="2A49BEAC" w14:textId="77777777" w:rsidTr="003D25E8">
        <w:trPr>
          <w:trHeight w:val="299"/>
          <w:jc w:val="center"/>
        </w:trPr>
        <w:tc>
          <w:tcPr>
            <w:tcW w:w="1587" w:type="pct"/>
            <w:vAlign w:val="center"/>
          </w:tcPr>
          <w:p w14:paraId="47F6AED9" w14:textId="77777777" w:rsidR="00C732C7" w:rsidRPr="002A06A5" w:rsidRDefault="00C732C7" w:rsidP="003D25E8">
            <w:pPr>
              <w:autoSpaceDE w:val="0"/>
              <w:autoSpaceDN w:val="0"/>
              <w:adjustRightInd w:val="0"/>
              <w:spacing w:line="276" w:lineRule="auto"/>
              <w:jc w:val="left"/>
              <w:rPr>
                <w:rFonts w:cs="Arial"/>
                <w:b/>
                <w:bCs/>
                <w:lang w:val="en"/>
              </w:rPr>
            </w:pPr>
            <w:r w:rsidRPr="002A06A5">
              <w:rPr>
                <w:rFonts w:cs="Arial"/>
                <w:b/>
                <w:bCs/>
                <w:lang w:val="en"/>
              </w:rPr>
              <w:t>Filter by Year</w:t>
            </w:r>
          </w:p>
        </w:tc>
        <w:tc>
          <w:tcPr>
            <w:tcW w:w="1270" w:type="pct"/>
            <w:vAlign w:val="center"/>
          </w:tcPr>
          <w:p w14:paraId="7B7AE896" w14:textId="721D3774" w:rsidR="00C732C7" w:rsidRPr="002A06A5" w:rsidRDefault="00722CE9" w:rsidP="003D25E8">
            <w:pPr>
              <w:autoSpaceDE w:val="0"/>
              <w:autoSpaceDN w:val="0"/>
              <w:adjustRightInd w:val="0"/>
              <w:spacing w:line="276" w:lineRule="auto"/>
              <w:jc w:val="center"/>
              <w:rPr>
                <w:rFonts w:cs="Arial"/>
                <w:lang w:val="en"/>
              </w:rPr>
            </w:pPr>
            <w:r w:rsidRPr="002A06A5">
              <w:rPr>
                <w:rFonts w:cs="Arial"/>
                <w:lang w:val="en"/>
              </w:rPr>
              <w:t>Optional</w:t>
            </w:r>
          </w:p>
        </w:tc>
        <w:tc>
          <w:tcPr>
            <w:tcW w:w="2143" w:type="pct"/>
            <w:gridSpan w:val="2"/>
            <w:vAlign w:val="center"/>
          </w:tcPr>
          <w:p w14:paraId="5D9EA5C1" w14:textId="576BF67F" w:rsidR="00C732C7" w:rsidRPr="002A06A5" w:rsidRDefault="00C732C7" w:rsidP="003D25E8">
            <w:pPr>
              <w:autoSpaceDE w:val="0"/>
              <w:autoSpaceDN w:val="0"/>
              <w:adjustRightInd w:val="0"/>
              <w:spacing w:line="276" w:lineRule="auto"/>
              <w:jc w:val="center"/>
              <w:rPr>
                <w:rFonts w:cs="Arial"/>
                <w:lang w:val="en"/>
              </w:rPr>
            </w:pPr>
            <w:r w:rsidRPr="002A06A5">
              <w:rPr>
                <w:rFonts w:cs="Arial"/>
                <w:lang w:val="en"/>
              </w:rPr>
              <w:t>Not useful</w:t>
            </w:r>
          </w:p>
        </w:tc>
      </w:tr>
      <w:tr w:rsidR="00BB0D9A" w:rsidRPr="002A47E3" w14:paraId="32557EE9" w14:textId="77777777" w:rsidTr="003D25E8">
        <w:trPr>
          <w:trHeight w:val="299"/>
          <w:jc w:val="center"/>
        </w:trPr>
        <w:tc>
          <w:tcPr>
            <w:tcW w:w="1587" w:type="pct"/>
            <w:vAlign w:val="center"/>
          </w:tcPr>
          <w:p w14:paraId="6A2492FD" w14:textId="77777777" w:rsidR="00BB0D9A" w:rsidRPr="002A06A5" w:rsidRDefault="00BB0D9A" w:rsidP="003D25E8">
            <w:pPr>
              <w:autoSpaceDE w:val="0"/>
              <w:autoSpaceDN w:val="0"/>
              <w:adjustRightInd w:val="0"/>
              <w:spacing w:line="276" w:lineRule="auto"/>
              <w:jc w:val="left"/>
              <w:rPr>
                <w:rFonts w:cs="Arial"/>
                <w:b/>
                <w:bCs/>
                <w:lang w:val="en"/>
              </w:rPr>
            </w:pPr>
            <w:r w:rsidRPr="002A06A5">
              <w:rPr>
                <w:rFonts w:cs="Arial"/>
                <w:b/>
                <w:bCs/>
                <w:lang w:val="en"/>
              </w:rPr>
              <w:t>Filter by Magnitude</w:t>
            </w:r>
          </w:p>
        </w:tc>
        <w:tc>
          <w:tcPr>
            <w:tcW w:w="2244" w:type="pct"/>
            <w:gridSpan w:val="2"/>
          </w:tcPr>
          <w:p w14:paraId="1827F131" w14:textId="56C7A544" w:rsidR="00BB0D9A" w:rsidRPr="002A06A5" w:rsidRDefault="00BB0D9A" w:rsidP="00BB0D9A">
            <w:pPr>
              <w:autoSpaceDE w:val="0"/>
              <w:autoSpaceDN w:val="0"/>
              <w:adjustRightInd w:val="0"/>
              <w:spacing w:line="276" w:lineRule="auto"/>
              <w:jc w:val="center"/>
              <w:rPr>
                <w:rFonts w:cs="Arial"/>
                <w:lang w:val="en"/>
              </w:rPr>
            </w:pPr>
            <w:r w:rsidRPr="002A06A5">
              <w:rPr>
                <w:rFonts w:cs="Arial"/>
                <w:lang w:val="en"/>
              </w:rPr>
              <w:t>&gt; 200/300</w:t>
            </w:r>
          </w:p>
        </w:tc>
        <w:tc>
          <w:tcPr>
            <w:tcW w:w="1169" w:type="pct"/>
          </w:tcPr>
          <w:p w14:paraId="4F5CB340" w14:textId="77777777" w:rsidR="00BB0D9A" w:rsidRPr="002A06A5" w:rsidRDefault="00BB0D9A" w:rsidP="00466F59">
            <w:pPr>
              <w:autoSpaceDE w:val="0"/>
              <w:autoSpaceDN w:val="0"/>
              <w:adjustRightInd w:val="0"/>
              <w:spacing w:line="276" w:lineRule="auto"/>
              <w:jc w:val="center"/>
              <w:rPr>
                <w:rFonts w:cs="Arial"/>
                <w:lang w:val="en"/>
              </w:rPr>
            </w:pPr>
            <w:r w:rsidRPr="002A06A5">
              <w:rPr>
                <w:rFonts w:cs="Arial"/>
                <w:lang w:val="en"/>
              </w:rPr>
              <w:t>&lt; 200</w:t>
            </w:r>
          </w:p>
        </w:tc>
      </w:tr>
      <w:tr w:rsidR="00C732C7" w:rsidRPr="002A47E3" w14:paraId="52C00E80" w14:textId="77777777" w:rsidTr="003D25E8">
        <w:trPr>
          <w:trHeight w:val="312"/>
          <w:jc w:val="center"/>
        </w:trPr>
        <w:tc>
          <w:tcPr>
            <w:tcW w:w="1587" w:type="pct"/>
            <w:vAlign w:val="center"/>
          </w:tcPr>
          <w:p w14:paraId="14F27043" w14:textId="77777777" w:rsidR="00C732C7" w:rsidRPr="002A06A5" w:rsidRDefault="00C732C7" w:rsidP="003D25E8">
            <w:pPr>
              <w:autoSpaceDE w:val="0"/>
              <w:autoSpaceDN w:val="0"/>
              <w:adjustRightInd w:val="0"/>
              <w:spacing w:line="276" w:lineRule="auto"/>
              <w:jc w:val="left"/>
              <w:rPr>
                <w:rFonts w:cs="Arial"/>
                <w:b/>
                <w:bCs/>
                <w:lang w:val="en"/>
              </w:rPr>
            </w:pPr>
            <w:r w:rsidRPr="002A06A5">
              <w:rPr>
                <w:rFonts w:cs="Arial"/>
                <w:b/>
                <w:bCs/>
                <w:lang w:val="en"/>
              </w:rPr>
              <w:t>Filter by Duration</w:t>
            </w:r>
          </w:p>
        </w:tc>
        <w:tc>
          <w:tcPr>
            <w:tcW w:w="1270" w:type="pct"/>
          </w:tcPr>
          <w:p w14:paraId="3EC17902" w14:textId="5EF86FE4" w:rsidR="00C732C7" w:rsidRPr="002A06A5" w:rsidRDefault="00C031C2" w:rsidP="00466F59">
            <w:pPr>
              <w:autoSpaceDE w:val="0"/>
              <w:autoSpaceDN w:val="0"/>
              <w:adjustRightInd w:val="0"/>
              <w:spacing w:line="276" w:lineRule="auto"/>
              <w:jc w:val="center"/>
              <w:rPr>
                <w:rFonts w:cs="Arial"/>
                <w:lang w:val="en"/>
              </w:rPr>
            </w:pPr>
            <w:r w:rsidRPr="002A06A5">
              <w:rPr>
                <w:rFonts w:cs="Arial"/>
                <w:lang w:val="en"/>
              </w:rPr>
              <w:t>Optional</w:t>
            </w:r>
          </w:p>
        </w:tc>
        <w:tc>
          <w:tcPr>
            <w:tcW w:w="2143" w:type="pct"/>
            <w:gridSpan w:val="2"/>
          </w:tcPr>
          <w:p w14:paraId="33C975FC" w14:textId="1365AD99" w:rsidR="00C732C7" w:rsidRPr="002A06A5" w:rsidRDefault="00C732C7" w:rsidP="00466F59">
            <w:pPr>
              <w:autoSpaceDE w:val="0"/>
              <w:autoSpaceDN w:val="0"/>
              <w:adjustRightInd w:val="0"/>
              <w:spacing w:line="276" w:lineRule="auto"/>
              <w:jc w:val="center"/>
              <w:rPr>
                <w:rFonts w:cs="Arial"/>
                <w:lang w:val="en"/>
              </w:rPr>
            </w:pPr>
            <w:r w:rsidRPr="002A06A5">
              <w:rPr>
                <w:rFonts w:cs="Arial"/>
                <w:lang w:val="en"/>
              </w:rPr>
              <w:t>&gt; user input</w:t>
            </w:r>
          </w:p>
        </w:tc>
      </w:tr>
      <w:tr w:rsidR="008A73B5" w:rsidRPr="002A47E3" w14:paraId="057E362F" w14:textId="77777777" w:rsidTr="003D25E8">
        <w:trPr>
          <w:trHeight w:val="312"/>
          <w:jc w:val="center"/>
        </w:trPr>
        <w:tc>
          <w:tcPr>
            <w:tcW w:w="1587" w:type="pct"/>
            <w:vAlign w:val="center"/>
          </w:tcPr>
          <w:p w14:paraId="01B85B33" w14:textId="7B819791" w:rsidR="008A73B5" w:rsidRPr="002A06A5" w:rsidRDefault="008A73B5" w:rsidP="003D25E8">
            <w:pPr>
              <w:autoSpaceDE w:val="0"/>
              <w:autoSpaceDN w:val="0"/>
              <w:adjustRightInd w:val="0"/>
              <w:spacing w:line="276" w:lineRule="auto"/>
              <w:jc w:val="left"/>
              <w:rPr>
                <w:rFonts w:cs="Arial"/>
                <w:b/>
                <w:bCs/>
                <w:lang w:val="en"/>
              </w:rPr>
            </w:pPr>
            <w:r w:rsidRPr="002A06A5">
              <w:rPr>
                <w:rFonts w:cs="Arial"/>
                <w:b/>
                <w:bCs/>
                <w:lang w:val="en"/>
              </w:rPr>
              <w:t>Filter by Pre-Dist Value</w:t>
            </w:r>
          </w:p>
        </w:tc>
        <w:tc>
          <w:tcPr>
            <w:tcW w:w="3413" w:type="pct"/>
            <w:gridSpan w:val="3"/>
          </w:tcPr>
          <w:p w14:paraId="50E53DBC" w14:textId="4A9A484E" w:rsidR="008A73B5" w:rsidRPr="002A06A5" w:rsidRDefault="003F4051" w:rsidP="00466F59">
            <w:pPr>
              <w:autoSpaceDE w:val="0"/>
              <w:autoSpaceDN w:val="0"/>
              <w:adjustRightInd w:val="0"/>
              <w:spacing w:line="276" w:lineRule="auto"/>
              <w:jc w:val="center"/>
              <w:rPr>
                <w:rFonts w:cs="Arial"/>
                <w:lang w:val="en"/>
              </w:rPr>
            </w:pPr>
            <w:r w:rsidRPr="002A06A5">
              <w:rPr>
                <w:rFonts w:cs="Arial"/>
                <w:lang w:val="en"/>
              </w:rPr>
              <w:t>Optional</w:t>
            </w:r>
          </w:p>
        </w:tc>
      </w:tr>
      <w:tr w:rsidR="00C732C7" w:rsidRPr="002A47E3" w14:paraId="0011C08D" w14:textId="77777777" w:rsidTr="003D25E8">
        <w:trPr>
          <w:trHeight w:val="299"/>
          <w:jc w:val="center"/>
        </w:trPr>
        <w:tc>
          <w:tcPr>
            <w:tcW w:w="1587" w:type="pct"/>
            <w:vAlign w:val="center"/>
          </w:tcPr>
          <w:p w14:paraId="2CF9290E" w14:textId="77777777" w:rsidR="00C732C7" w:rsidRPr="002A06A5" w:rsidRDefault="00C732C7" w:rsidP="003D25E8">
            <w:pPr>
              <w:autoSpaceDE w:val="0"/>
              <w:autoSpaceDN w:val="0"/>
              <w:adjustRightInd w:val="0"/>
              <w:spacing w:line="276" w:lineRule="auto"/>
              <w:jc w:val="left"/>
              <w:rPr>
                <w:rFonts w:cs="Arial"/>
                <w:b/>
                <w:bCs/>
                <w:lang w:val="en"/>
              </w:rPr>
            </w:pPr>
            <w:r w:rsidRPr="002A06A5">
              <w:rPr>
                <w:rFonts w:cs="Arial"/>
                <w:b/>
                <w:bCs/>
                <w:lang w:val="en"/>
              </w:rPr>
              <w:t>Filter by MMU</w:t>
            </w:r>
          </w:p>
        </w:tc>
        <w:tc>
          <w:tcPr>
            <w:tcW w:w="1270" w:type="pct"/>
          </w:tcPr>
          <w:p w14:paraId="08F936C8" w14:textId="636DA54C" w:rsidR="00C732C7" w:rsidRPr="002A06A5" w:rsidRDefault="00C031C2" w:rsidP="00466F59">
            <w:pPr>
              <w:autoSpaceDE w:val="0"/>
              <w:autoSpaceDN w:val="0"/>
              <w:adjustRightInd w:val="0"/>
              <w:spacing w:line="276" w:lineRule="auto"/>
              <w:jc w:val="center"/>
              <w:rPr>
                <w:rFonts w:cs="Arial"/>
                <w:lang w:val="en"/>
              </w:rPr>
            </w:pPr>
            <w:r w:rsidRPr="002A06A5">
              <w:rPr>
                <w:rFonts w:cs="Arial"/>
                <w:lang w:val="en"/>
              </w:rPr>
              <w:t>&gt; 4 - 12</w:t>
            </w:r>
          </w:p>
        </w:tc>
        <w:tc>
          <w:tcPr>
            <w:tcW w:w="2143" w:type="pct"/>
            <w:gridSpan w:val="2"/>
          </w:tcPr>
          <w:p w14:paraId="6DA8CEC8" w14:textId="5780F30E" w:rsidR="00C732C7" w:rsidRPr="002A06A5" w:rsidRDefault="00C732C7" w:rsidP="00466F59">
            <w:pPr>
              <w:autoSpaceDE w:val="0"/>
              <w:autoSpaceDN w:val="0"/>
              <w:adjustRightInd w:val="0"/>
              <w:spacing w:line="276" w:lineRule="auto"/>
              <w:jc w:val="center"/>
              <w:rPr>
                <w:rFonts w:cs="Arial"/>
                <w:lang w:val="en"/>
              </w:rPr>
            </w:pPr>
            <w:r w:rsidRPr="002A06A5">
              <w:rPr>
                <w:rFonts w:cs="Arial"/>
                <w:lang w:val="en"/>
              </w:rPr>
              <w:t>Not necessary</w:t>
            </w:r>
          </w:p>
        </w:tc>
      </w:tr>
      <w:tr w:rsidR="00C732C7" w:rsidRPr="002A47E3" w14:paraId="39E3224C" w14:textId="77777777" w:rsidTr="003D25E8">
        <w:trPr>
          <w:trHeight w:val="299"/>
          <w:jc w:val="center"/>
        </w:trPr>
        <w:tc>
          <w:tcPr>
            <w:tcW w:w="1587" w:type="pct"/>
            <w:vAlign w:val="center"/>
          </w:tcPr>
          <w:p w14:paraId="590D63A5" w14:textId="77777777" w:rsidR="00C732C7" w:rsidRPr="002A06A5" w:rsidRDefault="00C732C7" w:rsidP="003D25E8">
            <w:pPr>
              <w:autoSpaceDE w:val="0"/>
              <w:autoSpaceDN w:val="0"/>
              <w:adjustRightInd w:val="0"/>
              <w:spacing w:line="276" w:lineRule="auto"/>
              <w:jc w:val="left"/>
              <w:rPr>
                <w:rFonts w:cs="Arial"/>
                <w:b/>
                <w:bCs/>
                <w:lang w:val="en"/>
              </w:rPr>
            </w:pPr>
            <w:r w:rsidRPr="002A06A5">
              <w:rPr>
                <w:rFonts w:cs="Arial"/>
                <w:b/>
                <w:bCs/>
                <w:lang w:val="en"/>
              </w:rPr>
              <w:t>Layers</w:t>
            </w:r>
          </w:p>
        </w:tc>
        <w:tc>
          <w:tcPr>
            <w:tcW w:w="1270" w:type="pct"/>
          </w:tcPr>
          <w:p w14:paraId="32CF76F8" w14:textId="1678FDDA" w:rsidR="00C732C7" w:rsidRPr="002A06A5" w:rsidRDefault="00C031C2" w:rsidP="00466F59">
            <w:pPr>
              <w:autoSpaceDE w:val="0"/>
              <w:autoSpaceDN w:val="0"/>
              <w:adjustRightInd w:val="0"/>
              <w:spacing w:line="276" w:lineRule="auto"/>
              <w:jc w:val="center"/>
              <w:rPr>
                <w:rFonts w:cs="Arial"/>
                <w:lang w:val="en"/>
              </w:rPr>
            </w:pPr>
            <w:r w:rsidRPr="002A06A5">
              <w:rPr>
                <w:rFonts w:cs="Arial"/>
                <w:lang w:val="en"/>
              </w:rPr>
              <w:t>Year of Detection</w:t>
            </w:r>
            <w:r w:rsidR="009C74EF" w:rsidRPr="002A06A5">
              <w:rPr>
                <w:rFonts w:cs="Arial"/>
                <w:lang w:val="en"/>
              </w:rPr>
              <w:t>, (Magnitude)</w:t>
            </w:r>
          </w:p>
        </w:tc>
        <w:tc>
          <w:tcPr>
            <w:tcW w:w="2143" w:type="pct"/>
            <w:gridSpan w:val="2"/>
          </w:tcPr>
          <w:p w14:paraId="71B4A321" w14:textId="7BD7BB60" w:rsidR="00C732C7" w:rsidRPr="002A06A5" w:rsidRDefault="00C732C7" w:rsidP="00466F59">
            <w:pPr>
              <w:autoSpaceDE w:val="0"/>
              <w:autoSpaceDN w:val="0"/>
              <w:adjustRightInd w:val="0"/>
              <w:spacing w:line="276" w:lineRule="auto"/>
              <w:jc w:val="center"/>
              <w:rPr>
                <w:rFonts w:cs="Arial"/>
                <w:lang w:val="en"/>
              </w:rPr>
            </w:pPr>
            <w:r w:rsidRPr="002A06A5">
              <w:rPr>
                <w:rFonts w:cs="Arial"/>
                <w:lang w:val="en"/>
              </w:rPr>
              <w:t>Magnitude</w:t>
            </w:r>
            <w:r w:rsidR="009C74EF" w:rsidRPr="002A06A5">
              <w:rPr>
                <w:rFonts w:cs="Arial"/>
                <w:lang w:val="en"/>
              </w:rPr>
              <w:t xml:space="preserve">, </w:t>
            </w:r>
            <w:r w:rsidR="009C74EF" w:rsidRPr="002A06A5">
              <w:rPr>
                <w:rFonts w:cs="Arial"/>
                <w:lang w:val="en"/>
              </w:rPr>
              <w:br/>
              <w:t>(Duration)</w:t>
            </w:r>
          </w:p>
        </w:tc>
      </w:tr>
    </w:tbl>
    <w:p w14:paraId="4AB2C071" w14:textId="77777777" w:rsidR="006B7B9E" w:rsidRDefault="006B7B9E" w:rsidP="00153FA1">
      <w:pPr>
        <w:pStyle w:val="MAILnormal"/>
      </w:pPr>
    </w:p>
    <w:p w14:paraId="7975086A" w14:textId="69F90995" w:rsidR="00920831" w:rsidRDefault="00AD6382" w:rsidP="00153FA1">
      <w:pPr>
        <w:pStyle w:val="MAILnormal"/>
      </w:pPr>
      <w:r>
        <w:t>As</w:t>
      </w:r>
      <w:r w:rsidR="0019778F">
        <w:t xml:space="preserve"> far as the other two scenarios are concerned, the proposed settings for these </w:t>
      </w:r>
      <w:r w:rsidR="00695726">
        <w:t>are very similar, since they both describe similar</w:t>
      </w:r>
      <w:r w:rsidR="00893F9B">
        <w:t xml:space="preserve"> forest</w:t>
      </w:r>
      <w:r w:rsidR="00695726">
        <w:t xml:space="preserve"> </w:t>
      </w:r>
      <w:r w:rsidR="001767E4">
        <w:t xml:space="preserve">states and processes. </w:t>
      </w:r>
      <w:r w:rsidR="009555D9">
        <w:t xml:space="preserve">Unlike the </w:t>
      </w:r>
      <w:r w:rsidR="00305CE8">
        <w:t xml:space="preserve">settings in the Deforestation scenario, </w:t>
      </w:r>
      <w:r w:rsidR="00A71A67">
        <w:t xml:space="preserve">the Vegetation Type Change </w:t>
      </w:r>
      <w:r w:rsidR="00713826">
        <w:t>should be set to “Gain” for both</w:t>
      </w:r>
      <w:r w:rsidR="00C12C64">
        <w:t xml:space="preserve"> scenarios. </w:t>
      </w:r>
      <w:r w:rsidR="008A653F">
        <w:t>The Vegetation Change Sort</w:t>
      </w:r>
      <w:r w:rsidR="00E24F7F">
        <w:t xml:space="preserve">, though, is suggested to </w:t>
      </w:r>
      <w:r w:rsidR="0084442B">
        <w:t xml:space="preserve">be set to </w:t>
      </w:r>
      <w:r w:rsidR="0093289A">
        <w:t>“</w:t>
      </w:r>
      <w:r w:rsidR="002E179C">
        <w:t xml:space="preserve">Slowest” </w:t>
      </w:r>
      <w:r w:rsidR="00D70C24">
        <w:t>for the “Stable Forest” scenario and to “Fastest” for the “Afforestation/Reforestation” scenario.</w:t>
      </w:r>
      <w:r w:rsidR="007216E9">
        <w:t xml:space="preserve"> The differences between these two options are expected to be minor</w:t>
      </w:r>
      <w:r w:rsidR="00D537E3">
        <w:t xml:space="preserve">, however </w:t>
      </w:r>
      <w:r w:rsidR="00794051">
        <w:t xml:space="preserve">finer results are expected </w:t>
      </w:r>
      <w:r w:rsidR="00073110">
        <w:t xml:space="preserve">by </w:t>
      </w:r>
      <w:r w:rsidR="00A115B4">
        <w:t>tuning</w:t>
      </w:r>
      <w:r w:rsidR="00DA3955">
        <w:t xml:space="preserve"> them. </w:t>
      </w:r>
      <w:r w:rsidR="008C7DB3">
        <w:t xml:space="preserve">Filtering </w:t>
      </w:r>
      <w:r w:rsidR="00FF01D6">
        <w:t xml:space="preserve">either </w:t>
      </w:r>
      <w:r w:rsidR="008C7DB3">
        <w:t xml:space="preserve">by Year </w:t>
      </w:r>
      <w:r w:rsidR="00FF01D6">
        <w:t>or by Duration</w:t>
      </w:r>
      <w:r w:rsidR="00E5112B">
        <w:t xml:space="preserve"> </w:t>
      </w:r>
      <w:r w:rsidR="00314717">
        <w:t xml:space="preserve">may not be useful </w:t>
      </w:r>
      <w:r w:rsidR="00BD05DA">
        <w:t>here, since these are long-term changes</w:t>
      </w:r>
      <w:r w:rsidR="00A63410">
        <w:t xml:space="preserve"> and all the information provided is needed. </w:t>
      </w:r>
      <w:r w:rsidR="003D6A8B">
        <w:t xml:space="preserve">Filtering by MMU is </w:t>
      </w:r>
      <w:r w:rsidR="00B001FA">
        <w:t xml:space="preserve">also not necessary since it makes sense that the user would be </w:t>
      </w:r>
      <w:r w:rsidR="00B2068D">
        <w:t>interested in</w:t>
      </w:r>
      <w:r w:rsidR="00B001FA">
        <w:t xml:space="preserve"> </w:t>
      </w:r>
      <w:r w:rsidR="00377141">
        <w:t xml:space="preserve">the values of every pixel in the area. </w:t>
      </w:r>
      <w:r w:rsidR="00D35E9D">
        <w:t>Nevertheless, the Filtering by Magnitude option is the one</w:t>
      </w:r>
      <w:r w:rsidR="00AC1C38">
        <w:t xml:space="preserve"> effectively distinguishing one scenario from the other. </w:t>
      </w:r>
      <w:r w:rsidR="002E2D4F">
        <w:t>As mentioned before, in the “Stable Forest” scenario</w:t>
      </w:r>
      <w:r w:rsidR="00D67505">
        <w:t>,</w:t>
      </w:r>
      <w:r w:rsidR="003155E6">
        <w:t xml:space="preserve"> no significant change in the vegetation health is expected, thus </w:t>
      </w:r>
      <w:r w:rsidR="007F7335">
        <w:t>a filter of lower than 200</w:t>
      </w:r>
      <w:r w:rsidR="00CF3976">
        <w:t xml:space="preserve"> or 300</w:t>
      </w:r>
      <w:r w:rsidR="007F7335">
        <w:t xml:space="preserve"> is proposed. </w:t>
      </w:r>
      <w:r w:rsidR="002F123E">
        <w:t>Contrarily</w:t>
      </w:r>
      <w:r w:rsidR="009D6D56">
        <w:t>, setting the Filter by Magnitude to greater than 200</w:t>
      </w:r>
      <w:r w:rsidR="00CF3976">
        <w:t>/300</w:t>
      </w:r>
      <w:r w:rsidR="009D6D56">
        <w:t xml:space="preserve"> would indicate </w:t>
      </w:r>
      <w:r w:rsidR="0088493B">
        <w:t xml:space="preserve">pixels that </w:t>
      </w:r>
      <w:r w:rsidR="00A1758C">
        <w:t xml:space="preserve">the </w:t>
      </w:r>
      <w:r w:rsidR="00AB7468">
        <w:t>vegetation biomass is rapidly increasing year by year</w:t>
      </w:r>
      <w:r w:rsidR="00862850">
        <w:t xml:space="preserve"> and only those </w:t>
      </w:r>
      <w:r w:rsidR="000753DA">
        <w:t xml:space="preserve">pixels will be mapped, </w:t>
      </w:r>
      <w:r w:rsidR="000753DA">
        <w:lastRenderedPageBreak/>
        <w:t xml:space="preserve">delineating a healthy and successful </w:t>
      </w:r>
      <w:r w:rsidR="00671EC8">
        <w:t xml:space="preserve">afforestation or reforestation project. </w:t>
      </w:r>
      <w:r w:rsidR="00D70209">
        <w:t xml:space="preserve">For those two scenarios the layer that contains the most relevant information to be </w:t>
      </w:r>
      <w:r w:rsidR="000A5804">
        <w:t>visualised to the user, is the Magnitude layer</w:t>
      </w:r>
      <w:r w:rsidR="009E40B1">
        <w:t>.</w:t>
      </w:r>
      <w:r w:rsidR="00ED7FA1">
        <w:t xml:space="preserve"> </w:t>
      </w:r>
      <w:r w:rsidR="009E40B1">
        <w:t>T</w:t>
      </w:r>
      <w:r w:rsidR="00ED7FA1">
        <w:t xml:space="preserve">he </w:t>
      </w:r>
      <w:r w:rsidR="00810FDE">
        <w:t>D</w:t>
      </w:r>
      <w:r w:rsidR="00ED7FA1">
        <w:t xml:space="preserve">uration </w:t>
      </w:r>
      <w:r w:rsidR="009E40B1">
        <w:t xml:space="preserve">layer </w:t>
      </w:r>
      <w:r w:rsidR="00ED7FA1">
        <w:t>is expected to</w:t>
      </w:r>
      <w:r w:rsidR="005A7BC8">
        <w:t xml:space="preserve"> be very high for </w:t>
      </w:r>
      <w:r w:rsidR="00810FDE">
        <w:t xml:space="preserve">most of the pixels, even though </w:t>
      </w:r>
      <w:r w:rsidR="00C23EB7">
        <w:t xml:space="preserve">there are </w:t>
      </w:r>
      <w:r w:rsidR="0026216C">
        <w:t>possible exceptions to this claim.</w:t>
      </w:r>
    </w:p>
    <w:p w14:paraId="0DD2BD80" w14:textId="7F44E1C2" w:rsidR="007473A0" w:rsidRDefault="000D166C" w:rsidP="00444555">
      <w:pPr>
        <w:pStyle w:val="MAIL1"/>
      </w:pPr>
      <w:bookmarkStart w:id="33" w:name="_Toc91672242"/>
      <w:bookmarkStart w:id="34" w:name="_Ref91672536"/>
      <w:r>
        <w:t>Pilot Case Study</w:t>
      </w:r>
      <w:bookmarkEnd w:id="33"/>
      <w:bookmarkEnd w:id="34"/>
    </w:p>
    <w:p w14:paraId="27CAA50B" w14:textId="3D678823" w:rsidR="00E670B0" w:rsidRDefault="007B41E5" w:rsidP="000D166C">
      <w:pPr>
        <w:pStyle w:val="MAILnormal"/>
      </w:pPr>
      <w:r>
        <w:t xml:space="preserve">In this </w:t>
      </w:r>
      <w:r w:rsidR="002F093F">
        <w:t xml:space="preserve">Chapter the aforementioned settings will be applied on specific </w:t>
      </w:r>
      <w:r w:rsidR="00273528">
        <w:t xml:space="preserve">regions in order to perform a pilot case study and </w:t>
      </w:r>
      <w:r w:rsidR="00FD23C5">
        <w:t xml:space="preserve">evaluate visually the performance of the proposed tool. </w:t>
      </w:r>
      <w:r w:rsidR="0060598F">
        <w:rPr>
          <w:lang w:val="en-US"/>
        </w:rPr>
        <w:t>The graph on the right of each figure shows the time series analysis</w:t>
      </w:r>
      <w:r w:rsidR="004E5DD3">
        <w:rPr>
          <w:lang w:val="en-US"/>
        </w:rPr>
        <w:t xml:space="preserve"> plot</w:t>
      </w:r>
      <w:r w:rsidR="0060598F">
        <w:rPr>
          <w:lang w:val="en-US"/>
        </w:rPr>
        <w:t xml:space="preserve"> related with the pixel inspected based on the position of the cursor.</w:t>
      </w:r>
    </w:p>
    <w:p w14:paraId="0CB096F3" w14:textId="662A7114" w:rsidR="008A41D4" w:rsidRDefault="008A41D4" w:rsidP="00AE21B4">
      <w:pPr>
        <w:pStyle w:val="MAIL2"/>
      </w:pPr>
      <w:bookmarkStart w:id="35" w:name="_Toc91672243"/>
      <w:r>
        <w:t>Deforestation Scenario</w:t>
      </w:r>
      <w:bookmarkEnd w:id="35"/>
    </w:p>
    <w:p w14:paraId="79FD606E" w14:textId="7D43B43B" w:rsidR="00AE21B4" w:rsidRDefault="00FC27DE" w:rsidP="00AE21B4">
      <w:pPr>
        <w:pStyle w:val="MAILnormal"/>
        <w:rPr>
          <w:lang w:val="en-US"/>
        </w:rPr>
      </w:pPr>
      <w:r>
        <w:t xml:space="preserve">The most impressive results are produced </w:t>
      </w:r>
      <w:r w:rsidR="00A41002">
        <w:t xml:space="preserve">under the Deforestation </w:t>
      </w:r>
      <w:r w:rsidR="004E5DD3">
        <w:t>scenario since</w:t>
      </w:r>
      <w:r w:rsidR="00F35338">
        <w:t xml:space="preserve"> these are precisely delineated events both in the temporal and the spatial aspect. </w:t>
      </w:r>
      <w:r w:rsidR="00E103CE">
        <w:t xml:space="preserve">A major deforestation cause, especially for Mediterranean regions, </w:t>
      </w:r>
      <w:r w:rsidR="002F3240">
        <w:t xml:space="preserve">are the wildfires. As an </w:t>
      </w:r>
      <w:r w:rsidR="00DC2003">
        <w:t>example,</w:t>
      </w:r>
      <w:r w:rsidR="002F3240">
        <w:t xml:space="preserve"> a region in the central Greece, and more specifically </w:t>
      </w:r>
      <w:r w:rsidR="00142786">
        <w:t xml:space="preserve">around the broader region of Athens, is presented here. </w:t>
      </w:r>
      <w:r w:rsidR="00EB073C">
        <w:t>This is a region that has been</w:t>
      </w:r>
      <w:r w:rsidR="00B36F9A">
        <w:rPr>
          <w:lang w:val="en-US"/>
        </w:rPr>
        <w:t xml:space="preserve"> affected by various wildfire events in the recent years</w:t>
      </w:r>
      <w:r w:rsidR="00D77F17">
        <w:rPr>
          <w:lang w:val="en-US"/>
        </w:rPr>
        <w:t xml:space="preserve"> and a very recent event of the summer of 2021 is visible as well (</w:t>
      </w:r>
      <w:r w:rsidR="005C6ACB">
        <w:rPr>
          <w:lang w:val="en-US"/>
        </w:rPr>
        <w:fldChar w:fldCharType="begin"/>
      </w:r>
      <w:r w:rsidR="005C6ACB">
        <w:rPr>
          <w:lang w:val="en-US"/>
        </w:rPr>
        <w:instrText xml:space="preserve"> REF _Ref91295167 \h </w:instrText>
      </w:r>
      <w:r w:rsidR="005C6ACB">
        <w:rPr>
          <w:lang w:val="en-US"/>
        </w:rPr>
      </w:r>
      <w:r w:rsidR="005C6ACB">
        <w:rPr>
          <w:lang w:val="en-US"/>
        </w:rPr>
        <w:fldChar w:fldCharType="separate"/>
      </w:r>
      <w:r w:rsidR="008C0AC7">
        <w:t xml:space="preserve">Figure </w:t>
      </w:r>
      <w:r w:rsidR="008C0AC7">
        <w:rPr>
          <w:noProof/>
        </w:rPr>
        <w:t>6</w:t>
      </w:r>
      <w:r w:rsidR="005C6ACB">
        <w:rPr>
          <w:lang w:val="en-US"/>
        </w:rPr>
        <w:fldChar w:fldCharType="end"/>
      </w:r>
      <w:r w:rsidR="00D77F17">
        <w:rPr>
          <w:lang w:val="en-US"/>
        </w:rPr>
        <w:t>).</w:t>
      </w:r>
      <w:r w:rsidR="0058354D">
        <w:rPr>
          <w:lang w:val="en-US"/>
        </w:rPr>
        <w:t xml:space="preserve"> The Year of Detection layer</w:t>
      </w:r>
      <w:r w:rsidR="009F701B">
        <w:rPr>
          <w:lang w:val="en-US"/>
        </w:rPr>
        <w:t xml:space="preserve"> (YoD)</w:t>
      </w:r>
      <w:r w:rsidR="0058354D">
        <w:rPr>
          <w:lang w:val="en-US"/>
        </w:rPr>
        <w:t xml:space="preserve"> provides </w:t>
      </w:r>
      <w:r w:rsidR="00AD28A7">
        <w:rPr>
          <w:lang w:val="en-US"/>
        </w:rPr>
        <w:t xml:space="preserve">useful information for the year that the deforestation event took </w:t>
      </w:r>
      <w:r w:rsidR="00DC2003">
        <w:rPr>
          <w:lang w:val="en-US"/>
        </w:rPr>
        <w:t>place,</w:t>
      </w:r>
      <w:r w:rsidR="00AD28A7">
        <w:rPr>
          <w:lang w:val="en-US"/>
        </w:rPr>
        <w:t xml:space="preserve"> and the different </w:t>
      </w:r>
      <w:r w:rsidR="00C41230">
        <w:rPr>
          <w:lang w:val="en-US"/>
        </w:rPr>
        <w:t>events are mapped in different colors according to the year the event took place.</w:t>
      </w:r>
      <w:r w:rsidR="00645280">
        <w:rPr>
          <w:lang w:val="en-US"/>
        </w:rPr>
        <w:t xml:space="preserve"> </w:t>
      </w:r>
      <w:r w:rsidR="00DC2003">
        <w:rPr>
          <w:lang w:val="en-US"/>
        </w:rPr>
        <w:t>The Magnitude layer provides information regarding the magnitude of the deforestation event</w:t>
      </w:r>
      <w:r w:rsidR="00304131">
        <w:rPr>
          <w:lang w:val="en-US"/>
        </w:rPr>
        <w:t>, for each pixel.</w:t>
      </w:r>
    </w:p>
    <w:tbl>
      <w:tblPr>
        <w:tblStyle w:val="TableGrid"/>
        <w:tblW w:w="891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3" w:type="dxa"/>
        </w:tblCellMar>
        <w:tblLook w:val="04A0" w:firstRow="1" w:lastRow="0" w:firstColumn="1" w:lastColumn="0" w:noHBand="0" w:noVBand="1"/>
      </w:tblPr>
      <w:tblGrid>
        <w:gridCol w:w="4423"/>
        <w:gridCol w:w="4487"/>
      </w:tblGrid>
      <w:tr w:rsidR="00DD1977" w14:paraId="7C6E1164" w14:textId="77777777" w:rsidTr="00662D41">
        <w:tc>
          <w:tcPr>
            <w:tcW w:w="4273" w:type="dxa"/>
            <w:vAlign w:val="center"/>
          </w:tcPr>
          <w:p w14:paraId="36FB1AA1" w14:textId="47C3DF50" w:rsidR="009259D6" w:rsidRDefault="005F6098" w:rsidP="00662D41">
            <w:pPr>
              <w:pStyle w:val="MAILnormal"/>
              <w:keepNext/>
              <w:jc w:val="center"/>
            </w:pPr>
            <w:r>
              <w:rPr>
                <w:noProof/>
                <w:lang w:eastAsia="en-GB"/>
              </w:rPr>
              <mc:AlternateContent>
                <mc:Choice Requires="wps">
                  <w:drawing>
                    <wp:anchor distT="0" distB="0" distL="114300" distR="114300" simplePos="0" relativeHeight="251658241" behindDoc="0" locked="0" layoutInCell="1" allowOverlap="1" wp14:anchorId="405ADF85" wp14:editId="37BDC56C">
                      <wp:simplePos x="0" y="0"/>
                      <wp:positionH relativeFrom="column">
                        <wp:posOffset>960120</wp:posOffset>
                      </wp:positionH>
                      <wp:positionV relativeFrom="paragraph">
                        <wp:posOffset>918845</wp:posOffset>
                      </wp:positionV>
                      <wp:extent cx="241300" cy="211455"/>
                      <wp:effectExtent l="0" t="0" r="25400" b="17145"/>
                      <wp:wrapNone/>
                      <wp:docPr id="28" name="Oval 28"/>
                      <wp:cNvGraphicFramePr/>
                      <a:graphic xmlns:a="http://schemas.openxmlformats.org/drawingml/2006/main">
                        <a:graphicData uri="http://schemas.microsoft.com/office/word/2010/wordprocessingShape">
                          <wps:wsp>
                            <wps:cNvSpPr/>
                            <wps:spPr>
                              <a:xfrm>
                                <a:off x="0" y="0"/>
                                <a:ext cx="241300" cy="21145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11FB0322" id="Oval 28" o:spid="_x0000_s1026" style="position:absolute;margin-left:75.6pt;margin-top:72.35pt;width:19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" filled="f" strokecolor="red" strokeweight=".5pt"/>
                  </w:pict>
                </mc:Fallback>
              </mc:AlternateContent>
            </w:r>
            <w:r w:rsidR="00FA4BB2">
              <w:rPr>
                <w:noProof/>
                <w:lang w:eastAsia="en-GB"/>
              </w:rPr>
              <w:drawing>
                <wp:inline distT="0" distB="0" distL="0" distR="0" wp14:anchorId="263E1B25" wp14:editId="4AAF5EE4">
                  <wp:extent cx="2743200" cy="1477232"/>
                  <wp:effectExtent l="19050" t="19050" r="19050" b="2794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477232"/>
                          </a:xfrm>
                          <a:prstGeom prst="rect">
                            <a:avLst/>
                          </a:prstGeom>
                          <a:ln w="6350">
                            <a:solidFill>
                              <a:schemeClr val="tx1"/>
                            </a:solidFill>
                          </a:ln>
                        </pic:spPr>
                      </pic:pic>
                    </a:graphicData>
                  </a:graphic>
                </wp:inline>
              </w:drawing>
            </w:r>
          </w:p>
          <w:p w14:paraId="4DAE2463" w14:textId="1B232B1D" w:rsidR="004E5DD3" w:rsidRPr="0075440D" w:rsidRDefault="0075440D" w:rsidP="00662D41">
            <w:pPr>
              <w:pStyle w:val="Caption"/>
              <w:spacing w:before="120"/>
            </w:pPr>
            <w:r>
              <w:t>(</w:t>
            </w:r>
            <w:r w:rsidR="009259D6">
              <w:fldChar w:fldCharType="begin"/>
            </w:r>
            <w:r w:rsidR="009259D6">
              <w:instrText xml:space="preserve"> SEQ Map \* alphabetic </w:instrText>
            </w:r>
            <w:r w:rsidR="009259D6">
              <w:fldChar w:fldCharType="separate"/>
            </w:r>
            <w:r w:rsidR="008C0AC7">
              <w:rPr>
                <w:noProof/>
              </w:rPr>
              <w:t>a</w:t>
            </w:r>
            <w:r w:rsidR="009259D6">
              <w:fldChar w:fldCharType="end"/>
            </w:r>
            <w:r>
              <w:t>)</w:t>
            </w:r>
          </w:p>
        </w:tc>
        <w:tc>
          <w:tcPr>
            <w:tcW w:w="4637" w:type="dxa"/>
            <w:vAlign w:val="center"/>
          </w:tcPr>
          <w:p w14:paraId="774F7D76" w14:textId="47F2B445" w:rsidR="009259D6" w:rsidRDefault="003A24B5" w:rsidP="00662D41">
            <w:pPr>
              <w:pStyle w:val="MAILnormal"/>
              <w:keepNext/>
              <w:jc w:val="center"/>
            </w:pPr>
            <w:r>
              <w:rPr>
                <w:noProof/>
                <w:lang w:eastAsia="en-GB"/>
              </w:rPr>
              <mc:AlternateContent>
                <mc:Choice Requires="wps">
                  <w:drawing>
                    <wp:anchor distT="0" distB="0" distL="114300" distR="114300" simplePos="0" relativeHeight="251658242" behindDoc="0" locked="0" layoutInCell="1" allowOverlap="1" wp14:anchorId="44FA8C5D" wp14:editId="265A49FC">
                      <wp:simplePos x="0" y="0"/>
                      <wp:positionH relativeFrom="column">
                        <wp:posOffset>337820</wp:posOffset>
                      </wp:positionH>
                      <wp:positionV relativeFrom="paragraph">
                        <wp:posOffset>909320</wp:posOffset>
                      </wp:positionV>
                      <wp:extent cx="219710" cy="211455"/>
                      <wp:effectExtent l="0" t="0" r="27940" b="17145"/>
                      <wp:wrapNone/>
                      <wp:docPr id="29" name="Oval 29"/>
                      <wp:cNvGraphicFramePr/>
                      <a:graphic xmlns:a="http://schemas.openxmlformats.org/drawingml/2006/main">
                        <a:graphicData uri="http://schemas.microsoft.com/office/word/2010/wordprocessingShape">
                          <wps:wsp>
                            <wps:cNvSpPr/>
                            <wps:spPr>
                              <a:xfrm>
                                <a:off x="0" y="0"/>
                                <a:ext cx="219710" cy="211455"/>
                              </a:xfrm>
                              <a:prstGeom prst="ellipse">
                                <a:avLst/>
                              </a:prstGeom>
                              <a:noFill/>
                              <a:ln w="63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20BE671" id="Oval 29" o:spid="_x0000_s1026" style="position:absolute;margin-left:26.6pt;margin-top:71.6pt;width:17.3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" filled="f" strokecolor="yellow" strokeweight=".5pt"/>
                  </w:pict>
                </mc:Fallback>
              </mc:AlternateContent>
            </w:r>
            <w:r w:rsidR="00E14565">
              <w:rPr>
                <w:noProof/>
                <w:lang w:eastAsia="en-GB"/>
              </w:rPr>
              <w:drawing>
                <wp:inline distT="0" distB="0" distL="0" distR="0" wp14:anchorId="44D07885" wp14:editId="6CC1DD9D">
                  <wp:extent cx="2743200" cy="1472394"/>
                  <wp:effectExtent l="19050" t="19050" r="19050" b="1397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472394"/>
                          </a:xfrm>
                          <a:prstGeom prst="rect">
                            <a:avLst/>
                          </a:prstGeom>
                          <a:ln w="6350">
                            <a:solidFill>
                              <a:schemeClr val="tx1"/>
                            </a:solidFill>
                          </a:ln>
                        </pic:spPr>
                      </pic:pic>
                    </a:graphicData>
                  </a:graphic>
                </wp:inline>
              </w:drawing>
            </w:r>
          </w:p>
          <w:p w14:paraId="2CB6D09E" w14:textId="14C1DCEE" w:rsidR="004E5DD3" w:rsidRDefault="009259D6" w:rsidP="00662D41">
            <w:pPr>
              <w:pStyle w:val="Caption"/>
              <w:keepNext/>
              <w:spacing w:before="120"/>
              <w:rPr>
                <w:lang w:val="en-US"/>
              </w:rPr>
            </w:pPr>
            <w:r>
              <w:rPr>
                <w:lang w:val="en-US"/>
              </w:rPr>
              <w:t>(</w:t>
            </w:r>
            <w:r>
              <w:rPr>
                <w:lang w:val="en-US"/>
              </w:rPr>
              <w:fldChar w:fldCharType="begin"/>
            </w:r>
            <w:r>
              <w:rPr>
                <w:lang w:val="en-US"/>
              </w:rPr>
              <w:instrText xml:space="preserve"> SEQ Map \* alphabetic </w:instrText>
            </w:r>
            <w:r>
              <w:rPr>
                <w:lang w:val="en-US"/>
              </w:rPr>
              <w:fldChar w:fldCharType="separate"/>
            </w:r>
            <w:r w:rsidR="008C0AC7">
              <w:rPr>
                <w:noProof/>
                <w:lang w:val="en-US"/>
              </w:rPr>
              <w:t>b</w:t>
            </w:r>
            <w:r>
              <w:rPr>
                <w:lang w:val="en-US"/>
              </w:rPr>
              <w:fldChar w:fldCharType="end"/>
            </w:r>
            <w:r>
              <w:rPr>
                <w:lang w:val="en-US"/>
              </w:rPr>
              <w:t>)</w:t>
            </w:r>
          </w:p>
        </w:tc>
      </w:tr>
    </w:tbl>
    <w:p w14:paraId="34204664" w14:textId="3B0CE0CF" w:rsidR="004E5DD3" w:rsidRDefault="00647A1B" w:rsidP="00647A1B">
      <w:pPr>
        <w:pStyle w:val="Caption"/>
      </w:pPr>
      <w:bookmarkStart w:id="36" w:name="_Ref91295167"/>
      <w:bookmarkStart w:id="37" w:name="_Ref91295156"/>
      <w:bookmarkStart w:id="38" w:name="_Toc91672193"/>
      <w:r>
        <w:t xml:space="preserve">Figure </w:t>
      </w:r>
      <w:r>
        <w:fldChar w:fldCharType="begin"/>
      </w:r>
      <w:r>
        <w:instrText xml:space="preserve"> SEQ Figure \* ARABIC </w:instrText>
      </w:r>
      <w:r>
        <w:fldChar w:fldCharType="separate"/>
      </w:r>
      <w:r w:rsidR="008C0AC7">
        <w:rPr>
          <w:noProof/>
        </w:rPr>
        <w:t>6</w:t>
      </w:r>
      <w:r>
        <w:fldChar w:fldCharType="end"/>
      </w:r>
      <w:bookmarkEnd w:id="36"/>
      <w:r>
        <w:t xml:space="preserve">. </w:t>
      </w:r>
      <w:r w:rsidRPr="005147DA">
        <w:t>Deforestation exa</w:t>
      </w:r>
      <w:r>
        <w:t>m</w:t>
      </w:r>
      <w:r w:rsidRPr="005147DA">
        <w:t>ple Greece wildfire 2021</w:t>
      </w:r>
      <w:r w:rsidR="003A2DF9">
        <w:t xml:space="preserve">. (a) Magnitude, </w:t>
      </w:r>
      <w:r w:rsidR="009F701B">
        <w:t>(b) YoD</w:t>
      </w:r>
      <w:bookmarkEnd w:id="37"/>
      <w:bookmarkEnd w:id="38"/>
    </w:p>
    <w:p w14:paraId="2D2139DB" w14:textId="0E319D78" w:rsidR="00907F33" w:rsidRDefault="002C3909" w:rsidP="00907F33">
      <w:pPr>
        <w:rPr>
          <w:lang w:val="en-GB"/>
        </w:rPr>
      </w:pPr>
      <w:r>
        <w:rPr>
          <w:lang w:val="en-GB"/>
        </w:rPr>
        <w:lastRenderedPageBreak/>
        <w:t xml:space="preserve">Another natural cause </w:t>
      </w:r>
      <w:r w:rsidR="003133BF">
        <w:rPr>
          <w:lang w:val="en-GB"/>
        </w:rPr>
        <w:t>for a</w:t>
      </w:r>
      <w:r>
        <w:rPr>
          <w:lang w:val="en-GB"/>
        </w:rPr>
        <w:t xml:space="preserve"> deforestation </w:t>
      </w:r>
      <w:r w:rsidR="003133BF">
        <w:rPr>
          <w:lang w:val="en-GB"/>
        </w:rPr>
        <w:t>event</w:t>
      </w:r>
      <w:r w:rsidR="004055A3">
        <w:rPr>
          <w:lang w:val="en-GB"/>
        </w:rPr>
        <w:t xml:space="preserve"> is</w:t>
      </w:r>
      <w:r w:rsidR="003133BF">
        <w:rPr>
          <w:lang w:val="en-GB"/>
        </w:rPr>
        <w:t xml:space="preserve"> the strong winds</w:t>
      </w:r>
      <w:r w:rsidR="0099018B">
        <w:rPr>
          <w:lang w:val="en-GB"/>
        </w:rPr>
        <w:t xml:space="preserve"> that can be related with a storm or a cyclone. </w:t>
      </w:r>
      <w:r w:rsidR="00A84360">
        <w:rPr>
          <w:lang w:val="en-GB"/>
        </w:rPr>
        <w:t xml:space="preserve">Such event took place in </w:t>
      </w:r>
      <w:r w:rsidR="00B56BD7">
        <w:rPr>
          <w:lang w:val="en-GB"/>
        </w:rPr>
        <w:t>a</w:t>
      </w:r>
      <w:r w:rsidR="009F7DF8">
        <w:rPr>
          <w:lang w:val="en-GB"/>
        </w:rPr>
        <w:t xml:space="preserve"> forest area</w:t>
      </w:r>
      <w:r w:rsidR="00B56BD7">
        <w:rPr>
          <w:lang w:val="en-GB"/>
        </w:rPr>
        <w:t xml:space="preserve"> in central Poland</w:t>
      </w:r>
      <w:r w:rsidR="009F7DF8">
        <w:rPr>
          <w:lang w:val="en-GB"/>
        </w:rPr>
        <w:t xml:space="preserve"> (</w:t>
      </w:r>
      <w:r w:rsidR="00A3452A">
        <w:rPr>
          <w:lang w:val="en-GB"/>
        </w:rPr>
        <w:t xml:space="preserve">approximate longitude and latitude coordinates: </w:t>
      </w:r>
      <w:r w:rsidR="00D67D57">
        <w:rPr>
          <w:lang w:val="en-GB"/>
        </w:rPr>
        <w:t xml:space="preserve">19.97 and </w:t>
      </w:r>
      <w:r w:rsidR="00A3452A">
        <w:rPr>
          <w:lang w:val="en-GB"/>
        </w:rPr>
        <w:t>51.33</w:t>
      </w:r>
      <w:r w:rsidR="00D67D57">
        <w:rPr>
          <w:lang w:val="en-GB"/>
        </w:rPr>
        <w:t>)</w:t>
      </w:r>
      <w:r w:rsidR="009F7DF8">
        <w:rPr>
          <w:lang w:val="en-GB"/>
        </w:rPr>
        <w:t xml:space="preserve"> in 2016. </w:t>
      </w:r>
      <w:r w:rsidR="00B5346C">
        <w:rPr>
          <w:lang w:val="en-GB"/>
        </w:rPr>
        <w:t xml:space="preserve">Based on personal testimonies, the whole forest was cleared in this </w:t>
      </w:r>
      <w:r w:rsidR="007B461A">
        <w:rPr>
          <w:lang w:val="en-GB"/>
        </w:rPr>
        <w:t>storm</w:t>
      </w:r>
      <w:r w:rsidR="00B5346C">
        <w:rPr>
          <w:lang w:val="en-GB"/>
        </w:rPr>
        <w:t xml:space="preserve">. </w:t>
      </w:r>
      <w:r w:rsidR="007B461A">
        <w:rPr>
          <w:lang w:val="en-GB"/>
        </w:rPr>
        <w:t>The effects of this storm are clearly delineated with the Change Mapper tool</w:t>
      </w:r>
      <w:r w:rsidR="003A2DF9">
        <w:rPr>
          <w:lang w:val="en-GB"/>
        </w:rPr>
        <w:t>,</w:t>
      </w:r>
      <w:r w:rsidR="003354C4">
        <w:rPr>
          <w:lang w:val="en-GB"/>
        </w:rPr>
        <w:t xml:space="preserve"> </w:t>
      </w:r>
      <w:r w:rsidR="003A2DF9">
        <w:rPr>
          <w:lang w:val="en-GB"/>
        </w:rPr>
        <w:t>with an orange colour in the YoD layer,</w:t>
      </w:r>
      <w:r w:rsidR="007B461A">
        <w:rPr>
          <w:lang w:val="en-GB"/>
        </w:rPr>
        <w:t xml:space="preserve"> as seen in</w:t>
      </w:r>
      <w:r w:rsidR="005C6ACB">
        <w:rPr>
          <w:lang w:val="en-GB"/>
        </w:rPr>
        <w:t xml:space="preserve"> </w:t>
      </w:r>
      <w:r w:rsidR="005C6ACB">
        <w:rPr>
          <w:lang w:val="en-GB"/>
        </w:rPr>
        <w:fldChar w:fldCharType="begin"/>
      </w:r>
      <w:r w:rsidR="005C6ACB">
        <w:rPr>
          <w:lang w:val="en-GB"/>
        </w:rPr>
        <w:instrText xml:space="preserve"> REF _Ref91295191 \h </w:instrText>
      </w:r>
      <w:r w:rsidR="005C6ACB">
        <w:rPr>
          <w:lang w:val="en-GB"/>
        </w:rPr>
      </w:r>
      <w:r w:rsidR="005C6ACB">
        <w:rPr>
          <w:lang w:val="en-GB"/>
        </w:rPr>
        <w:fldChar w:fldCharType="separate"/>
      </w:r>
      <w:r w:rsidR="008C0AC7">
        <w:t xml:space="preserve">Figure </w:t>
      </w:r>
      <w:r w:rsidR="008C0AC7">
        <w:rPr>
          <w:noProof/>
        </w:rPr>
        <w:t>7</w:t>
      </w:r>
      <w:r w:rsidR="005C6ACB">
        <w:rPr>
          <w:lang w:val="en-GB"/>
        </w:rPr>
        <w:fldChar w:fldCharType="end"/>
      </w:r>
      <w:r w:rsidR="007B461A">
        <w:rPr>
          <w:lang w:val="en-GB"/>
        </w:rPr>
        <w:t>.</w:t>
      </w:r>
    </w:p>
    <w:tbl>
      <w:tblPr>
        <w:tblStyle w:val="TableGrid"/>
        <w:tblW w:w="891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3" w:type="dxa"/>
        </w:tblCellMar>
        <w:tblLook w:val="04A0" w:firstRow="1" w:lastRow="0" w:firstColumn="1" w:lastColumn="0" w:noHBand="0" w:noVBand="1"/>
      </w:tblPr>
      <w:tblGrid>
        <w:gridCol w:w="4423"/>
        <w:gridCol w:w="4487"/>
      </w:tblGrid>
      <w:tr w:rsidR="00907F33" w14:paraId="518FAC94" w14:textId="77777777" w:rsidTr="00662D41">
        <w:tc>
          <w:tcPr>
            <w:tcW w:w="4273" w:type="dxa"/>
            <w:vAlign w:val="center"/>
          </w:tcPr>
          <w:p w14:paraId="48C60D3B" w14:textId="7F48BADC" w:rsidR="00D754EF" w:rsidRDefault="009C0679" w:rsidP="00572F73">
            <w:pPr>
              <w:keepNext/>
              <w:jc w:val="center"/>
            </w:pPr>
            <w:r>
              <w:rPr>
                <w:noProof/>
                <w:lang w:val="en-GB" w:eastAsia="en-GB"/>
              </w:rPr>
              <mc:AlternateContent>
                <mc:Choice Requires="wps">
                  <w:drawing>
                    <wp:anchor distT="0" distB="0" distL="114300" distR="114300" simplePos="0" relativeHeight="251658243" behindDoc="0" locked="0" layoutInCell="1" allowOverlap="1" wp14:anchorId="24358FF8" wp14:editId="466562C0">
                      <wp:simplePos x="0" y="0"/>
                      <wp:positionH relativeFrom="column">
                        <wp:posOffset>1882775</wp:posOffset>
                      </wp:positionH>
                      <wp:positionV relativeFrom="paragraph">
                        <wp:posOffset>151765</wp:posOffset>
                      </wp:positionV>
                      <wp:extent cx="321945" cy="280670"/>
                      <wp:effectExtent l="0" t="0" r="20955" b="24130"/>
                      <wp:wrapNone/>
                      <wp:docPr id="30" name="Oval 30"/>
                      <wp:cNvGraphicFramePr/>
                      <a:graphic xmlns:a="http://schemas.openxmlformats.org/drawingml/2006/main">
                        <a:graphicData uri="http://schemas.microsoft.com/office/word/2010/wordprocessingShape">
                          <wps:wsp>
                            <wps:cNvSpPr/>
                            <wps:spPr>
                              <a:xfrm>
                                <a:off x="0" y="0"/>
                                <a:ext cx="321945" cy="28067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4A3AEAAF" id="Oval 30" o:spid="_x0000_s1026" style="position:absolute;margin-left:148.25pt;margin-top:11.95pt;width:25.35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" filled="f" strokecolor="red" strokeweight=".5pt"/>
                  </w:pict>
                </mc:Fallback>
              </mc:AlternateContent>
            </w:r>
            <w:r w:rsidR="00FA4BB2">
              <w:rPr>
                <w:noProof/>
                <w:lang w:val="en-GB" w:eastAsia="en-GB"/>
              </w:rPr>
              <w:drawing>
                <wp:inline distT="0" distB="0" distL="0" distR="0" wp14:anchorId="59AA05A2" wp14:editId="18B9D567">
                  <wp:extent cx="2743200" cy="1478522"/>
                  <wp:effectExtent l="19050" t="19050" r="19050" b="26670"/>
                  <wp:docPr id="18" name="Picture 18"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map&#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478522"/>
                          </a:xfrm>
                          <a:prstGeom prst="rect">
                            <a:avLst/>
                          </a:prstGeom>
                          <a:ln w="6350">
                            <a:solidFill>
                              <a:schemeClr val="tx1"/>
                            </a:solidFill>
                          </a:ln>
                        </pic:spPr>
                      </pic:pic>
                    </a:graphicData>
                  </a:graphic>
                </wp:inline>
              </w:drawing>
            </w:r>
          </w:p>
          <w:p w14:paraId="7C9E7FEE" w14:textId="0C1274F4" w:rsidR="00907F33" w:rsidRDefault="00D754EF" w:rsidP="00572F73">
            <w:pPr>
              <w:pStyle w:val="Caption"/>
              <w:spacing w:before="120"/>
            </w:pPr>
            <w:r>
              <w:t>(a)</w:t>
            </w:r>
          </w:p>
        </w:tc>
        <w:tc>
          <w:tcPr>
            <w:tcW w:w="4637" w:type="dxa"/>
            <w:vAlign w:val="center"/>
          </w:tcPr>
          <w:p w14:paraId="743C3324" w14:textId="327304F7" w:rsidR="00D754EF" w:rsidRDefault="009C0679" w:rsidP="00572F73">
            <w:pPr>
              <w:keepNext/>
              <w:jc w:val="center"/>
            </w:pPr>
            <w:r>
              <w:rPr>
                <w:noProof/>
                <w:lang w:val="en-GB" w:eastAsia="en-GB"/>
              </w:rPr>
              <mc:AlternateContent>
                <mc:Choice Requires="wps">
                  <w:drawing>
                    <wp:anchor distT="0" distB="0" distL="114300" distR="114300" simplePos="0" relativeHeight="251658244" behindDoc="0" locked="0" layoutInCell="1" allowOverlap="1" wp14:anchorId="019258B1" wp14:editId="68E9BD25">
                      <wp:simplePos x="0" y="0"/>
                      <wp:positionH relativeFrom="column">
                        <wp:posOffset>1258570</wp:posOffset>
                      </wp:positionH>
                      <wp:positionV relativeFrom="paragraph">
                        <wp:posOffset>200660</wp:posOffset>
                      </wp:positionV>
                      <wp:extent cx="345440" cy="221615"/>
                      <wp:effectExtent l="0" t="0" r="16510" b="26035"/>
                      <wp:wrapNone/>
                      <wp:docPr id="31" name="Oval 31"/>
                      <wp:cNvGraphicFramePr/>
                      <a:graphic xmlns:a="http://schemas.openxmlformats.org/drawingml/2006/main">
                        <a:graphicData uri="http://schemas.microsoft.com/office/word/2010/wordprocessingShape">
                          <wps:wsp>
                            <wps:cNvSpPr/>
                            <wps:spPr>
                              <a:xfrm>
                                <a:off x="0" y="0"/>
                                <a:ext cx="345440" cy="221615"/>
                              </a:xfrm>
                              <a:prstGeom prst="ellipse">
                                <a:avLst/>
                              </a:prstGeom>
                              <a:noFill/>
                              <a:ln w="63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7990A61" id="Oval 31" o:spid="_x0000_s1026" style="position:absolute;margin-left:99.1pt;margin-top:15.8pt;width:27.2pt;height:1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" filled="f" strokecolor="yellow" strokeweight=".5pt"/>
                  </w:pict>
                </mc:Fallback>
              </mc:AlternateContent>
            </w:r>
            <w:r w:rsidR="00FA4BB2">
              <w:rPr>
                <w:noProof/>
                <w:lang w:val="en-GB" w:eastAsia="en-GB"/>
              </w:rPr>
              <w:drawing>
                <wp:inline distT="0" distB="0" distL="0" distR="0" wp14:anchorId="58469382" wp14:editId="6E15155D">
                  <wp:extent cx="2743200" cy="1467233"/>
                  <wp:effectExtent l="19050" t="19050" r="19050" b="19050"/>
                  <wp:docPr id="19" name="Picture 19"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p of a city&#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467233"/>
                          </a:xfrm>
                          <a:prstGeom prst="rect">
                            <a:avLst/>
                          </a:prstGeom>
                          <a:ln w="6350">
                            <a:solidFill>
                              <a:schemeClr val="tx1"/>
                            </a:solidFill>
                          </a:ln>
                        </pic:spPr>
                      </pic:pic>
                    </a:graphicData>
                  </a:graphic>
                </wp:inline>
              </w:drawing>
            </w:r>
          </w:p>
          <w:p w14:paraId="679EC8F1" w14:textId="1A3D7F61" w:rsidR="00907F33" w:rsidRDefault="00D754EF" w:rsidP="00572F73">
            <w:pPr>
              <w:pStyle w:val="Caption"/>
              <w:keepNext/>
              <w:spacing w:before="120"/>
            </w:pPr>
            <w:r>
              <w:t>(b)</w:t>
            </w:r>
          </w:p>
        </w:tc>
      </w:tr>
    </w:tbl>
    <w:p w14:paraId="3D2C32A7" w14:textId="26F06BD4" w:rsidR="00907F33" w:rsidRPr="00907F33" w:rsidRDefault="00D754EF" w:rsidP="00D754EF">
      <w:pPr>
        <w:pStyle w:val="Caption"/>
      </w:pPr>
      <w:bookmarkStart w:id="39" w:name="_Ref91295191"/>
      <w:bookmarkStart w:id="40" w:name="_Toc91672194"/>
      <w:r>
        <w:t xml:space="preserve">Figure </w:t>
      </w:r>
      <w:r>
        <w:fldChar w:fldCharType="begin"/>
      </w:r>
      <w:r>
        <w:instrText xml:space="preserve"> SEQ Figure \* ARABIC </w:instrText>
      </w:r>
      <w:r>
        <w:fldChar w:fldCharType="separate"/>
      </w:r>
      <w:r w:rsidR="008C0AC7">
        <w:rPr>
          <w:noProof/>
        </w:rPr>
        <w:t>7</w:t>
      </w:r>
      <w:r>
        <w:fldChar w:fldCharType="end"/>
      </w:r>
      <w:bookmarkEnd w:id="39"/>
      <w:r>
        <w:t>. Deforestation example Poland storm 2016</w:t>
      </w:r>
      <w:r w:rsidR="009F701B">
        <w:t>. (a) Magnitude, (b) YoD</w:t>
      </w:r>
      <w:bookmarkEnd w:id="40"/>
    </w:p>
    <w:p w14:paraId="07DCA02A" w14:textId="58B14285" w:rsidR="00837C3A" w:rsidRDefault="00872EB6" w:rsidP="00AE21B4">
      <w:pPr>
        <w:pStyle w:val="MAILnormal"/>
        <w:rPr>
          <w:lang w:val="en-US"/>
        </w:rPr>
      </w:pPr>
      <w:r>
        <w:rPr>
          <w:lang w:val="en-US"/>
        </w:rPr>
        <w:t>As a third example of mapping a</w:t>
      </w:r>
      <w:r w:rsidR="00C62BAB">
        <w:rPr>
          <w:lang w:val="en-US"/>
        </w:rPr>
        <w:t>,</w:t>
      </w:r>
      <w:r>
        <w:rPr>
          <w:lang w:val="en-US"/>
        </w:rPr>
        <w:t xml:space="preserve"> </w:t>
      </w:r>
      <w:r w:rsidR="000D2A9D">
        <w:rPr>
          <w:lang w:val="en-US"/>
        </w:rPr>
        <w:t>human-induced</w:t>
      </w:r>
      <w:r w:rsidR="00C62BAB">
        <w:rPr>
          <w:lang w:val="en-US"/>
        </w:rPr>
        <w:t>,</w:t>
      </w:r>
      <w:r w:rsidR="000D2A9D">
        <w:rPr>
          <w:lang w:val="en-US"/>
        </w:rPr>
        <w:t xml:space="preserve"> </w:t>
      </w:r>
      <w:r>
        <w:rPr>
          <w:lang w:val="en-US"/>
        </w:rPr>
        <w:t>deforestation event with the Change Mapper tool</w:t>
      </w:r>
      <w:r w:rsidR="000D2A9D">
        <w:rPr>
          <w:lang w:val="en-US"/>
        </w:rPr>
        <w:t>, the authors investigated a mine area</w:t>
      </w:r>
      <w:r w:rsidR="00C62BAB">
        <w:rPr>
          <w:lang w:val="en-US"/>
        </w:rPr>
        <w:t xml:space="preserve"> </w:t>
      </w:r>
      <w:r w:rsidR="00D415A7">
        <w:rPr>
          <w:lang w:val="en-US"/>
        </w:rPr>
        <w:t>in</w:t>
      </w:r>
      <w:r w:rsidR="00FC4719">
        <w:rPr>
          <w:lang w:val="en-US"/>
        </w:rPr>
        <w:t xml:space="preserve"> Saxony</w:t>
      </w:r>
      <w:r w:rsidR="00D415A7">
        <w:rPr>
          <w:lang w:val="en-US"/>
        </w:rPr>
        <w:t>,</w:t>
      </w:r>
      <w:r w:rsidR="00FC4719">
        <w:rPr>
          <w:lang w:val="en-US"/>
        </w:rPr>
        <w:t xml:space="preserve"> Germany. This investigation resulted in an impressive multicolored </w:t>
      </w:r>
      <w:r w:rsidR="007D7644">
        <w:rPr>
          <w:lang w:val="en-US"/>
        </w:rPr>
        <w:t xml:space="preserve">map </w:t>
      </w:r>
      <w:r w:rsidR="00543044">
        <w:rPr>
          <w:lang w:val="en-US"/>
        </w:rPr>
        <w:t>showing how the human-induced deforestation events</w:t>
      </w:r>
      <w:r w:rsidR="00217C0A">
        <w:rPr>
          <w:lang w:val="en-US"/>
        </w:rPr>
        <w:t xml:space="preserve"> are clearly differentiated from the natural ones, because of the </w:t>
      </w:r>
      <w:r w:rsidR="00B43915">
        <w:rPr>
          <w:lang w:val="en-US"/>
        </w:rPr>
        <w:t>prevailing</w:t>
      </w:r>
      <w:r w:rsidR="00217C0A">
        <w:rPr>
          <w:lang w:val="en-US"/>
        </w:rPr>
        <w:t xml:space="preserve"> </w:t>
      </w:r>
      <w:r w:rsidR="001147EB">
        <w:rPr>
          <w:lang w:val="en-US"/>
        </w:rPr>
        <w:t>texture</w:t>
      </w:r>
      <w:r w:rsidR="00B43915">
        <w:rPr>
          <w:lang w:val="en-US"/>
        </w:rPr>
        <w:t xml:space="preserve"> (</w:t>
      </w:r>
      <w:r w:rsidR="005C6ACB">
        <w:rPr>
          <w:lang w:val="en-US"/>
        </w:rPr>
        <w:fldChar w:fldCharType="begin"/>
      </w:r>
      <w:r w:rsidR="005C6ACB">
        <w:rPr>
          <w:lang w:val="en-US"/>
        </w:rPr>
        <w:instrText xml:space="preserve"> REF _Ref91295205 \h </w:instrText>
      </w:r>
      <w:r w:rsidR="005C6ACB">
        <w:rPr>
          <w:lang w:val="en-US"/>
        </w:rPr>
      </w:r>
      <w:r w:rsidR="005C6ACB">
        <w:rPr>
          <w:lang w:val="en-US"/>
        </w:rPr>
        <w:fldChar w:fldCharType="separate"/>
      </w:r>
      <w:r w:rsidR="008C0AC7">
        <w:t xml:space="preserve">Figure </w:t>
      </w:r>
      <w:r w:rsidR="008C0AC7">
        <w:rPr>
          <w:noProof/>
        </w:rPr>
        <w:t>8</w:t>
      </w:r>
      <w:r w:rsidR="005C6ACB">
        <w:rPr>
          <w:lang w:val="en-US"/>
        </w:rPr>
        <w:fldChar w:fldCharType="end"/>
      </w:r>
      <w:r w:rsidR="00B43915">
        <w:rPr>
          <w:lang w:val="en-US"/>
        </w:rPr>
        <w:t xml:space="preserve">). </w:t>
      </w:r>
      <w:r w:rsidR="00911F2A">
        <w:rPr>
          <w:lang w:val="en-US"/>
        </w:rPr>
        <w:t>The p</w:t>
      </w:r>
      <w:r w:rsidR="00F0741D">
        <w:rPr>
          <w:lang w:val="en-US"/>
        </w:rPr>
        <w:t xml:space="preserve">rogress of the </w:t>
      </w:r>
      <w:r w:rsidR="008B0CAD">
        <w:rPr>
          <w:lang w:val="en-US"/>
        </w:rPr>
        <w:t>expansion of each mine</w:t>
      </w:r>
      <w:r w:rsidR="0064042D">
        <w:rPr>
          <w:lang w:val="en-US"/>
        </w:rPr>
        <w:t xml:space="preserve"> and the consequent deforestation </w:t>
      </w:r>
      <w:r w:rsidR="00645E68">
        <w:rPr>
          <w:lang w:val="en-US"/>
        </w:rPr>
        <w:t xml:space="preserve">caused by the clearcuts </w:t>
      </w:r>
      <w:r w:rsidR="002E2DB9">
        <w:rPr>
          <w:lang w:val="en-US"/>
        </w:rPr>
        <w:t>are</w:t>
      </w:r>
      <w:r w:rsidR="00C95EC7">
        <w:rPr>
          <w:lang w:val="en-US"/>
        </w:rPr>
        <w:t xml:space="preserve"> </w:t>
      </w:r>
      <w:r w:rsidR="00DB21A6">
        <w:rPr>
          <w:lang w:val="en-US"/>
        </w:rPr>
        <w:t>mapped effectively</w:t>
      </w:r>
      <w:r w:rsidR="001D6F12">
        <w:rPr>
          <w:lang w:val="en-US"/>
        </w:rPr>
        <w:t xml:space="preserve"> in the YoD map</w:t>
      </w:r>
      <w:r w:rsidR="002E25FB">
        <w:rPr>
          <w:lang w:val="en-US"/>
        </w:rPr>
        <w:t>,</w:t>
      </w:r>
      <w:r w:rsidR="00DB21A6">
        <w:rPr>
          <w:lang w:val="en-US"/>
        </w:rPr>
        <w:t xml:space="preserve"> </w:t>
      </w:r>
      <w:r w:rsidR="005276C6">
        <w:rPr>
          <w:lang w:val="en-US"/>
        </w:rPr>
        <w:t xml:space="preserve">with each color representing </w:t>
      </w:r>
      <w:r w:rsidR="00F7030F">
        <w:rPr>
          <w:lang w:val="en-US"/>
        </w:rPr>
        <w:t>each expansion step</w:t>
      </w:r>
      <w:r w:rsidR="002E2DB9">
        <w:rPr>
          <w:lang w:val="en-US"/>
        </w:rPr>
        <w:t>.</w:t>
      </w:r>
      <w:r w:rsidR="00F26AA4">
        <w:rPr>
          <w:lang w:val="en-US"/>
        </w:rPr>
        <w:t xml:space="preserve"> </w:t>
      </w:r>
      <w:r w:rsidR="00062196">
        <w:rPr>
          <w:lang w:val="en-US"/>
        </w:rPr>
        <w:t xml:space="preserve">An additional peace of information is provided by the </w:t>
      </w:r>
      <w:r w:rsidR="00E27241">
        <w:rPr>
          <w:lang w:val="en-US"/>
        </w:rPr>
        <w:t xml:space="preserve">Inspector plot, revealing that the </w:t>
      </w:r>
      <w:r w:rsidR="00BD19E0">
        <w:rPr>
          <w:lang w:val="en-US"/>
        </w:rPr>
        <w:t xml:space="preserve">vegetation on the </w:t>
      </w:r>
      <w:r w:rsidR="00E27241">
        <w:rPr>
          <w:lang w:val="en-US"/>
        </w:rPr>
        <w:t xml:space="preserve">specific pixel </w:t>
      </w:r>
      <w:r w:rsidR="00A87EFB">
        <w:rPr>
          <w:lang w:val="en-US"/>
        </w:rPr>
        <w:t xml:space="preserve">was disturbed twice in the past 10 years; once in 2012 and once in </w:t>
      </w:r>
      <w:r w:rsidR="0053335C">
        <w:rPr>
          <w:lang w:val="en-US"/>
        </w:rPr>
        <w:t>2015.</w:t>
      </w:r>
    </w:p>
    <w:tbl>
      <w:tblPr>
        <w:tblStyle w:val="TableGrid"/>
        <w:tblW w:w="88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3" w:type="dxa"/>
        </w:tblCellMar>
        <w:tblLook w:val="04A0" w:firstRow="1" w:lastRow="0" w:firstColumn="1" w:lastColumn="0" w:noHBand="0" w:noVBand="1"/>
      </w:tblPr>
      <w:tblGrid>
        <w:gridCol w:w="4423"/>
        <w:gridCol w:w="4423"/>
      </w:tblGrid>
      <w:tr w:rsidR="00964334" w14:paraId="3222966F" w14:textId="77777777" w:rsidTr="00577177">
        <w:tc>
          <w:tcPr>
            <w:tcW w:w="4247" w:type="dxa"/>
            <w:vAlign w:val="center"/>
          </w:tcPr>
          <w:p w14:paraId="074E1844" w14:textId="5F44ACDC" w:rsidR="00E6388C" w:rsidRDefault="0046671A" w:rsidP="00577177">
            <w:pPr>
              <w:keepNext/>
              <w:jc w:val="center"/>
            </w:pPr>
            <w:r>
              <w:rPr>
                <w:noProof/>
                <w:lang w:val="en-GB" w:eastAsia="en-GB"/>
              </w:rPr>
              <w:lastRenderedPageBreak/>
              <mc:AlternateContent>
                <mc:Choice Requires="wps">
                  <w:drawing>
                    <wp:anchor distT="0" distB="0" distL="114300" distR="114300" simplePos="0" relativeHeight="251658245" behindDoc="0" locked="0" layoutInCell="1" allowOverlap="1" wp14:anchorId="68A86A02" wp14:editId="247336B5">
                      <wp:simplePos x="0" y="0"/>
                      <wp:positionH relativeFrom="column">
                        <wp:posOffset>1616075</wp:posOffset>
                      </wp:positionH>
                      <wp:positionV relativeFrom="paragraph">
                        <wp:posOffset>625475</wp:posOffset>
                      </wp:positionV>
                      <wp:extent cx="304800" cy="287020"/>
                      <wp:effectExtent l="0" t="0" r="19050" b="17780"/>
                      <wp:wrapNone/>
                      <wp:docPr id="32" name="Oval 32"/>
                      <wp:cNvGraphicFramePr/>
                      <a:graphic xmlns:a="http://schemas.openxmlformats.org/drawingml/2006/main">
                        <a:graphicData uri="http://schemas.microsoft.com/office/word/2010/wordprocessingShape">
                          <wps:wsp>
                            <wps:cNvSpPr/>
                            <wps:spPr>
                              <a:xfrm>
                                <a:off x="0" y="0"/>
                                <a:ext cx="304800" cy="28702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C790A3D" id="Oval 32" o:spid="_x0000_s1026" style="position:absolute;margin-left:127.25pt;margin-top:49.25pt;width:24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" filled="f" strokecolor="red" strokeweight=".5pt"/>
                  </w:pict>
                </mc:Fallback>
              </mc:AlternateContent>
            </w:r>
            <w:r w:rsidR="00FA4BB2">
              <w:rPr>
                <w:noProof/>
                <w:lang w:val="en-GB" w:eastAsia="en-GB"/>
              </w:rPr>
              <w:drawing>
                <wp:inline distT="0" distB="0" distL="0" distR="0" wp14:anchorId="21EA7E5B" wp14:editId="70393DB8">
                  <wp:extent cx="2743200" cy="1479812"/>
                  <wp:effectExtent l="19050" t="19050" r="19050" b="2540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479812"/>
                          </a:xfrm>
                          <a:prstGeom prst="rect">
                            <a:avLst/>
                          </a:prstGeom>
                          <a:ln w="6350">
                            <a:solidFill>
                              <a:schemeClr val="tx1"/>
                            </a:solidFill>
                          </a:ln>
                        </pic:spPr>
                      </pic:pic>
                    </a:graphicData>
                  </a:graphic>
                </wp:inline>
              </w:drawing>
            </w:r>
          </w:p>
          <w:p w14:paraId="5A058F97" w14:textId="77777777" w:rsidR="00E6388C" w:rsidRDefault="00E6388C" w:rsidP="00577177">
            <w:pPr>
              <w:pStyle w:val="Caption"/>
              <w:spacing w:before="120"/>
            </w:pPr>
            <w:r>
              <w:t>(a)</w:t>
            </w:r>
          </w:p>
        </w:tc>
        <w:tc>
          <w:tcPr>
            <w:tcW w:w="4573" w:type="dxa"/>
            <w:vAlign w:val="center"/>
          </w:tcPr>
          <w:p w14:paraId="2262781D" w14:textId="08741B41" w:rsidR="00E6388C" w:rsidRDefault="0046671A" w:rsidP="00577177">
            <w:pPr>
              <w:keepNext/>
              <w:jc w:val="center"/>
            </w:pPr>
            <w:r>
              <w:rPr>
                <w:noProof/>
                <w:lang w:val="en-GB" w:eastAsia="en-GB"/>
              </w:rPr>
              <mc:AlternateContent>
                <mc:Choice Requires="wps">
                  <w:drawing>
                    <wp:anchor distT="0" distB="0" distL="114300" distR="114300" simplePos="0" relativeHeight="251658246" behindDoc="0" locked="0" layoutInCell="1" allowOverlap="1" wp14:anchorId="69464688" wp14:editId="56950881">
                      <wp:simplePos x="0" y="0"/>
                      <wp:positionH relativeFrom="column">
                        <wp:posOffset>1000760</wp:posOffset>
                      </wp:positionH>
                      <wp:positionV relativeFrom="paragraph">
                        <wp:posOffset>581025</wp:posOffset>
                      </wp:positionV>
                      <wp:extent cx="345440" cy="321945"/>
                      <wp:effectExtent l="0" t="0" r="16510" b="20955"/>
                      <wp:wrapNone/>
                      <wp:docPr id="33" name="Oval 33"/>
                      <wp:cNvGraphicFramePr/>
                      <a:graphic xmlns:a="http://schemas.openxmlformats.org/drawingml/2006/main">
                        <a:graphicData uri="http://schemas.microsoft.com/office/word/2010/wordprocessingShape">
                          <wps:wsp>
                            <wps:cNvSpPr/>
                            <wps:spPr>
                              <a:xfrm>
                                <a:off x="0" y="0"/>
                                <a:ext cx="345440" cy="32194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0AC55BF" id="Oval 33" o:spid="_x0000_s1026" style="position:absolute;margin-left:78.8pt;margin-top:45.75pt;width:27.2pt;height: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" filled="f" strokecolor="red" strokeweight=".5pt"/>
                  </w:pict>
                </mc:Fallback>
              </mc:AlternateContent>
            </w:r>
            <w:r w:rsidR="00FA4BB2">
              <w:rPr>
                <w:noProof/>
                <w:lang w:val="en-GB" w:eastAsia="en-GB"/>
              </w:rPr>
              <w:drawing>
                <wp:inline distT="0" distB="0" distL="0" distR="0" wp14:anchorId="33C4A80A" wp14:editId="7130466A">
                  <wp:extent cx="2743200" cy="1464330"/>
                  <wp:effectExtent l="19050" t="19050" r="19050" b="2159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1464330"/>
                          </a:xfrm>
                          <a:prstGeom prst="rect">
                            <a:avLst/>
                          </a:prstGeom>
                          <a:ln w="6350">
                            <a:solidFill>
                              <a:schemeClr val="tx1"/>
                            </a:solidFill>
                          </a:ln>
                        </pic:spPr>
                      </pic:pic>
                    </a:graphicData>
                  </a:graphic>
                </wp:inline>
              </w:drawing>
            </w:r>
          </w:p>
          <w:p w14:paraId="36A6A55C" w14:textId="77777777" w:rsidR="00E6388C" w:rsidRDefault="00E6388C" w:rsidP="00577177">
            <w:pPr>
              <w:pStyle w:val="Caption"/>
              <w:keepNext/>
              <w:spacing w:before="120"/>
            </w:pPr>
            <w:r>
              <w:t>(b)</w:t>
            </w:r>
          </w:p>
        </w:tc>
      </w:tr>
    </w:tbl>
    <w:p w14:paraId="501127F9" w14:textId="306BCFA8" w:rsidR="00E6388C" w:rsidRDefault="00E6388C" w:rsidP="00E6388C">
      <w:pPr>
        <w:pStyle w:val="Caption"/>
      </w:pPr>
      <w:bookmarkStart w:id="41" w:name="_Ref91295205"/>
      <w:bookmarkStart w:id="42" w:name="_Toc91672195"/>
      <w:r>
        <w:t xml:space="preserve">Figure </w:t>
      </w:r>
      <w:r>
        <w:fldChar w:fldCharType="begin"/>
      </w:r>
      <w:r>
        <w:instrText xml:space="preserve"> SEQ Figure \* ARABIC </w:instrText>
      </w:r>
      <w:r>
        <w:fldChar w:fldCharType="separate"/>
      </w:r>
      <w:r w:rsidR="008C0AC7">
        <w:rPr>
          <w:noProof/>
        </w:rPr>
        <w:t>8</w:t>
      </w:r>
      <w:r>
        <w:fldChar w:fldCharType="end"/>
      </w:r>
      <w:bookmarkEnd w:id="41"/>
      <w:r>
        <w:t>. Deforestation example Germany mine. (a) Magnitude, (b) YoD</w:t>
      </w:r>
      <w:bookmarkEnd w:id="42"/>
    </w:p>
    <w:p w14:paraId="0591DAF4" w14:textId="4CBEAE40" w:rsidR="00402560" w:rsidRDefault="008F161D" w:rsidP="008F161D">
      <w:pPr>
        <w:pStyle w:val="MAIL2"/>
      </w:pPr>
      <w:bookmarkStart w:id="43" w:name="_Toc91672244"/>
      <w:r>
        <w:t>Stable Forest Scenario</w:t>
      </w:r>
      <w:bookmarkEnd w:id="43"/>
    </w:p>
    <w:p w14:paraId="637BC8BB" w14:textId="2292043E" w:rsidR="008F161D" w:rsidRDefault="00FC4FCF" w:rsidP="008F161D">
      <w:pPr>
        <w:pStyle w:val="MAILnormal"/>
      </w:pPr>
      <w:r>
        <w:t xml:space="preserve">As it has been already mentioned, </w:t>
      </w:r>
      <w:r w:rsidR="00C632B0">
        <w:t xml:space="preserve">the differences </w:t>
      </w:r>
      <w:r w:rsidR="00456380">
        <w:t xml:space="preserve">in the settings </w:t>
      </w:r>
      <w:r w:rsidR="00C632B0">
        <w:t xml:space="preserve">between an old </w:t>
      </w:r>
      <w:r w:rsidR="00456380">
        <w:t xml:space="preserve">healthy forest and a new </w:t>
      </w:r>
      <w:r w:rsidR="008678B7">
        <w:t xml:space="preserve">afforested or reforested area are minimal. It is only through experimenting with the </w:t>
      </w:r>
      <w:r w:rsidR="00CA6A8F">
        <w:t xml:space="preserve">parameters and after getting familiar with the outputs of Change Mapper that a user can differentiate between those scenarios. </w:t>
      </w:r>
      <w:r w:rsidR="00986C44">
        <w:t xml:space="preserve">A stable healthy forest is expected to have </w:t>
      </w:r>
      <w:r w:rsidR="00BB0206">
        <w:t>constant high NDVI values for</w:t>
      </w:r>
      <w:r w:rsidR="005356E1">
        <w:t xml:space="preserve"> the years under study, without any </w:t>
      </w:r>
      <w:r w:rsidR="00B77D0A">
        <w:t>significant</w:t>
      </w:r>
      <w:r w:rsidR="005356E1">
        <w:t xml:space="preserve"> flu</w:t>
      </w:r>
      <w:r w:rsidR="00B77D0A">
        <w:t xml:space="preserve">ctuation. </w:t>
      </w:r>
      <w:r w:rsidR="00861A89">
        <w:t xml:space="preserve">As an example of the output of such </w:t>
      </w:r>
      <w:r w:rsidR="009B3ED0">
        <w:t>area the Black Forest in Germany</w:t>
      </w:r>
      <w:r w:rsidR="006D0303">
        <w:t xml:space="preserve"> and a Mediterranean forest region</w:t>
      </w:r>
      <w:r w:rsidR="009B3ED0">
        <w:t xml:space="preserve"> </w:t>
      </w:r>
      <w:r w:rsidR="006937D7">
        <w:t>were</w:t>
      </w:r>
      <w:r w:rsidR="009B3ED0">
        <w:t xml:space="preserve"> investigated</w:t>
      </w:r>
      <w:r w:rsidR="004340C6">
        <w:t xml:space="preserve"> (</w:t>
      </w:r>
      <w:r w:rsidR="005C6ACB">
        <w:fldChar w:fldCharType="begin"/>
      </w:r>
      <w:r w:rsidR="005C6ACB">
        <w:instrText xml:space="preserve"> REF _Ref91295220 \h </w:instrText>
      </w:r>
      <w:r w:rsidR="005C6ACB">
        <w:fldChar w:fldCharType="separate"/>
      </w:r>
      <w:r w:rsidR="008C0AC7">
        <w:t xml:space="preserve">Figure </w:t>
      </w:r>
      <w:r w:rsidR="008C0AC7">
        <w:rPr>
          <w:noProof/>
        </w:rPr>
        <w:t>9</w:t>
      </w:r>
      <w:r w:rsidR="005C6ACB">
        <w:fldChar w:fldCharType="end"/>
      </w:r>
      <w:r w:rsidR="005C6ACB">
        <w:t>a</w:t>
      </w:r>
      <w:r w:rsidR="004340C6">
        <w:t>)</w:t>
      </w:r>
      <w:r w:rsidR="009B3ED0">
        <w:t>.</w:t>
      </w:r>
      <w:r w:rsidR="004340C6">
        <w:t xml:space="preserve"> </w:t>
      </w:r>
      <w:r w:rsidR="00E05BAB">
        <w:t xml:space="preserve">No filter was applied in </w:t>
      </w:r>
      <w:r w:rsidR="006B4E47">
        <w:t xml:space="preserve">neither of the regions </w:t>
      </w:r>
      <w:r w:rsidR="008C6959">
        <w:t xml:space="preserve">and the blue colours represent the areas that vegetation is </w:t>
      </w:r>
      <w:r w:rsidR="0096742E">
        <w:t xml:space="preserve">stable for the past 20 years under investigation, while the greener ones indicate </w:t>
      </w:r>
      <w:r w:rsidR="00BE6FC4">
        <w:t xml:space="preserve">a trend towards an increase in vegetation content. </w:t>
      </w:r>
      <w:r w:rsidR="00086240">
        <w:t>In</w:t>
      </w:r>
      <w:r w:rsidR="00567350">
        <w:t xml:space="preserve"> </w:t>
      </w:r>
      <w:r w:rsidR="005C6ACB">
        <w:fldChar w:fldCharType="begin"/>
      </w:r>
      <w:r w:rsidR="005C6ACB">
        <w:instrText xml:space="preserve"> REF _Ref91295220 \h </w:instrText>
      </w:r>
      <w:r w:rsidR="005C6ACB">
        <w:fldChar w:fldCharType="separate"/>
      </w:r>
      <w:r w:rsidR="008C0AC7">
        <w:t xml:space="preserve">Figure </w:t>
      </w:r>
      <w:r w:rsidR="008C0AC7">
        <w:rPr>
          <w:noProof/>
        </w:rPr>
        <w:t>9</w:t>
      </w:r>
      <w:r w:rsidR="005C6ACB">
        <w:fldChar w:fldCharType="end"/>
      </w:r>
      <w:r w:rsidR="005C6ACB">
        <w:t xml:space="preserve">b </w:t>
      </w:r>
      <w:r w:rsidR="00567350">
        <w:t xml:space="preserve">the greener colours are prevailing over the blue ones, which might indicate that </w:t>
      </w:r>
      <w:r w:rsidR="00415153">
        <w:t>the Black Forest is older, hence more stable in greenness forest.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39"/>
        <w:gridCol w:w="656"/>
      </w:tblGrid>
      <w:tr w:rsidR="002230E3" w14:paraId="444733D3" w14:textId="6ED7DD06" w:rsidTr="00E2364C">
        <w:tc>
          <w:tcPr>
            <w:tcW w:w="7839" w:type="dxa"/>
          </w:tcPr>
          <w:p w14:paraId="7D0502BE" w14:textId="101B3920" w:rsidR="002230E3" w:rsidRDefault="002230E3" w:rsidP="00E2364C">
            <w:pPr>
              <w:pStyle w:val="MAILnormal"/>
              <w:keepNext/>
              <w:jc w:val="center"/>
            </w:pPr>
            <w:r>
              <w:rPr>
                <w:noProof/>
                <w:lang w:eastAsia="en-GB"/>
              </w:rPr>
              <w:lastRenderedPageBreak/>
              <w:drawing>
                <wp:inline distT="0" distB="0" distL="0" distR="0" wp14:anchorId="0EB0BC1B" wp14:editId="380FB339">
                  <wp:extent cx="4937760" cy="2345510"/>
                  <wp:effectExtent l="19050" t="19050" r="15240" b="17145"/>
                  <wp:docPr id="35" name="Picture 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7760" cy="2345510"/>
                          </a:xfrm>
                          <a:prstGeom prst="rect">
                            <a:avLst/>
                          </a:prstGeom>
                          <a:ln w="6350">
                            <a:solidFill>
                              <a:schemeClr val="tx1"/>
                            </a:solidFill>
                          </a:ln>
                        </pic:spPr>
                      </pic:pic>
                    </a:graphicData>
                  </a:graphic>
                </wp:inline>
              </w:drawing>
            </w:r>
          </w:p>
        </w:tc>
        <w:tc>
          <w:tcPr>
            <w:tcW w:w="656" w:type="dxa"/>
            <w:vAlign w:val="center"/>
          </w:tcPr>
          <w:p w14:paraId="6A472DCE" w14:textId="24388CA8" w:rsidR="002230E3" w:rsidRPr="00455737" w:rsidRDefault="00455737" w:rsidP="002230E3">
            <w:pPr>
              <w:pStyle w:val="MAILnormal"/>
              <w:jc w:val="center"/>
              <w:rPr>
                <w:b/>
                <w:bCs/>
                <w:noProof/>
              </w:rPr>
            </w:pPr>
            <w:r w:rsidRPr="00455737">
              <w:rPr>
                <w:b/>
                <w:bCs/>
                <w:noProof/>
              </w:rPr>
              <w:t>(a)</w:t>
            </w:r>
          </w:p>
        </w:tc>
      </w:tr>
      <w:tr w:rsidR="002230E3" w14:paraId="4F09C669" w14:textId="43A5F80A" w:rsidTr="00E2364C">
        <w:tc>
          <w:tcPr>
            <w:tcW w:w="7839" w:type="dxa"/>
          </w:tcPr>
          <w:p w14:paraId="7A9C08C7" w14:textId="487B4D4B" w:rsidR="002230E3" w:rsidRDefault="002230E3" w:rsidP="00592A89">
            <w:pPr>
              <w:pStyle w:val="MAILnormal"/>
              <w:jc w:val="center"/>
            </w:pPr>
            <w:r>
              <w:rPr>
                <w:noProof/>
                <w:lang w:eastAsia="en-GB"/>
              </w:rPr>
              <w:drawing>
                <wp:inline distT="0" distB="0" distL="0" distR="0" wp14:anchorId="3D510EBD" wp14:editId="3FADCA76">
                  <wp:extent cx="4937760" cy="2345510"/>
                  <wp:effectExtent l="19050" t="19050" r="15240" b="17145"/>
                  <wp:docPr id="36" name="Picture 36"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creensho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7760" cy="2345510"/>
                          </a:xfrm>
                          <a:prstGeom prst="rect">
                            <a:avLst/>
                          </a:prstGeom>
                          <a:ln w="6350">
                            <a:solidFill>
                              <a:schemeClr val="tx1"/>
                            </a:solidFill>
                          </a:ln>
                        </pic:spPr>
                      </pic:pic>
                    </a:graphicData>
                  </a:graphic>
                </wp:inline>
              </w:drawing>
            </w:r>
          </w:p>
        </w:tc>
        <w:tc>
          <w:tcPr>
            <w:tcW w:w="656" w:type="dxa"/>
            <w:vAlign w:val="center"/>
          </w:tcPr>
          <w:p w14:paraId="5129615D" w14:textId="4B192283" w:rsidR="002230E3" w:rsidRPr="00455737" w:rsidRDefault="00455737" w:rsidP="00E2364C">
            <w:pPr>
              <w:pStyle w:val="MAILnormal"/>
              <w:keepNext/>
              <w:jc w:val="center"/>
              <w:rPr>
                <w:b/>
                <w:bCs/>
                <w:noProof/>
              </w:rPr>
            </w:pPr>
            <w:r w:rsidRPr="00455737">
              <w:rPr>
                <w:b/>
                <w:bCs/>
                <w:noProof/>
              </w:rPr>
              <w:t>(b)</w:t>
            </w:r>
          </w:p>
        </w:tc>
      </w:tr>
    </w:tbl>
    <w:p w14:paraId="1E4F1572" w14:textId="39413CD9" w:rsidR="00592A89" w:rsidRDefault="00E2364C" w:rsidP="00E2364C">
      <w:pPr>
        <w:pStyle w:val="Caption"/>
      </w:pPr>
      <w:bookmarkStart w:id="44" w:name="_Ref91295220"/>
      <w:bookmarkStart w:id="45" w:name="_Toc91672196"/>
      <w:r>
        <w:t xml:space="preserve">Figure </w:t>
      </w:r>
      <w:r>
        <w:fldChar w:fldCharType="begin"/>
      </w:r>
      <w:r>
        <w:instrText xml:space="preserve"> SEQ Figure \* ARABIC </w:instrText>
      </w:r>
      <w:r>
        <w:fldChar w:fldCharType="separate"/>
      </w:r>
      <w:r w:rsidR="008C0AC7">
        <w:rPr>
          <w:noProof/>
        </w:rPr>
        <w:t>9</w:t>
      </w:r>
      <w:r>
        <w:fldChar w:fldCharType="end"/>
      </w:r>
      <w:bookmarkEnd w:id="44"/>
      <w:r>
        <w:t xml:space="preserve">. </w:t>
      </w:r>
      <w:r w:rsidRPr="006A4D97">
        <w:t>Stable Forest example. (a) Black Forest</w:t>
      </w:r>
      <w:r w:rsidR="00AA29C3">
        <w:t xml:space="preserve"> (Germany)</w:t>
      </w:r>
      <w:r w:rsidRPr="006A4D97">
        <w:t>, (b) Mediterranean forest</w:t>
      </w:r>
      <w:r w:rsidR="00AA29C3">
        <w:t xml:space="preserve"> (Greece)</w:t>
      </w:r>
      <w:bookmarkEnd w:id="45"/>
    </w:p>
    <w:p w14:paraId="01089D4E" w14:textId="77777777" w:rsidR="00DA4460" w:rsidRDefault="00356807" w:rsidP="008F161D">
      <w:pPr>
        <w:pStyle w:val="MAILnormal"/>
      </w:pPr>
      <w:r>
        <w:t xml:space="preserve">If the user would be interested </w:t>
      </w:r>
      <w:r w:rsidR="002E0083">
        <w:t>to isolate only the</w:t>
      </w:r>
      <w:r w:rsidR="002D7BA3">
        <w:t xml:space="preserve"> stable pixels, then he could enable the Filter by Magnitude and </w:t>
      </w:r>
      <w:r w:rsidR="00E2364C">
        <w:t xml:space="preserve">set it to less than 200/300. </w:t>
      </w:r>
    </w:p>
    <w:p w14:paraId="5E4CB16B" w14:textId="0F937C50" w:rsidR="00DA4460" w:rsidRDefault="00DA4460" w:rsidP="00DA4460">
      <w:pPr>
        <w:pStyle w:val="MAIL2"/>
      </w:pPr>
      <w:bookmarkStart w:id="46" w:name="_Toc91672245"/>
      <w:r>
        <w:t>Afforestation – Reforestation Scenario</w:t>
      </w:r>
      <w:bookmarkEnd w:id="46"/>
    </w:p>
    <w:p w14:paraId="5BC31AC9" w14:textId="72F4B1E3" w:rsidR="009D323C" w:rsidRDefault="00863074" w:rsidP="008F161D">
      <w:pPr>
        <w:pStyle w:val="MAILnormal"/>
      </w:pPr>
      <w:r>
        <w:t xml:space="preserve">On the </w:t>
      </w:r>
      <w:r w:rsidR="000A1045">
        <w:t xml:space="preserve">other hand, if the user </w:t>
      </w:r>
      <w:r w:rsidR="00C57650">
        <w:t xml:space="preserve">is interested in afforestation monitoring an detection of </w:t>
      </w:r>
      <w:r w:rsidR="000A1045">
        <w:t xml:space="preserve">only </w:t>
      </w:r>
      <w:r w:rsidR="00C57650">
        <w:t xml:space="preserve">of </w:t>
      </w:r>
      <w:r w:rsidR="000A1045">
        <w:t>the “greening” pixels, he could set the Filter by Magnitude to greater than 200/300</w:t>
      </w:r>
      <w:r w:rsidR="00C57650">
        <w:t xml:space="preserve"> on previously analysed area</w:t>
      </w:r>
      <w:r w:rsidR="000A1045">
        <w:t>.</w:t>
      </w:r>
      <w:r w:rsidR="002F30F5">
        <w:t xml:space="preserve"> </w:t>
      </w:r>
      <w:r w:rsidR="000E45EE">
        <w:t>This way a rapidly increasing in vegetation biomass area</w:t>
      </w:r>
      <w:r w:rsidR="00D25265">
        <w:t xml:space="preserve"> on the</w:t>
      </w:r>
      <w:r w:rsidR="008A3AFA">
        <w:t xml:space="preserve"> centre-left part of the map</w:t>
      </w:r>
      <w:r w:rsidR="000E45EE">
        <w:t xml:space="preserve"> would </w:t>
      </w:r>
      <w:r w:rsidR="00D25265">
        <w:t>be easier distinguishable</w:t>
      </w:r>
      <w:r w:rsidR="001F52F4">
        <w:t xml:space="preserve"> (</w:t>
      </w:r>
      <w:r w:rsidR="005C6ACB">
        <w:fldChar w:fldCharType="begin"/>
      </w:r>
      <w:r w:rsidR="005C6ACB">
        <w:instrText xml:space="preserve"> REF _Ref91295256 \h </w:instrText>
      </w:r>
      <w:r w:rsidR="005C6ACB">
        <w:fldChar w:fldCharType="separate"/>
      </w:r>
      <w:r w:rsidR="008C0AC7">
        <w:t xml:space="preserve">Figure </w:t>
      </w:r>
      <w:r w:rsidR="008C0AC7">
        <w:rPr>
          <w:noProof/>
        </w:rPr>
        <w:t>10</w:t>
      </w:r>
      <w:r w:rsidR="005C6ACB">
        <w:fldChar w:fldCharType="end"/>
      </w:r>
      <w:r w:rsidR="001F52F4">
        <w:t>)</w:t>
      </w:r>
      <w:r w:rsidR="00D25265">
        <w:t>.</w:t>
      </w:r>
      <w:r w:rsidR="0007250B">
        <w:t xml:space="preserve"> This is an area that little to no vegetation </w:t>
      </w:r>
      <w:r w:rsidR="00AB38A1">
        <w:t xml:space="preserve">existed </w:t>
      </w:r>
      <w:r w:rsidR="009C006B">
        <w:t>before the year 2000, but since then</w:t>
      </w:r>
      <w:r w:rsidR="00E33975">
        <w:t xml:space="preserve"> the</w:t>
      </w:r>
      <w:r w:rsidR="009C006B">
        <w:t xml:space="preserve"> vegetation has been </w:t>
      </w:r>
      <w:r w:rsidR="00E33975">
        <w:t>increasing and becoming more dense year by year.</w:t>
      </w:r>
    </w:p>
    <w:p w14:paraId="5F7A30A1" w14:textId="77777777" w:rsidR="009640FE" w:rsidRDefault="006F60AA" w:rsidP="009640FE">
      <w:pPr>
        <w:pStyle w:val="MAILnormal"/>
        <w:keepNext/>
        <w:jc w:val="center"/>
      </w:pPr>
      <w:r>
        <w:rPr>
          <w:noProof/>
          <w:lang w:eastAsia="en-GB"/>
        </w:rPr>
        <w:lastRenderedPageBreak/>
        <mc:AlternateContent>
          <mc:Choice Requires="wps">
            <w:drawing>
              <wp:anchor distT="0" distB="0" distL="114300" distR="114300" simplePos="0" relativeHeight="251658247" behindDoc="0" locked="0" layoutInCell="1" allowOverlap="1" wp14:anchorId="0475F40E" wp14:editId="27B067D3">
                <wp:simplePos x="0" y="0"/>
                <wp:positionH relativeFrom="column">
                  <wp:posOffset>1373505</wp:posOffset>
                </wp:positionH>
                <wp:positionV relativeFrom="paragraph">
                  <wp:posOffset>885190</wp:posOffset>
                </wp:positionV>
                <wp:extent cx="449580" cy="487680"/>
                <wp:effectExtent l="0" t="0" r="26670" b="26670"/>
                <wp:wrapNone/>
                <wp:docPr id="38" name="Oval 38"/>
                <wp:cNvGraphicFramePr/>
                <a:graphic xmlns:a="http://schemas.openxmlformats.org/drawingml/2006/main">
                  <a:graphicData uri="http://schemas.microsoft.com/office/word/2010/wordprocessingShape">
                    <wps:wsp>
                      <wps:cNvSpPr/>
                      <wps:spPr>
                        <a:xfrm>
                          <a:off x="0" y="0"/>
                          <a:ext cx="449580" cy="48768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03315DCF" id="Oval 38" o:spid="_x0000_s1026" style="position:absolute;margin-left:108.15pt;margin-top:69.7pt;width:35.4pt;height:38.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" filled="f" strokecolor="red"/>
            </w:pict>
          </mc:Fallback>
        </mc:AlternateContent>
      </w:r>
      <w:r>
        <w:rPr>
          <w:noProof/>
          <w:lang w:eastAsia="en-GB"/>
        </w:rPr>
        <w:drawing>
          <wp:inline distT="0" distB="0" distL="0" distR="0" wp14:anchorId="48A6EA17" wp14:editId="6FF3C6C2">
            <wp:extent cx="5120640" cy="2432380"/>
            <wp:effectExtent l="19050" t="19050" r="22860" b="2540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20640" cy="2432380"/>
                    </a:xfrm>
                    <a:prstGeom prst="rect">
                      <a:avLst/>
                    </a:prstGeom>
                    <a:ln w="6350">
                      <a:solidFill>
                        <a:schemeClr val="tx1"/>
                      </a:solidFill>
                    </a:ln>
                  </pic:spPr>
                </pic:pic>
              </a:graphicData>
            </a:graphic>
          </wp:inline>
        </w:drawing>
      </w:r>
    </w:p>
    <w:p w14:paraId="6DA88141" w14:textId="018D7F37" w:rsidR="009640FE" w:rsidRDefault="009640FE" w:rsidP="009640FE">
      <w:pPr>
        <w:pStyle w:val="Caption"/>
      </w:pPr>
      <w:bookmarkStart w:id="47" w:name="_Ref91295256"/>
      <w:bookmarkStart w:id="48" w:name="_Toc91672197"/>
      <w:r>
        <w:t xml:space="preserve">Figure </w:t>
      </w:r>
      <w:r>
        <w:fldChar w:fldCharType="begin"/>
      </w:r>
      <w:r>
        <w:instrText xml:space="preserve"> SEQ Figure \* ARABIC </w:instrText>
      </w:r>
      <w:r>
        <w:fldChar w:fldCharType="separate"/>
      </w:r>
      <w:r w:rsidR="008C0AC7">
        <w:rPr>
          <w:noProof/>
        </w:rPr>
        <w:t>10</w:t>
      </w:r>
      <w:r>
        <w:fldChar w:fldCharType="end"/>
      </w:r>
      <w:bookmarkEnd w:id="47"/>
      <w:r>
        <w:t>. Afforestation example</w:t>
      </w:r>
      <w:r w:rsidR="00AA29C3">
        <w:t xml:space="preserve">. </w:t>
      </w:r>
      <w:r w:rsidR="00333C21">
        <w:t>Albania</w:t>
      </w:r>
      <w:bookmarkEnd w:id="48"/>
    </w:p>
    <w:p w14:paraId="23F67BC5" w14:textId="12209924" w:rsidR="00356807" w:rsidRDefault="00F966BC" w:rsidP="008F161D">
      <w:pPr>
        <w:pStyle w:val="MAILnormal"/>
      </w:pPr>
      <w:r>
        <w:t>In another example,</w:t>
      </w:r>
      <w:r w:rsidR="003E2D0A">
        <w:t xml:space="preserve"> a reforestation project was carried out in one mountainous region </w:t>
      </w:r>
      <w:r w:rsidR="0059345A">
        <w:t xml:space="preserve">close to the city of Athens, Greece, </w:t>
      </w:r>
      <w:r w:rsidR="00FD618A">
        <w:t>which</w:t>
      </w:r>
      <w:r w:rsidR="0059345A">
        <w:t xml:space="preserve"> was hit by a devastating wildfire back in 2008. </w:t>
      </w:r>
      <w:r w:rsidR="00CF5FCE">
        <w:t xml:space="preserve">Soon after the effect of the wildfire was identified and mapped, </w:t>
      </w:r>
      <w:r w:rsidR="00A85CAB">
        <w:t xml:space="preserve">a reforestation plan was </w:t>
      </w:r>
      <w:r w:rsidR="00374217">
        <w:t>decided</w:t>
      </w:r>
      <w:r w:rsidR="00A85CAB">
        <w:t xml:space="preserve"> and set into motion</w:t>
      </w:r>
      <w:r w:rsidR="00374217">
        <w:t xml:space="preserve"> (</w:t>
      </w:r>
      <w:r w:rsidR="005C6ACB">
        <w:fldChar w:fldCharType="begin"/>
      </w:r>
      <w:r w:rsidR="005C6ACB">
        <w:instrText xml:space="preserve"> REF _Ref91295274 \h </w:instrText>
      </w:r>
      <w:r w:rsidR="005C6ACB">
        <w:fldChar w:fldCharType="separate"/>
      </w:r>
      <w:r w:rsidR="008C0AC7">
        <w:t xml:space="preserve">Figure </w:t>
      </w:r>
      <w:r w:rsidR="008C0AC7">
        <w:rPr>
          <w:noProof/>
        </w:rPr>
        <w:t>11</w:t>
      </w:r>
      <w:r w:rsidR="005C6ACB">
        <w:fldChar w:fldCharType="end"/>
      </w:r>
      <w:r w:rsidR="00374217">
        <w:t>)</w:t>
      </w:r>
      <w:r w:rsidR="00A85CAB">
        <w:t>.</w:t>
      </w:r>
    </w:p>
    <w:p w14:paraId="449057EF" w14:textId="77777777" w:rsidR="001F1570" w:rsidRDefault="006141D7" w:rsidP="001F1570">
      <w:pPr>
        <w:pStyle w:val="MAILnormal"/>
        <w:keepNext/>
        <w:jc w:val="center"/>
      </w:pPr>
      <w:r>
        <w:rPr>
          <w:noProof/>
          <w:lang w:eastAsia="en-GB"/>
        </w:rPr>
        <w:drawing>
          <wp:inline distT="0" distB="0" distL="0" distR="0" wp14:anchorId="71C2ADBD" wp14:editId="00001375">
            <wp:extent cx="5120640" cy="2418129"/>
            <wp:effectExtent l="19050" t="19050" r="22860" b="2032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29" cstate="print">
                      <a:extLst>
                        <a:ext uri="{28A0092B-C50C-407E-A947-70E740481C1C}">
                          <a14:useLocalDpi xmlns:a14="http://schemas.microsoft.com/office/drawing/2010/main" val="0"/>
                        </a:ext>
                      </a:extLst>
                    </a:blip>
                    <a:srcRect t="11981"/>
                    <a:stretch/>
                  </pic:blipFill>
                  <pic:spPr bwMode="auto">
                    <a:xfrm>
                      <a:off x="0" y="0"/>
                      <a:ext cx="5120640" cy="241812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6B112A7" w14:textId="363EACD0" w:rsidR="00374217" w:rsidRDefault="001F1570" w:rsidP="001F1570">
      <w:pPr>
        <w:pStyle w:val="Caption"/>
      </w:pPr>
      <w:bookmarkStart w:id="49" w:name="_Ref91295274"/>
      <w:bookmarkStart w:id="50" w:name="_Toc91672198"/>
      <w:r>
        <w:t xml:space="preserve">Figure </w:t>
      </w:r>
      <w:r>
        <w:fldChar w:fldCharType="begin"/>
      </w:r>
      <w:r>
        <w:instrText xml:space="preserve"> SEQ Figure \* ARABIC </w:instrText>
      </w:r>
      <w:r>
        <w:fldChar w:fldCharType="separate"/>
      </w:r>
      <w:r w:rsidR="008C0AC7">
        <w:rPr>
          <w:noProof/>
        </w:rPr>
        <w:t>11</w:t>
      </w:r>
      <w:r>
        <w:fldChar w:fldCharType="end"/>
      </w:r>
      <w:bookmarkEnd w:id="49"/>
      <w:r>
        <w:t>. Reforestation example</w:t>
      </w:r>
      <w:r w:rsidR="00AA29C3">
        <w:t>, Greece</w:t>
      </w:r>
      <w:bookmarkEnd w:id="50"/>
    </w:p>
    <w:p w14:paraId="3B74A31B" w14:textId="182BFC98" w:rsidR="000D166C" w:rsidRPr="00C60499" w:rsidRDefault="000D166C" w:rsidP="00444555">
      <w:pPr>
        <w:pStyle w:val="MAIL1"/>
      </w:pPr>
      <w:bookmarkStart w:id="51" w:name="_Toc91672246"/>
      <w:r>
        <w:t>Conclusions</w:t>
      </w:r>
      <w:bookmarkEnd w:id="51"/>
    </w:p>
    <w:p w14:paraId="589BA332" w14:textId="61B90F29" w:rsidR="00A7508E" w:rsidRDefault="00A7508E" w:rsidP="009B3BE6">
      <w:pPr>
        <w:rPr>
          <w:lang w:val="en-GB"/>
        </w:rPr>
      </w:pPr>
      <w:r>
        <w:rPr>
          <w:lang w:val="en-GB"/>
        </w:rPr>
        <w:t>Task 4.4 is a task mainly oriented towards the monitoring and management of the</w:t>
      </w:r>
      <w:r w:rsidR="00544B43">
        <w:rPr>
          <w:lang w:val="en-GB"/>
        </w:rPr>
        <w:t xml:space="preserve"> changes in</w:t>
      </w:r>
      <w:r>
        <w:rPr>
          <w:lang w:val="en-GB"/>
        </w:rPr>
        <w:t xml:space="preserve"> forest </w:t>
      </w:r>
      <w:r w:rsidR="00544B43">
        <w:rPr>
          <w:lang w:val="en-GB"/>
        </w:rPr>
        <w:t xml:space="preserve">related </w:t>
      </w:r>
      <w:r>
        <w:rPr>
          <w:lang w:val="en-GB"/>
        </w:rPr>
        <w:t>project</w:t>
      </w:r>
      <w:r w:rsidR="00544B43">
        <w:rPr>
          <w:lang w:val="en-GB"/>
        </w:rPr>
        <w:t>s</w:t>
      </w:r>
      <w:r w:rsidR="001C55D7">
        <w:rPr>
          <w:lang w:val="en-GB"/>
        </w:rPr>
        <w:t>; either an already developed forest</w:t>
      </w:r>
      <w:r w:rsidR="008D4A1C">
        <w:rPr>
          <w:lang w:val="en-GB"/>
        </w:rPr>
        <w:t xml:space="preserve">, or a recently implemented project. </w:t>
      </w:r>
      <w:r w:rsidR="00544B43">
        <w:rPr>
          <w:lang w:val="en-GB"/>
        </w:rPr>
        <w:t>Based literature and algorithms review, t</w:t>
      </w:r>
      <w:r w:rsidR="008D4A1C">
        <w:rPr>
          <w:lang w:val="en-GB"/>
        </w:rPr>
        <w:t xml:space="preserve">he tool proposed for this </w:t>
      </w:r>
      <w:r w:rsidR="008D4A1C">
        <w:rPr>
          <w:lang w:val="en-GB"/>
        </w:rPr>
        <w:lastRenderedPageBreak/>
        <w:t xml:space="preserve">task is </w:t>
      </w:r>
      <w:r w:rsidR="004341FD">
        <w:rPr>
          <w:lang w:val="en-GB"/>
        </w:rPr>
        <w:t xml:space="preserve">the Change Mapper UI application, part of the LandTrendr application, developed on GEE. </w:t>
      </w:r>
      <w:r w:rsidR="00145B38">
        <w:rPr>
          <w:lang w:val="en-GB"/>
        </w:rPr>
        <w:t xml:space="preserve">The tool is capable of monitoring various vegetation related processes, </w:t>
      </w:r>
      <w:r w:rsidR="00544B43">
        <w:rPr>
          <w:lang w:val="en-GB"/>
        </w:rPr>
        <w:t xml:space="preserve">process data </w:t>
      </w:r>
      <w:r w:rsidR="00145B38">
        <w:rPr>
          <w:lang w:val="en-GB"/>
        </w:rPr>
        <w:t>in real time, using satellite imagery</w:t>
      </w:r>
      <w:r w:rsidR="00D63809">
        <w:rPr>
          <w:lang w:val="en-GB"/>
        </w:rPr>
        <w:t xml:space="preserve"> and</w:t>
      </w:r>
      <w:r w:rsidR="00F57F26">
        <w:rPr>
          <w:lang w:val="en-GB"/>
        </w:rPr>
        <w:t xml:space="preserve"> utilizing the</w:t>
      </w:r>
      <w:r w:rsidR="00D63809">
        <w:rPr>
          <w:lang w:val="en-GB"/>
        </w:rPr>
        <w:t xml:space="preserve"> </w:t>
      </w:r>
      <w:r w:rsidR="00F57F26">
        <w:rPr>
          <w:lang w:val="en-GB"/>
        </w:rPr>
        <w:t xml:space="preserve">temporal trajectory </w:t>
      </w:r>
      <w:r w:rsidR="00FD5530">
        <w:rPr>
          <w:lang w:val="en-GB"/>
        </w:rPr>
        <w:t>analysis.</w:t>
      </w:r>
    </w:p>
    <w:p w14:paraId="183BDF7A" w14:textId="101CEA36" w:rsidR="00891453" w:rsidRDefault="00891453" w:rsidP="009B3BE6">
      <w:pPr>
        <w:rPr>
          <w:lang w:val="en-GB"/>
        </w:rPr>
      </w:pPr>
      <w:r>
        <w:rPr>
          <w:lang w:val="en-GB"/>
        </w:rPr>
        <w:t xml:space="preserve">Three </w:t>
      </w:r>
      <w:r w:rsidR="00277389">
        <w:rPr>
          <w:lang w:val="en-GB"/>
        </w:rPr>
        <w:t xml:space="preserve">main scenarios representing different forest </w:t>
      </w:r>
      <w:r w:rsidR="00444923">
        <w:rPr>
          <w:lang w:val="en-GB"/>
        </w:rPr>
        <w:t>succession stages</w:t>
      </w:r>
      <w:r w:rsidR="00277389">
        <w:rPr>
          <w:lang w:val="en-GB"/>
        </w:rPr>
        <w:t xml:space="preserve"> were </w:t>
      </w:r>
      <w:r w:rsidR="00BC72E0">
        <w:rPr>
          <w:lang w:val="en-GB"/>
        </w:rPr>
        <w:t>investigated:</w:t>
      </w:r>
      <w:r w:rsidR="00444923">
        <w:rPr>
          <w:lang w:val="en-GB"/>
        </w:rPr>
        <w:t xml:space="preserve"> namely a Deforestation, a Stable Forest, and a</w:t>
      </w:r>
      <w:r w:rsidR="00BC72E0">
        <w:rPr>
          <w:lang w:val="en-GB"/>
        </w:rPr>
        <w:t>n</w:t>
      </w:r>
      <w:r w:rsidR="00444923">
        <w:rPr>
          <w:lang w:val="en-GB"/>
        </w:rPr>
        <w:t xml:space="preserve"> </w:t>
      </w:r>
      <w:r w:rsidR="00153B7C">
        <w:rPr>
          <w:lang w:val="en-GB"/>
        </w:rPr>
        <w:t xml:space="preserve">Afforestation-Reforestation scenario. Each represents a different stage of a forest’s </w:t>
      </w:r>
      <w:r w:rsidR="00BC72E0">
        <w:rPr>
          <w:lang w:val="en-GB"/>
        </w:rPr>
        <w:t>life;</w:t>
      </w:r>
      <w:r w:rsidR="00CF01E6">
        <w:rPr>
          <w:lang w:val="en-GB"/>
        </w:rPr>
        <w:t xml:space="preserve"> </w:t>
      </w:r>
      <w:r w:rsidR="00BC72E0">
        <w:rPr>
          <w:lang w:val="en-GB"/>
        </w:rPr>
        <w:t>therefore,</w:t>
      </w:r>
      <w:r w:rsidR="00CF01E6">
        <w:rPr>
          <w:lang w:val="en-GB"/>
        </w:rPr>
        <w:t xml:space="preserve"> different parameters are required in order to monitor </w:t>
      </w:r>
      <w:r w:rsidR="0009644B">
        <w:rPr>
          <w:lang w:val="en-GB"/>
        </w:rPr>
        <w:t>such conditions. These parameters were</w:t>
      </w:r>
      <w:r w:rsidR="008C0F3F">
        <w:rPr>
          <w:lang w:val="en-GB"/>
        </w:rPr>
        <w:t xml:space="preserve"> described in this report, and a few examples were presented for each scenario.</w:t>
      </w:r>
    </w:p>
    <w:p w14:paraId="303392CE" w14:textId="3F60C8F7" w:rsidR="00564563" w:rsidRDefault="00F46728" w:rsidP="009B3BE6">
      <w:pPr>
        <w:rPr>
          <w:lang w:val="en-GB"/>
        </w:rPr>
      </w:pPr>
      <w:r>
        <w:rPr>
          <w:lang w:val="en-GB"/>
        </w:rPr>
        <w:t>To the best of the authors’ knowledge</w:t>
      </w:r>
      <w:r w:rsidR="00E13079">
        <w:rPr>
          <w:lang w:val="en-GB"/>
        </w:rPr>
        <w:t xml:space="preserve">, the processes described are the main </w:t>
      </w:r>
      <w:r w:rsidR="005B44C7">
        <w:rPr>
          <w:lang w:val="en-GB"/>
        </w:rPr>
        <w:t>forest succession processes that</w:t>
      </w:r>
      <w:r w:rsidR="00F13C03">
        <w:rPr>
          <w:lang w:val="en-GB"/>
        </w:rPr>
        <w:t xml:space="preserve"> are relevant with the scope of the </w:t>
      </w:r>
      <w:r w:rsidR="00704F4E" w:rsidRPr="00944F2E">
        <w:rPr>
          <w:b/>
          <w:i/>
          <w:iCs/>
          <w:color w:val="31479E" w:themeColor="accent1" w:themeShade="BF"/>
        </w:rPr>
        <w:t>MAIL</w:t>
      </w:r>
      <w:r w:rsidR="00704F4E">
        <w:t xml:space="preserve"> </w:t>
      </w:r>
      <w:r w:rsidR="00F13C03">
        <w:rPr>
          <w:lang w:val="en-GB"/>
        </w:rPr>
        <w:t>project and</w:t>
      </w:r>
      <w:r w:rsidR="005B44C7">
        <w:rPr>
          <w:lang w:val="en-GB"/>
        </w:rPr>
        <w:t xml:space="preserve"> can be monitored by utilizing this tool. </w:t>
      </w:r>
      <w:r w:rsidR="00A44DC5">
        <w:rPr>
          <w:lang w:val="en-GB"/>
        </w:rPr>
        <w:t>Nevertheless, this does not mean that the functionality of the Change Mapper is restrained to these scenarios</w:t>
      </w:r>
      <w:r w:rsidR="0082161F">
        <w:rPr>
          <w:lang w:val="en-GB"/>
        </w:rPr>
        <w:t xml:space="preserve">. On the contrary, this was </w:t>
      </w:r>
      <w:r w:rsidR="00EA3312">
        <w:rPr>
          <w:lang w:val="en-GB"/>
        </w:rPr>
        <w:t>merely</w:t>
      </w:r>
      <w:r w:rsidR="0082161F">
        <w:rPr>
          <w:lang w:val="en-GB"/>
        </w:rPr>
        <w:t xml:space="preserve"> a demonstration of the basic utilities of this tool and the user is highly encouraged to </w:t>
      </w:r>
      <w:r w:rsidR="00064145">
        <w:rPr>
          <w:lang w:val="en-GB"/>
        </w:rPr>
        <w:t xml:space="preserve">apply this tool on individual and </w:t>
      </w:r>
      <w:r w:rsidR="00EA3312">
        <w:rPr>
          <w:lang w:val="en-GB"/>
        </w:rPr>
        <w:t>more case-specific studies</w:t>
      </w:r>
      <w:r w:rsidR="00272A19">
        <w:rPr>
          <w:lang w:val="en-GB"/>
        </w:rPr>
        <w:t xml:space="preserve"> and experiment with the options offered.</w:t>
      </w:r>
    </w:p>
    <w:p w14:paraId="6F2D272E" w14:textId="22E77DDB" w:rsidR="00712A52" w:rsidRPr="00C60499" w:rsidRDefault="00712A52" w:rsidP="009B3BE6">
      <w:pPr>
        <w:rPr>
          <w:lang w:val="en-GB"/>
        </w:rPr>
      </w:pPr>
      <w:r>
        <w:rPr>
          <w:lang w:val="en-GB"/>
        </w:rPr>
        <w:t xml:space="preserve">Summing up, the LandTrendr is a praiseworthy tool for any change detection project </w:t>
      </w:r>
      <w:r w:rsidR="00E12FD9">
        <w:rPr>
          <w:lang w:val="en-GB"/>
        </w:rPr>
        <w:t xml:space="preserve">and can serve as an asset in various applications. For the task 4.4 of the </w:t>
      </w:r>
      <w:r w:rsidR="00FD5530" w:rsidRPr="00944F2E">
        <w:rPr>
          <w:b/>
          <w:i/>
          <w:iCs/>
          <w:color w:val="31479E" w:themeColor="accent1" w:themeShade="BF"/>
        </w:rPr>
        <w:t>MAIL</w:t>
      </w:r>
      <w:r w:rsidR="00FD5530">
        <w:t xml:space="preserve"> </w:t>
      </w:r>
      <w:r w:rsidR="00E12FD9">
        <w:rPr>
          <w:lang w:val="en-GB"/>
        </w:rPr>
        <w:t>project</w:t>
      </w:r>
      <w:r w:rsidR="0060314B">
        <w:rPr>
          <w:lang w:val="en-GB"/>
        </w:rPr>
        <w:t xml:space="preserve">, it can serve both as an identification tool of </w:t>
      </w:r>
      <w:r w:rsidR="006C0C38">
        <w:rPr>
          <w:lang w:val="en-GB"/>
        </w:rPr>
        <w:t xml:space="preserve">forest areas that have turned into MLs, but also as a monitoring tool of </w:t>
      </w:r>
      <w:r w:rsidR="00B67CEC">
        <w:rPr>
          <w:lang w:val="en-GB"/>
        </w:rPr>
        <w:t>freshly (</w:t>
      </w:r>
      <w:r w:rsidR="00616DF1">
        <w:rPr>
          <w:lang w:val="en-GB"/>
        </w:rPr>
        <w:t>or</w:t>
      </w:r>
      <w:r w:rsidR="00B67CEC">
        <w:rPr>
          <w:lang w:val="en-GB"/>
        </w:rPr>
        <w:t xml:space="preserve"> not) </w:t>
      </w:r>
      <w:r w:rsidR="00616DF1">
        <w:rPr>
          <w:lang w:val="en-GB"/>
        </w:rPr>
        <w:t>afforested or reforested ML</w:t>
      </w:r>
      <w:r w:rsidR="00FD5135">
        <w:rPr>
          <w:lang w:val="en-GB"/>
        </w:rPr>
        <w:t xml:space="preserve"> projects. </w:t>
      </w:r>
    </w:p>
    <w:p w14:paraId="3172E193" w14:textId="77777777" w:rsidR="00C25F91" w:rsidRPr="00C60499" w:rsidRDefault="00C25F91" w:rsidP="009B3BE6">
      <w:pPr>
        <w:rPr>
          <w:lang w:val="en-GB"/>
        </w:rPr>
      </w:pPr>
    </w:p>
    <w:p w14:paraId="1F449DCB" w14:textId="77777777" w:rsidR="00C25F91" w:rsidRPr="00C60499" w:rsidRDefault="00C25F91" w:rsidP="009B3BE6">
      <w:pPr>
        <w:rPr>
          <w:lang w:val="en-GB"/>
        </w:rPr>
      </w:pPr>
    </w:p>
    <w:p w14:paraId="266642F9" w14:textId="77777777" w:rsidR="00C25F91" w:rsidRPr="00C60499" w:rsidRDefault="00C25F91" w:rsidP="009B3BE6">
      <w:pPr>
        <w:rPr>
          <w:lang w:val="en-GB"/>
        </w:rPr>
      </w:pPr>
    </w:p>
    <w:p w14:paraId="3C241636" w14:textId="77777777" w:rsidR="00C25F91" w:rsidRPr="00C60499" w:rsidRDefault="00C25F91" w:rsidP="009B3BE6">
      <w:pPr>
        <w:rPr>
          <w:lang w:val="en-GB"/>
        </w:rPr>
      </w:pPr>
    </w:p>
    <w:p w14:paraId="683E3C73" w14:textId="77777777" w:rsidR="00444555" w:rsidRDefault="00444555">
      <w:pPr>
        <w:spacing w:line="300" w:lineRule="exact"/>
        <w:jc w:val="left"/>
        <w:rPr>
          <w:rFonts w:eastAsiaTheme="majorEastAsia" w:cstheme="majorBidi"/>
          <w:b/>
          <w:bCs/>
          <w:smallCaps/>
          <w:color w:val="212745" w:themeColor="text2"/>
          <w:sz w:val="26"/>
          <w:szCs w:val="28"/>
          <w:lang w:val="en-GB"/>
        </w:rPr>
      </w:pPr>
      <w:bookmarkStart w:id="52" w:name="_Toc223361319"/>
      <w:r>
        <w:rPr>
          <w:lang w:val="en-GB"/>
        </w:rPr>
        <w:br w:type="page"/>
      </w:r>
    </w:p>
    <w:p w14:paraId="4F74E198" w14:textId="1AAC8A31" w:rsidR="009B3BE6" w:rsidRPr="00C60499" w:rsidRDefault="009B3BE6" w:rsidP="00C25F91">
      <w:pPr>
        <w:pStyle w:val="Heading1"/>
        <w:numPr>
          <w:ilvl w:val="0"/>
          <w:numId w:val="0"/>
        </w:numPr>
        <w:rPr>
          <w:lang w:val="en-GB"/>
        </w:rPr>
      </w:pPr>
      <w:bookmarkStart w:id="53" w:name="_Toc91672247"/>
      <w:r w:rsidRPr="00C60499">
        <w:rPr>
          <w:lang w:val="en-GB"/>
        </w:rPr>
        <w:lastRenderedPageBreak/>
        <w:t>References</w:t>
      </w:r>
      <w:bookmarkEnd w:id="52"/>
      <w:bookmarkEnd w:id="53"/>
    </w:p>
    <w:p w14:paraId="3DD80F51" w14:textId="39FB8A16" w:rsidR="001A033D" w:rsidRPr="002805D1" w:rsidRDefault="00B53927" w:rsidP="002805D1">
      <w:pPr>
        <w:pStyle w:val="ListParagraph"/>
        <w:widowControl w:val="0"/>
        <w:numPr>
          <w:ilvl w:val="0"/>
          <w:numId w:val="24"/>
        </w:numPr>
        <w:autoSpaceDE w:val="0"/>
        <w:autoSpaceDN w:val="0"/>
        <w:adjustRightInd w:val="0"/>
        <w:ind w:hanging="450"/>
        <w:rPr>
          <w:rFonts w:cs="Arial"/>
          <w:noProof/>
          <w:szCs w:val="24"/>
        </w:rPr>
      </w:pPr>
      <w:r>
        <w:rPr>
          <w:rFonts w:eastAsia="Calibri" w:cs="Times New Roman"/>
          <w:lang w:val="en-GB"/>
        </w:rPr>
        <w:fldChar w:fldCharType="begin" w:fldLock="1"/>
      </w:r>
      <w:r w:rsidRPr="002805D1">
        <w:rPr>
          <w:rFonts w:eastAsia="Calibri" w:cs="Times New Roman"/>
          <w:lang w:val="en-GB"/>
        </w:rPr>
        <w:instrText xml:space="preserve">ADDIN Mendeley Bibliography CSL_BIBLIOGRAPHY </w:instrText>
      </w:r>
      <w:r>
        <w:rPr>
          <w:rFonts w:eastAsia="Calibri" w:cs="Times New Roman"/>
          <w:lang w:val="en-GB"/>
        </w:rPr>
        <w:fldChar w:fldCharType="separate"/>
      </w:r>
      <w:r w:rsidR="001A033D" w:rsidRPr="002805D1">
        <w:rPr>
          <w:rFonts w:cs="Arial"/>
          <w:noProof/>
          <w:szCs w:val="24"/>
        </w:rPr>
        <w:t xml:space="preserve">Asokan, A., &amp; Anitha, J. (2019). Change detection techniques for remote sensing applications: a survey. </w:t>
      </w:r>
      <w:r w:rsidR="001A033D" w:rsidRPr="002805D1">
        <w:rPr>
          <w:rFonts w:cs="Arial"/>
          <w:i/>
          <w:iCs/>
          <w:noProof/>
          <w:szCs w:val="24"/>
        </w:rPr>
        <w:t>Earth Science Informatics</w:t>
      </w:r>
      <w:r w:rsidR="001A033D" w:rsidRPr="002805D1">
        <w:rPr>
          <w:rFonts w:cs="Arial"/>
          <w:noProof/>
          <w:szCs w:val="24"/>
        </w:rPr>
        <w:t xml:space="preserve">, </w:t>
      </w:r>
      <w:r w:rsidR="001A033D" w:rsidRPr="002805D1">
        <w:rPr>
          <w:rFonts w:cs="Arial"/>
          <w:i/>
          <w:iCs/>
          <w:noProof/>
          <w:szCs w:val="24"/>
        </w:rPr>
        <w:t>12</w:t>
      </w:r>
      <w:r w:rsidR="001A033D" w:rsidRPr="002805D1">
        <w:rPr>
          <w:rFonts w:cs="Arial"/>
          <w:noProof/>
          <w:szCs w:val="24"/>
        </w:rPr>
        <w:t>(2), 143–160. https://doi.org/10.1007/s12145-019-00380-5</w:t>
      </w:r>
    </w:p>
    <w:p w14:paraId="24D0591D"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Behrenfeld, M. J., Randerson, J. T., McClain, C. R., Feldman, G. C., Los, S. O., Tucker, C. J., Falkowski, P. G., Field, C. B., Frouin, R., Esaias, W. E., Kolber, D. D., &amp; Pollack, N. H. (2001). Biospheric Primary Production During an ENSO Transition. </w:t>
      </w:r>
      <w:r w:rsidRPr="002805D1">
        <w:rPr>
          <w:rFonts w:cs="Arial"/>
          <w:i/>
          <w:iCs/>
          <w:noProof/>
          <w:szCs w:val="24"/>
        </w:rPr>
        <w:t>Science</w:t>
      </w:r>
      <w:r w:rsidRPr="002805D1">
        <w:rPr>
          <w:rFonts w:cs="Arial"/>
          <w:noProof/>
          <w:szCs w:val="24"/>
        </w:rPr>
        <w:t xml:space="preserve">, </w:t>
      </w:r>
      <w:r w:rsidRPr="002805D1">
        <w:rPr>
          <w:rFonts w:cs="Arial"/>
          <w:i/>
          <w:iCs/>
          <w:noProof/>
          <w:szCs w:val="24"/>
        </w:rPr>
        <w:t>291</w:t>
      </w:r>
      <w:r w:rsidRPr="002805D1">
        <w:rPr>
          <w:rFonts w:cs="Arial"/>
          <w:noProof/>
          <w:szCs w:val="24"/>
        </w:rPr>
        <w:t>(5513), 2594–2597. https://doi.org/10.1126/science.1055071</w:t>
      </w:r>
    </w:p>
    <w:p w14:paraId="67F77A56"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Chen, C., Park, T., Wang, X., Piao, S., Xu, B., Chaturvedi, R. K., Fuchs, R., Brovkin, V., Ciais, P., Fensholt, R., Tømmervik, H., Bala, G., Zhu, Z., Nemani, R. R., &amp; Myneni, R. B. (2019). China and India lead in greening of the world through land-use management. </w:t>
      </w:r>
      <w:r w:rsidRPr="002805D1">
        <w:rPr>
          <w:rFonts w:cs="Arial"/>
          <w:i/>
          <w:iCs/>
          <w:noProof/>
          <w:szCs w:val="24"/>
        </w:rPr>
        <w:t>Nature Sustainability</w:t>
      </w:r>
      <w:r w:rsidRPr="002805D1">
        <w:rPr>
          <w:rFonts w:cs="Arial"/>
          <w:noProof/>
          <w:szCs w:val="24"/>
        </w:rPr>
        <w:t xml:space="preserve">, </w:t>
      </w:r>
      <w:r w:rsidRPr="002805D1">
        <w:rPr>
          <w:rFonts w:cs="Arial"/>
          <w:i/>
          <w:iCs/>
          <w:noProof/>
          <w:szCs w:val="24"/>
        </w:rPr>
        <w:t>2</w:t>
      </w:r>
      <w:r w:rsidRPr="002805D1">
        <w:rPr>
          <w:rFonts w:cs="Arial"/>
          <w:noProof/>
          <w:szCs w:val="24"/>
        </w:rPr>
        <w:t>(2), 122–129. https://doi.org/10.1038/s41893-019-0220-7</w:t>
      </w:r>
    </w:p>
    <w:p w14:paraId="1C1D160D"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Colwell, J. E., Weber, F. P. (1981). Forest change detection. </w:t>
      </w:r>
      <w:r w:rsidRPr="002805D1">
        <w:rPr>
          <w:rFonts w:cs="Arial"/>
          <w:i/>
          <w:iCs/>
          <w:noProof/>
          <w:szCs w:val="24"/>
        </w:rPr>
        <w:t>Proceedings of the 15th International Symposium on Remote Sensing of Environment</w:t>
      </w:r>
      <w:r w:rsidRPr="002805D1">
        <w:rPr>
          <w:rFonts w:cs="Arial"/>
          <w:noProof/>
          <w:szCs w:val="24"/>
        </w:rPr>
        <w:t>, 839–852.</w:t>
      </w:r>
    </w:p>
    <w:p w14:paraId="22E3BE47"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Coppin, P., Jonckheere, I., Nackaerts, K., Muys, B., &amp; Lambin, E. (2004). Review ArticleDigital change detection methods in ecosystem monitoring: a review. </w:t>
      </w:r>
      <w:r w:rsidRPr="002805D1">
        <w:rPr>
          <w:rFonts w:cs="Arial"/>
          <w:i/>
          <w:iCs/>
          <w:noProof/>
          <w:szCs w:val="24"/>
        </w:rPr>
        <w:t>International Journal of Remote Sensing</w:t>
      </w:r>
      <w:r w:rsidRPr="002805D1">
        <w:rPr>
          <w:rFonts w:cs="Arial"/>
          <w:noProof/>
          <w:szCs w:val="24"/>
        </w:rPr>
        <w:t xml:space="preserve">, </w:t>
      </w:r>
      <w:r w:rsidRPr="002805D1">
        <w:rPr>
          <w:rFonts w:cs="Arial"/>
          <w:i/>
          <w:iCs/>
          <w:noProof/>
          <w:szCs w:val="24"/>
        </w:rPr>
        <w:t>25</w:t>
      </w:r>
      <w:r w:rsidRPr="002805D1">
        <w:rPr>
          <w:rFonts w:cs="Arial"/>
          <w:noProof/>
          <w:szCs w:val="24"/>
        </w:rPr>
        <w:t>(9), 1565–1596. https://doi.org/10.1080/0143116031000101675</w:t>
      </w:r>
    </w:p>
    <w:p w14:paraId="16075D32"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de Beurs, K. M., &amp; Henebry, G. M. (2005). A statistical framework for the analysis of long image time series. </w:t>
      </w:r>
      <w:r w:rsidRPr="002805D1">
        <w:rPr>
          <w:rFonts w:cs="Arial"/>
          <w:i/>
          <w:iCs/>
          <w:noProof/>
          <w:szCs w:val="24"/>
        </w:rPr>
        <w:t>International Journal of Remote Sensing</w:t>
      </w:r>
      <w:r w:rsidRPr="002805D1">
        <w:rPr>
          <w:rFonts w:cs="Arial"/>
          <w:noProof/>
          <w:szCs w:val="24"/>
        </w:rPr>
        <w:t xml:space="preserve">, </w:t>
      </w:r>
      <w:r w:rsidRPr="002805D1">
        <w:rPr>
          <w:rFonts w:cs="Arial"/>
          <w:i/>
          <w:iCs/>
          <w:noProof/>
          <w:szCs w:val="24"/>
        </w:rPr>
        <w:t>26</w:t>
      </w:r>
      <w:r w:rsidRPr="002805D1">
        <w:rPr>
          <w:rFonts w:cs="Arial"/>
          <w:noProof/>
          <w:szCs w:val="24"/>
        </w:rPr>
        <w:t>(8), 1551–1573. https://doi.org/10.1080/01431160512331326657</w:t>
      </w:r>
    </w:p>
    <w:p w14:paraId="338F11DE"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Gellrich, M., Baur, P., Koch, B., &amp; Zimmermann, N. E. (2007). Agricultural land abandonment and natural forest re-growth in the Swiss mountains: A spatially explicit economic analysis. </w:t>
      </w:r>
      <w:r w:rsidRPr="002805D1">
        <w:rPr>
          <w:rFonts w:cs="Arial"/>
          <w:i/>
          <w:iCs/>
          <w:noProof/>
          <w:szCs w:val="24"/>
        </w:rPr>
        <w:t>Agriculture, Ecosystems &amp; Environment</w:t>
      </w:r>
      <w:r w:rsidRPr="002805D1">
        <w:rPr>
          <w:rFonts w:cs="Arial"/>
          <w:noProof/>
          <w:szCs w:val="24"/>
        </w:rPr>
        <w:t xml:space="preserve">, </w:t>
      </w:r>
      <w:r w:rsidRPr="002805D1">
        <w:rPr>
          <w:rFonts w:cs="Arial"/>
          <w:i/>
          <w:iCs/>
          <w:noProof/>
          <w:szCs w:val="24"/>
        </w:rPr>
        <w:t>118</w:t>
      </w:r>
      <w:r w:rsidRPr="002805D1">
        <w:rPr>
          <w:rFonts w:cs="Arial"/>
          <w:noProof/>
          <w:szCs w:val="24"/>
        </w:rPr>
        <w:t>(1–4), 93–108. https://doi.org/10.1016/j.agee.2006.05.001</w:t>
      </w:r>
    </w:p>
    <w:p w14:paraId="12AD4F29"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Grădinaru, S. R., Kienast, F., &amp; Psomas, A. (2019). Using multi-seasonal Landsat imagery for rapid identification of abandoned land in areas affected by urban sprawl. </w:t>
      </w:r>
      <w:r w:rsidRPr="002805D1">
        <w:rPr>
          <w:rFonts w:cs="Arial"/>
          <w:i/>
          <w:iCs/>
          <w:noProof/>
          <w:szCs w:val="24"/>
        </w:rPr>
        <w:t>Ecological Indicators</w:t>
      </w:r>
      <w:r w:rsidRPr="002805D1">
        <w:rPr>
          <w:rFonts w:cs="Arial"/>
          <w:noProof/>
          <w:szCs w:val="24"/>
        </w:rPr>
        <w:t xml:space="preserve">, </w:t>
      </w:r>
      <w:r w:rsidRPr="002805D1">
        <w:rPr>
          <w:rFonts w:cs="Arial"/>
          <w:i/>
          <w:iCs/>
          <w:noProof/>
          <w:szCs w:val="24"/>
        </w:rPr>
        <w:t>96</w:t>
      </w:r>
      <w:r w:rsidRPr="002805D1">
        <w:rPr>
          <w:rFonts w:cs="Arial"/>
          <w:noProof/>
          <w:szCs w:val="24"/>
        </w:rPr>
        <w:t>, 79–86. https://doi.org/10.1016/j.ecolind.2017.06.022</w:t>
      </w:r>
    </w:p>
    <w:p w14:paraId="1DC2A5BF"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Hansen, M. C., Potapov, P. V., Moore, R., Hancher, M., Turubanova, S. A., Tyukavina, A., Thau, D., Stehman, S. V., Goetz, S. J., Loveland, T. R., Kommareddy, A., Egorov, A., Chini, L., Justice, C. O., &amp; Townshend, J. R. G. </w:t>
      </w:r>
      <w:r w:rsidRPr="002805D1">
        <w:rPr>
          <w:rFonts w:cs="Arial"/>
          <w:noProof/>
          <w:szCs w:val="24"/>
        </w:rPr>
        <w:lastRenderedPageBreak/>
        <w:t xml:space="preserve">(2013). High-Resolution Global Maps of 21st-Century Forest Cover Change. </w:t>
      </w:r>
      <w:r w:rsidRPr="002805D1">
        <w:rPr>
          <w:rFonts w:cs="Arial"/>
          <w:i/>
          <w:iCs/>
          <w:noProof/>
          <w:szCs w:val="24"/>
        </w:rPr>
        <w:t>Science</w:t>
      </w:r>
      <w:r w:rsidRPr="002805D1">
        <w:rPr>
          <w:rFonts w:cs="Arial"/>
          <w:noProof/>
          <w:szCs w:val="24"/>
        </w:rPr>
        <w:t xml:space="preserve">, </w:t>
      </w:r>
      <w:r w:rsidRPr="002805D1">
        <w:rPr>
          <w:rFonts w:cs="Arial"/>
          <w:i/>
          <w:iCs/>
          <w:noProof/>
          <w:szCs w:val="24"/>
        </w:rPr>
        <w:t>342</w:t>
      </w:r>
      <w:r w:rsidRPr="002805D1">
        <w:rPr>
          <w:rFonts w:cs="Arial"/>
          <w:noProof/>
          <w:szCs w:val="24"/>
        </w:rPr>
        <w:t>(6160), 850–853. https://doi.org/10.1126/science.1244693</w:t>
      </w:r>
    </w:p>
    <w:p w14:paraId="4F5D5FA9"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Horion, S., Prishchepov, A. V., Verbesselt, J., de Beurs, K., Tagesson, T., &amp; Fensholt, R. (2016). Revealing turning points in ecosystem functioning over the Northern Eurasian agricultural frontier. </w:t>
      </w:r>
      <w:r w:rsidRPr="002805D1">
        <w:rPr>
          <w:rFonts w:cs="Arial"/>
          <w:i/>
          <w:iCs/>
          <w:noProof/>
          <w:szCs w:val="24"/>
        </w:rPr>
        <w:t>Global Change Biology</w:t>
      </w:r>
      <w:r w:rsidRPr="002805D1">
        <w:rPr>
          <w:rFonts w:cs="Arial"/>
          <w:noProof/>
          <w:szCs w:val="24"/>
        </w:rPr>
        <w:t xml:space="preserve">, </w:t>
      </w:r>
      <w:r w:rsidRPr="002805D1">
        <w:rPr>
          <w:rFonts w:cs="Arial"/>
          <w:i/>
          <w:iCs/>
          <w:noProof/>
          <w:szCs w:val="24"/>
        </w:rPr>
        <w:t>22</w:t>
      </w:r>
      <w:r w:rsidRPr="002805D1">
        <w:rPr>
          <w:rFonts w:cs="Arial"/>
          <w:noProof/>
          <w:szCs w:val="24"/>
        </w:rPr>
        <w:t>(8), 2801–2817. https://doi.org/10.1111/gcb.13267</w:t>
      </w:r>
    </w:p>
    <w:p w14:paraId="4C2BB6FA"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Jin, S., &amp; Sader, S. A. (2005). Comparison of time series tasseled cap wetness and the normalized difference moisture index in detecting forest disturbances. </w:t>
      </w:r>
      <w:r w:rsidRPr="002805D1">
        <w:rPr>
          <w:rFonts w:cs="Arial"/>
          <w:i/>
          <w:iCs/>
          <w:noProof/>
          <w:szCs w:val="24"/>
        </w:rPr>
        <w:t>Remote Sensing of Environment</w:t>
      </w:r>
      <w:r w:rsidRPr="002805D1">
        <w:rPr>
          <w:rFonts w:cs="Arial"/>
          <w:noProof/>
          <w:szCs w:val="24"/>
        </w:rPr>
        <w:t xml:space="preserve">, </w:t>
      </w:r>
      <w:r w:rsidRPr="002805D1">
        <w:rPr>
          <w:rFonts w:cs="Arial"/>
          <w:i/>
          <w:iCs/>
          <w:noProof/>
          <w:szCs w:val="24"/>
        </w:rPr>
        <w:t>94</w:t>
      </w:r>
      <w:r w:rsidRPr="002805D1">
        <w:rPr>
          <w:rFonts w:cs="Arial"/>
          <w:noProof/>
          <w:szCs w:val="24"/>
        </w:rPr>
        <w:t>(3), 364–372. https://doi.org/10.1016/j.rse.2004.10.012</w:t>
      </w:r>
    </w:p>
    <w:p w14:paraId="441773D4"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Kawabata, A., Ichii, K., &amp; Yamaguchi, Y. (2001). Global monitoring of interannual changes in vegetation activities using NDVI and its relationships to temperature and precipitation. </w:t>
      </w:r>
      <w:r w:rsidRPr="002805D1">
        <w:rPr>
          <w:rFonts w:cs="Arial"/>
          <w:i/>
          <w:iCs/>
          <w:noProof/>
          <w:szCs w:val="24"/>
        </w:rPr>
        <w:t>International Journal of Remote Sensing</w:t>
      </w:r>
      <w:r w:rsidRPr="002805D1">
        <w:rPr>
          <w:rFonts w:cs="Arial"/>
          <w:noProof/>
          <w:szCs w:val="24"/>
        </w:rPr>
        <w:t xml:space="preserve">, </w:t>
      </w:r>
      <w:r w:rsidRPr="002805D1">
        <w:rPr>
          <w:rFonts w:cs="Arial"/>
          <w:i/>
          <w:iCs/>
          <w:noProof/>
          <w:szCs w:val="24"/>
        </w:rPr>
        <w:t>22</w:t>
      </w:r>
      <w:r w:rsidRPr="002805D1">
        <w:rPr>
          <w:rFonts w:cs="Arial"/>
          <w:noProof/>
          <w:szCs w:val="24"/>
        </w:rPr>
        <w:t>(7), 1377–1382. https://doi.org/10.1080/01431160119381</w:t>
      </w:r>
    </w:p>
    <w:p w14:paraId="52C37224"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Kendall, M. G. (1975). </w:t>
      </w:r>
      <w:r w:rsidRPr="002805D1">
        <w:rPr>
          <w:rFonts w:cs="Arial"/>
          <w:i/>
          <w:iCs/>
          <w:noProof/>
          <w:szCs w:val="24"/>
        </w:rPr>
        <w:t>Rank correlation methods</w:t>
      </w:r>
      <w:r w:rsidRPr="002805D1">
        <w:rPr>
          <w:rFonts w:cs="Arial"/>
          <w:noProof/>
          <w:szCs w:val="24"/>
        </w:rPr>
        <w:t xml:space="preserve"> (4th ed., 2). London : Griffin, 1975.</w:t>
      </w:r>
    </w:p>
    <w:p w14:paraId="2EFEBF06"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Kennedy, R. E., Yang, Z., &amp; Cohen, W. B. (2010). Detecting trends in forest disturbance and recovery using yearly Landsat time series: 1. LandTrendr — Temporal segmentation algorithms. </w:t>
      </w:r>
      <w:r w:rsidRPr="002805D1">
        <w:rPr>
          <w:rFonts w:cs="Arial"/>
          <w:i/>
          <w:iCs/>
          <w:noProof/>
          <w:szCs w:val="24"/>
        </w:rPr>
        <w:t>Remote Sensing of Environment</w:t>
      </w:r>
      <w:r w:rsidRPr="002805D1">
        <w:rPr>
          <w:rFonts w:cs="Arial"/>
          <w:noProof/>
          <w:szCs w:val="24"/>
        </w:rPr>
        <w:t xml:space="preserve">, </w:t>
      </w:r>
      <w:r w:rsidRPr="002805D1">
        <w:rPr>
          <w:rFonts w:cs="Arial"/>
          <w:i/>
          <w:iCs/>
          <w:noProof/>
          <w:szCs w:val="24"/>
        </w:rPr>
        <w:t>114</w:t>
      </w:r>
      <w:r w:rsidRPr="002805D1">
        <w:rPr>
          <w:rFonts w:cs="Arial"/>
          <w:noProof/>
          <w:szCs w:val="24"/>
        </w:rPr>
        <w:t>(12), 2897–2910. https://doi.org/10.1016/J.RSE.2010.07.008</w:t>
      </w:r>
    </w:p>
    <w:p w14:paraId="7DF30AE3"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Kennedy, R., Yang, Z., Gorelick, N., Braaten, J., Cavalcante, L., Cohen, W., &amp; Healey, S. (2018). Implementation of the LandTrendr Algorithm on Google Earth Engine. </w:t>
      </w:r>
      <w:r w:rsidRPr="002805D1">
        <w:rPr>
          <w:rFonts w:cs="Arial"/>
          <w:i/>
          <w:iCs/>
          <w:noProof/>
          <w:szCs w:val="24"/>
        </w:rPr>
        <w:t>Remote Sensing</w:t>
      </w:r>
      <w:r w:rsidRPr="002805D1">
        <w:rPr>
          <w:rFonts w:cs="Arial"/>
          <w:noProof/>
          <w:szCs w:val="24"/>
        </w:rPr>
        <w:t xml:space="preserve">, </w:t>
      </w:r>
      <w:r w:rsidRPr="002805D1">
        <w:rPr>
          <w:rFonts w:cs="Arial"/>
          <w:i/>
          <w:iCs/>
          <w:noProof/>
          <w:szCs w:val="24"/>
        </w:rPr>
        <w:t>10</w:t>
      </w:r>
      <w:r w:rsidRPr="002805D1">
        <w:rPr>
          <w:rFonts w:cs="Arial"/>
          <w:noProof/>
          <w:szCs w:val="24"/>
        </w:rPr>
        <w:t>(5), 691. https://doi.org/10.3390/rs10050691</w:t>
      </w:r>
    </w:p>
    <w:p w14:paraId="6FF5B221"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Kolecka, N. (2021). Greening trends and their relationship with agricultural land abandonment across Poland. </w:t>
      </w:r>
      <w:r w:rsidRPr="002805D1">
        <w:rPr>
          <w:rFonts w:cs="Arial"/>
          <w:i/>
          <w:iCs/>
          <w:noProof/>
          <w:szCs w:val="24"/>
        </w:rPr>
        <w:t>Remote Sensing of Environment</w:t>
      </w:r>
      <w:r w:rsidRPr="002805D1">
        <w:rPr>
          <w:rFonts w:cs="Arial"/>
          <w:noProof/>
          <w:szCs w:val="24"/>
        </w:rPr>
        <w:t xml:space="preserve">, </w:t>
      </w:r>
      <w:r w:rsidRPr="002805D1">
        <w:rPr>
          <w:rFonts w:cs="Arial"/>
          <w:i/>
          <w:iCs/>
          <w:noProof/>
          <w:szCs w:val="24"/>
        </w:rPr>
        <w:t>257</w:t>
      </w:r>
      <w:r w:rsidRPr="002805D1">
        <w:rPr>
          <w:rFonts w:cs="Arial"/>
          <w:noProof/>
          <w:szCs w:val="24"/>
        </w:rPr>
        <w:t>(January), 112340. https://doi.org/10.1016/j.rse.2021.112340</w:t>
      </w:r>
    </w:p>
    <w:p w14:paraId="3FBF8C02"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Kolecka, N., Kozak, J., Kaim, D., Dobosz, M., Ostafin, K., Ostapowicz, K., Wężyk, P., &amp; Price, B. (2017). Understanding farmland abandonment in the Polish Carpathians. </w:t>
      </w:r>
      <w:r w:rsidRPr="002805D1">
        <w:rPr>
          <w:rFonts w:cs="Arial"/>
          <w:i/>
          <w:iCs/>
          <w:noProof/>
          <w:szCs w:val="24"/>
        </w:rPr>
        <w:t>Applied Geography</w:t>
      </w:r>
      <w:r w:rsidRPr="002805D1">
        <w:rPr>
          <w:rFonts w:cs="Arial"/>
          <w:noProof/>
          <w:szCs w:val="24"/>
        </w:rPr>
        <w:t xml:space="preserve">, </w:t>
      </w:r>
      <w:r w:rsidRPr="002805D1">
        <w:rPr>
          <w:rFonts w:cs="Arial"/>
          <w:i/>
          <w:iCs/>
          <w:noProof/>
          <w:szCs w:val="24"/>
        </w:rPr>
        <w:t>88</w:t>
      </w:r>
      <w:r w:rsidRPr="002805D1">
        <w:rPr>
          <w:rFonts w:cs="Arial"/>
          <w:noProof/>
          <w:szCs w:val="24"/>
        </w:rPr>
        <w:t>, 62–72. https://doi.org/10.1016/j.apgeog.2017.09.002</w:t>
      </w:r>
    </w:p>
    <w:p w14:paraId="326AF17C"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Kuemmerle, T., Levers, C., Erb, K., Estel, S., Jepsen, M. R., Müller, D., Plutzar, C., Stürck, J., Verkerk, P. J., Verburg, P. H., &amp; Reenberg, A. (2016). Hotspots of land use change in Europe. </w:t>
      </w:r>
      <w:r w:rsidRPr="002805D1">
        <w:rPr>
          <w:rFonts w:cs="Arial"/>
          <w:i/>
          <w:iCs/>
          <w:noProof/>
          <w:szCs w:val="24"/>
        </w:rPr>
        <w:t>Environmental Research Letters</w:t>
      </w:r>
      <w:r w:rsidRPr="002805D1">
        <w:rPr>
          <w:rFonts w:cs="Arial"/>
          <w:noProof/>
          <w:szCs w:val="24"/>
        </w:rPr>
        <w:t xml:space="preserve">, </w:t>
      </w:r>
      <w:r w:rsidRPr="002805D1">
        <w:rPr>
          <w:rFonts w:cs="Arial"/>
          <w:i/>
          <w:iCs/>
          <w:noProof/>
          <w:szCs w:val="24"/>
        </w:rPr>
        <w:t>11</w:t>
      </w:r>
      <w:r w:rsidRPr="002805D1">
        <w:rPr>
          <w:rFonts w:cs="Arial"/>
          <w:noProof/>
          <w:szCs w:val="24"/>
        </w:rPr>
        <w:t>(6). https://doi.org/10.1088/1748-9326/11/6/064020</w:t>
      </w:r>
    </w:p>
    <w:p w14:paraId="4BBEE3D5"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Lambin, E. F., &amp; Ehrlich, D. (1997). Land-cover changes in sub-saharan Africa </w:t>
      </w:r>
      <w:r w:rsidRPr="002805D1">
        <w:rPr>
          <w:rFonts w:cs="Arial"/>
          <w:noProof/>
          <w:szCs w:val="24"/>
        </w:rPr>
        <w:lastRenderedPageBreak/>
        <w:t xml:space="preserve">(1982–1991): Application of a change index based on remotely sensed surface temperature and vegetation indices at a continental scale. </w:t>
      </w:r>
      <w:r w:rsidRPr="002805D1">
        <w:rPr>
          <w:rFonts w:cs="Arial"/>
          <w:i/>
          <w:iCs/>
          <w:noProof/>
          <w:szCs w:val="24"/>
        </w:rPr>
        <w:t>Remote Sensing of Environment</w:t>
      </w:r>
      <w:r w:rsidRPr="002805D1">
        <w:rPr>
          <w:rFonts w:cs="Arial"/>
          <w:noProof/>
          <w:szCs w:val="24"/>
        </w:rPr>
        <w:t xml:space="preserve">, </w:t>
      </w:r>
      <w:r w:rsidRPr="002805D1">
        <w:rPr>
          <w:rFonts w:cs="Arial"/>
          <w:i/>
          <w:iCs/>
          <w:noProof/>
          <w:szCs w:val="24"/>
        </w:rPr>
        <w:t>61</w:t>
      </w:r>
      <w:r w:rsidRPr="002805D1">
        <w:rPr>
          <w:rFonts w:cs="Arial"/>
          <w:noProof/>
          <w:szCs w:val="24"/>
        </w:rPr>
        <w:t>(2), 181–200. https://doi.org/10.1016/S0034-4257(97)00001-1</w:t>
      </w:r>
    </w:p>
    <w:p w14:paraId="75374EA6"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Lambin, E. F., &amp; Strahlers, A. H. (1994). Change-vector analysis in multitemporal space: A tool to detect and categorize land-cover change processes using high temporal-resolution satellite data. </w:t>
      </w:r>
      <w:r w:rsidRPr="002805D1">
        <w:rPr>
          <w:rFonts w:cs="Arial"/>
          <w:i/>
          <w:iCs/>
          <w:noProof/>
          <w:szCs w:val="24"/>
        </w:rPr>
        <w:t>Remote Sensing of Environment</w:t>
      </w:r>
      <w:r w:rsidRPr="002805D1">
        <w:rPr>
          <w:rFonts w:cs="Arial"/>
          <w:noProof/>
          <w:szCs w:val="24"/>
        </w:rPr>
        <w:t xml:space="preserve">, </w:t>
      </w:r>
      <w:r w:rsidRPr="002805D1">
        <w:rPr>
          <w:rFonts w:cs="Arial"/>
          <w:i/>
          <w:iCs/>
          <w:noProof/>
          <w:szCs w:val="24"/>
        </w:rPr>
        <w:t>48</w:t>
      </w:r>
      <w:r w:rsidRPr="002805D1">
        <w:rPr>
          <w:rFonts w:cs="Arial"/>
          <w:noProof/>
          <w:szCs w:val="24"/>
        </w:rPr>
        <w:t>(2), 231–244. https://doi.org/10.1016/0034-4257(94)90144-9</w:t>
      </w:r>
    </w:p>
    <w:p w14:paraId="65D12233"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Liu, Y., Li, Y., Li, S., &amp; Motesharrei, S. (2015). Spatial and Temporal Patterns of Global NDVI Trends: Correlations with Climate and Human Factors. </w:t>
      </w:r>
      <w:r w:rsidRPr="002805D1">
        <w:rPr>
          <w:rFonts w:cs="Arial"/>
          <w:i/>
          <w:iCs/>
          <w:noProof/>
          <w:szCs w:val="24"/>
        </w:rPr>
        <w:t>Remote Sensing</w:t>
      </w:r>
      <w:r w:rsidRPr="002805D1">
        <w:rPr>
          <w:rFonts w:cs="Arial"/>
          <w:noProof/>
          <w:szCs w:val="24"/>
        </w:rPr>
        <w:t xml:space="preserve">, </w:t>
      </w:r>
      <w:r w:rsidRPr="002805D1">
        <w:rPr>
          <w:rFonts w:cs="Arial"/>
          <w:i/>
          <w:iCs/>
          <w:noProof/>
          <w:szCs w:val="24"/>
        </w:rPr>
        <w:t>7</w:t>
      </w:r>
      <w:r w:rsidRPr="002805D1">
        <w:rPr>
          <w:rFonts w:cs="Arial"/>
          <w:noProof/>
          <w:szCs w:val="24"/>
        </w:rPr>
        <w:t>(10), 13233–13250. https://doi.org/10.3390/rs71013233</w:t>
      </w:r>
    </w:p>
    <w:p w14:paraId="2319EDF3"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Lu, D., Mausel, P., Brondízio, E., &amp; Moran, E. (2004). Change detection techniques. </w:t>
      </w:r>
      <w:r w:rsidRPr="002805D1">
        <w:rPr>
          <w:rFonts w:cs="Arial"/>
          <w:i/>
          <w:iCs/>
          <w:noProof/>
          <w:szCs w:val="24"/>
        </w:rPr>
        <w:t>International Journal of Remote Sensing</w:t>
      </w:r>
      <w:r w:rsidRPr="002805D1">
        <w:rPr>
          <w:rFonts w:cs="Arial"/>
          <w:noProof/>
          <w:szCs w:val="24"/>
        </w:rPr>
        <w:t xml:space="preserve">, </w:t>
      </w:r>
      <w:r w:rsidRPr="002805D1">
        <w:rPr>
          <w:rFonts w:cs="Arial"/>
          <w:i/>
          <w:iCs/>
          <w:noProof/>
          <w:szCs w:val="24"/>
        </w:rPr>
        <w:t>25</w:t>
      </w:r>
      <w:r w:rsidRPr="002805D1">
        <w:rPr>
          <w:rFonts w:cs="Arial"/>
          <w:noProof/>
          <w:szCs w:val="24"/>
        </w:rPr>
        <w:t>(12), 2365–2401. https://doi.org/10.1080/0143116031000139863</w:t>
      </w:r>
    </w:p>
    <w:p w14:paraId="34CA3A93"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Mann, H. B. (1945). Nonparametric Tests Against Trend. </w:t>
      </w:r>
      <w:r w:rsidRPr="002805D1">
        <w:rPr>
          <w:rFonts w:cs="Arial"/>
          <w:i/>
          <w:iCs/>
          <w:noProof/>
          <w:szCs w:val="24"/>
        </w:rPr>
        <w:t>Econometrica</w:t>
      </w:r>
      <w:r w:rsidRPr="002805D1">
        <w:rPr>
          <w:rFonts w:cs="Arial"/>
          <w:noProof/>
          <w:szCs w:val="24"/>
        </w:rPr>
        <w:t xml:space="preserve">, </w:t>
      </w:r>
      <w:r w:rsidRPr="002805D1">
        <w:rPr>
          <w:rFonts w:cs="Arial"/>
          <w:i/>
          <w:iCs/>
          <w:noProof/>
          <w:szCs w:val="24"/>
        </w:rPr>
        <w:t>13</w:t>
      </w:r>
      <w:r w:rsidRPr="002805D1">
        <w:rPr>
          <w:rFonts w:cs="Arial"/>
          <w:noProof/>
          <w:szCs w:val="24"/>
        </w:rPr>
        <w:t>(3), 245. https://doi.org/10.2307/1907187</w:t>
      </w:r>
    </w:p>
    <w:p w14:paraId="4D35F530"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Milne, A. K. (1988). Change Direction Analysis Using Landsat Imagery: A Review Of Methodology. </w:t>
      </w:r>
      <w:r w:rsidRPr="002805D1">
        <w:rPr>
          <w:rFonts w:cs="Arial"/>
          <w:i/>
          <w:iCs/>
          <w:noProof/>
          <w:szCs w:val="24"/>
        </w:rPr>
        <w:t>International Geoscience and Remote Sensing Symposium, “Remote Sensing: Moving Toward the 21st Century”.</w:t>
      </w:r>
      <w:r w:rsidRPr="002805D1">
        <w:rPr>
          <w:rFonts w:cs="Arial"/>
          <w:noProof/>
          <w:szCs w:val="24"/>
        </w:rPr>
        <w:t xml:space="preserve">, </w:t>
      </w:r>
      <w:r w:rsidRPr="002805D1">
        <w:rPr>
          <w:rFonts w:cs="Arial"/>
          <w:i/>
          <w:iCs/>
          <w:noProof/>
          <w:szCs w:val="24"/>
        </w:rPr>
        <w:t>1</w:t>
      </w:r>
      <w:r w:rsidRPr="002805D1">
        <w:rPr>
          <w:rFonts w:cs="Arial"/>
          <w:noProof/>
          <w:szCs w:val="24"/>
        </w:rPr>
        <w:t>, 541–544. https://doi.org/10.1109/IGARSS.1988.570193</w:t>
      </w:r>
    </w:p>
    <w:p w14:paraId="2A0C1FD6"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Myneni, R. B., Keeling, C. D., Tucker, C. J., Asrar, G., &amp; Nemani, R. R. (1997). Increased plant growth in the northern high latitudes from 1981 to 1991. </w:t>
      </w:r>
      <w:r w:rsidRPr="002805D1">
        <w:rPr>
          <w:rFonts w:cs="Arial"/>
          <w:i/>
          <w:iCs/>
          <w:noProof/>
          <w:szCs w:val="24"/>
        </w:rPr>
        <w:t>Nature</w:t>
      </w:r>
      <w:r w:rsidRPr="002805D1">
        <w:rPr>
          <w:rFonts w:cs="Arial"/>
          <w:noProof/>
          <w:szCs w:val="24"/>
        </w:rPr>
        <w:t xml:space="preserve">, </w:t>
      </w:r>
      <w:r w:rsidRPr="002805D1">
        <w:rPr>
          <w:rFonts w:cs="Arial"/>
          <w:i/>
          <w:iCs/>
          <w:noProof/>
          <w:szCs w:val="24"/>
        </w:rPr>
        <w:t>386</w:t>
      </w:r>
      <w:r w:rsidRPr="002805D1">
        <w:rPr>
          <w:rFonts w:cs="Arial"/>
          <w:noProof/>
          <w:szCs w:val="24"/>
        </w:rPr>
        <w:t>(6626), 698–702. https://doi.org/10.1038/386698a0</w:t>
      </w:r>
    </w:p>
    <w:p w14:paraId="2E2E0FB6"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Olsson, H. (2009). A method for using Landsat time series for monitoring young plantations in boreal forests. </w:t>
      </w:r>
      <w:r w:rsidRPr="002805D1">
        <w:rPr>
          <w:rFonts w:cs="Arial"/>
          <w:i/>
          <w:iCs/>
          <w:noProof/>
          <w:szCs w:val="24"/>
        </w:rPr>
        <w:t>International Journal of Remote Sensing</w:t>
      </w:r>
      <w:r w:rsidRPr="002805D1">
        <w:rPr>
          <w:rFonts w:cs="Arial"/>
          <w:noProof/>
          <w:szCs w:val="24"/>
        </w:rPr>
        <w:t xml:space="preserve">, </w:t>
      </w:r>
      <w:r w:rsidRPr="002805D1">
        <w:rPr>
          <w:rFonts w:cs="Arial"/>
          <w:i/>
          <w:iCs/>
          <w:noProof/>
          <w:szCs w:val="24"/>
        </w:rPr>
        <w:t>30</w:t>
      </w:r>
      <w:r w:rsidRPr="002805D1">
        <w:rPr>
          <w:rFonts w:cs="Arial"/>
          <w:noProof/>
          <w:szCs w:val="24"/>
        </w:rPr>
        <w:t>(19), 5117–5131. https://doi.org/10.1080/01431160903022993</w:t>
      </w:r>
    </w:p>
    <w:p w14:paraId="381D9115"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Rogan, J., &amp; Chen, D. M. (2004). Remote sensing technology for mapping and monitoring land-cover and land-use change. </w:t>
      </w:r>
      <w:r w:rsidRPr="002805D1">
        <w:rPr>
          <w:rFonts w:cs="Arial"/>
          <w:i/>
          <w:iCs/>
          <w:noProof/>
          <w:szCs w:val="24"/>
        </w:rPr>
        <w:t>Progress in Planning</w:t>
      </w:r>
      <w:r w:rsidRPr="002805D1">
        <w:rPr>
          <w:rFonts w:cs="Arial"/>
          <w:noProof/>
          <w:szCs w:val="24"/>
        </w:rPr>
        <w:t xml:space="preserve">, </w:t>
      </w:r>
      <w:r w:rsidRPr="002805D1">
        <w:rPr>
          <w:rFonts w:cs="Arial"/>
          <w:i/>
          <w:iCs/>
          <w:noProof/>
          <w:szCs w:val="24"/>
        </w:rPr>
        <w:t>61</w:t>
      </w:r>
      <w:r w:rsidRPr="002805D1">
        <w:rPr>
          <w:rFonts w:cs="Arial"/>
          <w:noProof/>
          <w:szCs w:val="24"/>
        </w:rPr>
        <w:t>(4), 301–325. https://doi.org/10.1016/S0305-9006(03)00066-7</w:t>
      </w:r>
    </w:p>
    <w:p w14:paraId="6153B5E8"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Roy, D. P. (2000). The impact of misregistration upon composited wide field of view satellite data and implications for change detection. </w:t>
      </w:r>
      <w:r w:rsidRPr="002805D1">
        <w:rPr>
          <w:rFonts w:cs="Arial"/>
          <w:i/>
          <w:iCs/>
          <w:noProof/>
          <w:szCs w:val="24"/>
        </w:rPr>
        <w:t>IEEE Transactions on Geoscience and Remote Sensing</w:t>
      </w:r>
      <w:r w:rsidRPr="002805D1">
        <w:rPr>
          <w:rFonts w:cs="Arial"/>
          <w:noProof/>
          <w:szCs w:val="24"/>
        </w:rPr>
        <w:t xml:space="preserve">, </w:t>
      </w:r>
      <w:r w:rsidRPr="002805D1">
        <w:rPr>
          <w:rFonts w:cs="Arial"/>
          <w:i/>
          <w:iCs/>
          <w:noProof/>
          <w:szCs w:val="24"/>
        </w:rPr>
        <w:t>38</w:t>
      </w:r>
      <w:r w:rsidRPr="002805D1">
        <w:rPr>
          <w:rFonts w:cs="Arial"/>
          <w:noProof/>
          <w:szCs w:val="24"/>
        </w:rPr>
        <w:t>(4), 2017–2032. https://doi.org/10.1109/36.851783</w:t>
      </w:r>
    </w:p>
    <w:p w14:paraId="637678F8"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Roy, D. P., Kovalskyy, V., Zhang, H. K., Vermote, E. F., Yan, L., Kumar, S. S., &amp; Egorov, A. (2016). Characterization of Landsat-7 to Landsat-8 reflective wavelength and normalized difference vegetation index continuity. </w:t>
      </w:r>
      <w:r w:rsidRPr="002805D1">
        <w:rPr>
          <w:rFonts w:cs="Arial"/>
          <w:i/>
          <w:iCs/>
          <w:noProof/>
          <w:szCs w:val="24"/>
        </w:rPr>
        <w:t xml:space="preserve">Remote </w:t>
      </w:r>
      <w:r w:rsidRPr="002805D1">
        <w:rPr>
          <w:rFonts w:cs="Arial"/>
          <w:i/>
          <w:iCs/>
          <w:noProof/>
          <w:szCs w:val="24"/>
        </w:rPr>
        <w:lastRenderedPageBreak/>
        <w:t>Sensing of Environment</w:t>
      </w:r>
      <w:r w:rsidRPr="002805D1">
        <w:rPr>
          <w:rFonts w:cs="Arial"/>
          <w:noProof/>
          <w:szCs w:val="24"/>
        </w:rPr>
        <w:t xml:space="preserve">, </w:t>
      </w:r>
      <w:r w:rsidRPr="002805D1">
        <w:rPr>
          <w:rFonts w:cs="Arial"/>
          <w:i/>
          <w:iCs/>
          <w:noProof/>
          <w:szCs w:val="24"/>
        </w:rPr>
        <w:t>185</w:t>
      </w:r>
      <w:r w:rsidRPr="002805D1">
        <w:rPr>
          <w:rFonts w:cs="Arial"/>
          <w:noProof/>
          <w:szCs w:val="24"/>
        </w:rPr>
        <w:t>, 57–70. https://doi.org/10.1016/j.rse.2015.12.024</w:t>
      </w:r>
    </w:p>
    <w:p w14:paraId="530BAD51"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Sen, P. K. (1968). Estimates of the Regression Coefficient Based on Kendall’s Tau. </w:t>
      </w:r>
      <w:r w:rsidRPr="002805D1">
        <w:rPr>
          <w:rFonts w:cs="Arial"/>
          <w:i/>
          <w:iCs/>
          <w:noProof/>
          <w:szCs w:val="24"/>
        </w:rPr>
        <w:t>Journal of the American Statistical Association</w:t>
      </w:r>
      <w:r w:rsidRPr="002805D1">
        <w:rPr>
          <w:rFonts w:cs="Arial"/>
          <w:noProof/>
          <w:szCs w:val="24"/>
        </w:rPr>
        <w:t xml:space="preserve">, </w:t>
      </w:r>
      <w:r w:rsidRPr="002805D1">
        <w:rPr>
          <w:rFonts w:cs="Arial"/>
          <w:i/>
          <w:iCs/>
          <w:noProof/>
          <w:szCs w:val="24"/>
        </w:rPr>
        <w:t>63</w:t>
      </w:r>
      <w:r w:rsidRPr="002805D1">
        <w:rPr>
          <w:rFonts w:cs="Arial"/>
          <w:noProof/>
          <w:szCs w:val="24"/>
        </w:rPr>
        <w:t>(324), 1379–1389. https://doi.org/10.1080/01621459.1968.10480934</w:t>
      </w:r>
    </w:p>
    <w:p w14:paraId="0204D37F"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Singh, A. (1989). Review Article Digital change detection techniques using remotely-sensed data. </w:t>
      </w:r>
      <w:r w:rsidRPr="002805D1">
        <w:rPr>
          <w:rFonts w:cs="Arial"/>
          <w:i/>
          <w:iCs/>
          <w:noProof/>
          <w:szCs w:val="24"/>
        </w:rPr>
        <w:t>International Journal of Remote Sensing</w:t>
      </w:r>
      <w:r w:rsidRPr="002805D1">
        <w:rPr>
          <w:rFonts w:cs="Arial"/>
          <w:noProof/>
          <w:szCs w:val="24"/>
        </w:rPr>
        <w:t xml:space="preserve">, </w:t>
      </w:r>
      <w:r w:rsidRPr="002805D1">
        <w:rPr>
          <w:rFonts w:cs="Arial"/>
          <w:i/>
          <w:iCs/>
          <w:noProof/>
          <w:szCs w:val="24"/>
        </w:rPr>
        <w:t>10</w:t>
      </w:r>
      <w:r w:rsidRPr="002805D1">
        <w:rPr>
          <w:rFonts w:cs="Arial"/>
          <w:noProof/>
          <w:szCs w:val="24"/>
        </w:rPr>
        <w:t>(6), 989–1003. https://doi.org/10.1080/01431168908903939</w:t>
      </w:r>
    </w:p>
    <w:p w14:paraId="0E32652A"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Theil, H. (1992). A Rank-Invariant Method of Linear and Polynomial Regression Analysis. In </w:t>
      </w:r>
      <w:r w:rsidRPr="002805D1">
        <w:rPr>
          <w:rFonts w:cs="Arial"/>
          <w:i/>
          <w:iCs/>
          <w:noProof/>
          <w:szCs w:val="24"/>
        </w:rPr>
        <w:t>Proceedings of the Koninklijke Nederlandse Akademie Wetenschappen</w:t>
      </w:r>
      <w:r w:rsidRPr="002805D1">
        <w:rPr>
          <w:rFonts w:cs="Arial"/>
          <w:noProof/>
          <w:szCs w:val="24"/>
        </w:rPr>
        <w:t xml:space="preserve"> (pp. 345–381). https://doi.org/10.1007/978-94-011-2546-8_20</w:t>
      </w:r>
    </w:p>
    <w:p w14:paraId="3E5FAE50"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Tucker, C. J., &amp; Sellers, P. J. (1986). Satellite remote sensing of primary production. </w:t>
      </w:r>
      <w:r w:rsidRPr="002805D1">
        <w:rPr>
          <w:rFonts w:cs="Arial"/>
          <w:i/>
          <w:iCs/>
          <w:noProof/>
          <w:szCs w:val="24"/>
        </w:rPr>
        <w:t>International Journal of Remote Sensing</w:t>
      </w:r>
      <w:r w:rsidRPr="002805D1">
        <w:rPr>
          <w:rFonts w:cs="Arial"/>
          <w:noProof/>
          <w:szCs w:val="24"/>
        </w:rPr>
        <w:t xml:space="preserve">, </w:t>
      </w:r>
      <w:r w:rsidRPr="002805D1">
        <w:rPr>
          <w:rFonts w:cs="Arial"/>
          <w:i/>
          <w:iCs/>
          <w:noProof/>
          <w:szCs w:val="24"/>
        </w:rPr>
        <w:t>7</w:t>
      </w:r>
      <w:r w:rsidRPr="002805D1">
        <w:rPr>
          <w:rFonts w:cs="Arial"/>
          <w:noProof/>
          <w:szCs w:val="24"/>
        </w:rPr>
        <w:t>(11), 1395–1416. https://doi.org/10.1080/01431168608948944</w:t>
      </w:r>
    </w:p>
    <w:p w14:paraId="77AF0A6D"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Tucker, Compton J. (1979). Red and photographic infrared linear combinations for monitoring vegetation. </w:t>
      </w:r>
      <w:r w:rsidRPr="002805D1">
        <w:rPr>
          <w:rFonts w:cs="Arial"/>
          <w:i/>
          <w:iCs/>
          <w:noProof/>
          <w:szCs w:val="24"/>
        </w:rPr>
        <w:t>Remote Sensing of Environment</w:t>
      </w:r>
      <w:r w:rsidRPr="002805D1">
        <w:rPr>
          <w:rFonts w:cs="Arial"/>
          <w:noProof/>
          <w:szCs w:val="24"/>
        </w:rPr>
        <w:t xml:space="preserve">, </w:t>
      </w:r>
      <w:r w:rsidRPr="002805D1">
        <w:rPr>
          <w:rFonts w:cs="Arial"/>
          <w:i/>
          <w:iCs/>
          <w:noProof/>
          <w:szCs w:val="24"/>
        </w:rPr>
        <w:t>8</w:t>
      </w:r>
      <w:r w:rsidRPr="002805D1">
        <w:rPr>
          <w:rFonts w:cs="Arial"/>
          <w:noProof/>
          <w:szCs w:val="24"/>
        </w:rPr>
        <w:t>(2), 127–150. https://doi.org/10.1016/0034-4257(79)90013-0</w:t>
      </w:r>
    </w:p>
    <w:p w14:paraId="112FEFDC"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Vitousek, P. M., Mooney, H. A., Lubchenco, J., &amp; Melillo, J. M. (1997). Dominaton of Earth’s Ecosystems. </w:t>
      </w:r>
      <w:r w:rsidRPr="002805D1">
        <w:rPr>
          <w:rFonts w:cs="Arial"/>
          <w:i/>
          <w:iCs/>
          <w:noProof/>
          <w:szCs w:val="24"/>
        </w:rPr>
        <w:t>Science</w:t>
      </w:r>
      <w:r w:rsidRPr="002805D1">
        <w:rPr>
          <w:rFonts w:cs="Arial"/>
          <w:noProof/>
          <w:szCs w:val="24"/>
        </w:rPr>
        <w:t xml:space="preserve">, </w:t>
      </w:r>
      <w:r w:rsidRPr="002805D1">
        <w:rPr>
          <w:rFonts w:cs="Arial"/>
          <w:i/>
          <w:iCs/>
          <w:noProof/>
          <w:szCs w:val="24"/>
        </w:rPr>
        <w:t>277</w:t>
      </w:r>
      <w:r w:rsidRPr="002805D1">
        <w:rPr>
          <w:rFonts w:cs="Arial"/>
          <w:noProof/>
          <w:szCs w:val="24"/>
        </w:rPr>
        <w:t>(July).</w:t>
      </w:r>
    </w:p>
    <w:p w14:paraId="771192ED"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szCs w:val="24"/>
        </w:rPr>
      </w:pPr>
      <w:r w:rsidRPr="002805D1">
        <w:rPr>
          <w:rFonts w:cs="Arial"/>
          <w:noProof/>
          <w:szCs w:val="24"/>
        </w:rPr>
        <w:t xml:space="preserve">Zhang, Y., Song, C., Band, L. E., Sun, G., &amp; Li, J. (2017). Reanalysis of global terrestrial vegetation trends from MODIS products: Browning or greening? </w:t>
      </w:r>
      <w:r w:rsidRPr="002805D1">
        <w:rPr>
          <w:rFonts w:cs="Arial"/>
          <w:i/>
          <w:iCs/>
          <w:noProof/>
          <w:szCs w:val="24"/>
        </w:rPr>
        <w:t>Remote Sensing of Environment</w:t>
      </w:r>
      <w:r w:rsidRPr="002805D1">
        <w:rPr>
          <w:rFonts w:cs="Arial"/>
          <w:noProof/>
          <w:szCs w:val="24"/>
        </w:rPr>
        <w:t xml:space="preserve">, </w:t>
      </w:r>
      <w:r w:rsidRPr="002805D1">
        <w:rPr>
          <w:rFonts w:cs="Arial"/>
          <w:i/>
          <w:iCs/>
          <w:noProof/>
          <w:szCs w:val="24"/>
        </w:rPr>
        <w:t>191</w:t>
      </w:r>
      <w:r w:rsidRPr="002805D1">
        <w:rPr>
          <w:rFonts w:cs="Arial"/>
          <w:noProof/>
          <w:szCs w:val="24"/>
        </w:rPr>
        <w:t>, 145–155. https://doi.org/10.1016/j.rse.2016.12.018</w:t>
      </w:r>
    </w:p>
    <w:p w14:paraId="783E7D4A" w14:textId="77777777" w:rsidR="001A033D" w:rsidRPr="002805D1" w:rsidRDefault="001A033D" w:rsidP="002805D1">
      <w:pPr>
        <w:pStyle w:val="ListParagraph"/>
        <w:widowControl w:val="0"/>
        <w:numPr>
          <w:ilvl w:val="0"/>
          <w:numId w:val="24"/>
        </w:numPr>
        <w:autoSpaceDE w:val="0"/>
        <w:autoSpaceDN w:val="0"/>
        <w:adjustRightInd w:val="0"/>
        <w:ind w:hanging="450"/>
        <w:rPr>
          <w:rFonts w:cs="Arial"/>
          <w:noProof/>
        </w:rPr>
      </w:pPr>
      <w:r w:rsidRPr="002805D1">
        <w:rPr>
          <w:rFonts w:cs="Arial"/>
          <w:noProof/>
          <w:szCs w:val="24"/>
        </w:rPr>
        <w:t xml:space="preserve">Zhu, Z., Piao, S., Myneni, R. B., Huang, M., Zeng, Z., Canadell, J. G., Ciais, P., Sitch, S., Friedlingstein, P., Arneth, A., Cao, C., Cheng, L., Kato, E., Koven, C., Li, Y., Lian, X., Liu, Y., Liu, R., Mao, J., … Zeng, N. (2016). Greening of the Earth and its drivers. </w:t>
      </w:r>
      <w:r w:rsidRPr="002805D1">
        <w:rPr>
          <w:rFonts w:cs="Arial"/>
          <w:i/>
          <w:iCs/>
          <w:noProof/>
          <w:szCs w:val="24"/>
        </w:rPr>
        <w:t>Nature Climate Change</w:t>
      </w:r>
      <w:r w:rsidRPr="002805D1">
        <w:rPr>
          <w:rFonts w:cs="Arial"/>
          <w:noProof/>
          <w:szCs w:val="24"/>
        </w:rPr>
        <w:t xml:space="preserve">, </w:t>
      </w:r>
      <w:r w:rsidRPr="002805D1">
        <w:rPr>
          <w:rFonts w:cs="Arial"/>
          <w:i/>
          <w:iCs/>
          <w:noProof/>
          <w:szCs w:val="24"/>
        </w:rPr>
        <w:t>6</w:t>
      </w:r>
      <w:r w:rsidRPr="002805D1">
        <w:rPr>
          <w:rFonts w:cs="Arial"/>
          <w:noProof/>
          <w:szCs w:val="24"/>
        </w:rPr>
        <w:t>(8), 791–795. https://doi.org/10.1038/nclimate3004</w:t>
      </w:r>
    </w:p>
    <w:p w14:paraId="35D25B60" w14:textId="5B934D31" w:rsidR="009B3BE6" w:rsidRDefault="00B53927" w:rsidP="002805D1">
      <w:pPr>
        <w:ind w:hanging="450"/>
        <w:rPr>
          <w:rFonts w:eastAsia="Calibri" w:cs="Times New Roman"/>
          <w:lang w:val="en-GB"/>
        </w:rPr>
      </w:pPr>
      <w:r>
        <w:rPr>
          <w:rFonts w:eastAsia="Calibri" w:cs="Times New Roman"/>
          <w:lang w:val="en-GB"/>
        </w:rPr>
        <w:fldChar w:fldCharType="end"/>
      </w:r>
    </w:p>
    <w:p w14:paraId="3D053009" w14:textId="0B109DF1" w:rsidR="004055A3" w:rsidRDefault="004055A3" w:rsidP="002805D1">
      <w:pPr>
        <w:ind w:hanging="450"/>
        <w:rPr>
          <w:rFonts w:eastAsia="Calibri" w:cs="Times New Roman"/>
          <w:lang w:val="en-GB"/>
        </w:rPr>
      </w:pPr>
    </w:p>
    <w:p w14:paraId="1787E3C5" w14:textId="22AFB019" w:rsidR="004055A3" w:rsidRDefault="004055A3" w:rsidP="002805D1">
      <w:pPr>
        <w:ind w:hanging="450"/>
        <w:rPr>
          <w:rFonts w:eastAsia="Calibri" w:cs="Times New Roman"/>
          <w:lang w:val="en-GB"/>
        </w:rPr>
      </w:pPr>
    </w:p>
    <w:p w14:paraId="49037D62" w14:textId="77777777" w:rsidR="004055A3" w:rsidRPr="00C60499" w:rsidRDefault="004055A3" w:rsidP="002805D1">
      <w:pPr>
        <w:ind w:hanging="450"/>
        <w:rPr>
          <w:lang w:val="en-GB"/>
        </w:rPr>
      </w:pPr>
    </w:p>
    <w:p w14:paraId="3BDDE7A6" w14:textId="77777777" w:rsidR="009B3BE6" w:rsidRPr="00C60499" w:rsidRDefault="009B3BE6" w:rsidP="00C25F91">
      <w:pPr>
        <w:pStyle w:val="Heading1"/>
        <w:numPr>
          <w:ilvl w:val="0"/>
          <w:numId w:val="0"/>
        </w:numPr>
        <w:rPr>
          <w:lang w:val="en-GB"/>
        </w:rPr>
      </w:pPr>
      <w:bookmarkStart w:id="54" w:name="_Toc223361321"/>
      <w:bookmarkStart w:id="55" w:name="_Toc91672248"/>
      <w:r w:rsidRPr="00C60499">
        <w:rPr>
          <w:lang w:val="en-GB"/>
        </w:rPr>
        <w:lastRenderedPageBreak/>
        <w:t>Annex II: Table of figures</w:t>
      </w:r>
      <w:bookmarkEnd w:id="54"/>
      <w:bookmarkEnd w:id="55"/>
    </w:p>
    <w:p w14:paraId="6D005177" w14:textId="40778D28" w:rsidR="004055A3" w:rsidRDefault="00121AB0">
      <w:pPr>
        <w:pStyle w:val="TableofFigures"/>
        <w:tabs>
          <w:tab w:val="right" w:leader="dot" w:pos="8495"/>
        </w:tabs>
        <w:rPr>
          <w:rFonts w:asciiTheme="minorHAnsi" w:eastAsiaTheme="minorEastAsia" w:hAnsiTheme="minorHAnsi" w:cstheme="minorBidi"/>
          <w:noProof/>
          <w:lang w:val="el-GR" w:eastAsia="el-GR"/>
        </w:rPr>
      </w:pPr>
      <w:r w:rsidRPr="00C60499">
        <w:fldChar w:fldCharType="begin"/>
      </w:r>
      <w:r w:rsidR="009B3BE6" w:rsidRPr="00C60499">
        <w:instrText xml:space="preserve"> TOC \h \z \c "Figure" </w:instrText>
      </w:r>
      <w:r w:rsidRPr="00C60499">
        <w:fldChar w:fldCharType="separate"/>
      </w:r>
      <w:hyperlink w:anchor="_Toc91672188" w:history="1">
        <w:r w:rsidR="004055A3" w:rsidRPr="0011548D">
          <w:rPr>
            <w:rStyle w:val="Hyperlink"/>
            <w:noProof/>
          </w:rPr>
          <w:t>Figure 1. Workflow of change detection method. Source: (Asokan &amp; Anitha, 2019)</w:t>
        </w:r>
        <w:r w:rsidR="004055A3">
          <w:rPr>
            <w:noProof/>
            <w:webHidden/>
          </w:rPr>
          <w:tab/>
        </w:r>
        <w:r w:rsidR="004055A3">
          <w:rPr>
            <w:noProof/>
            <w:webHidden/>
          </w:rPr>
          <w:fldChar w:fldCharType="begin"/>
        </w:r>
        <w:r w:rsidR="004055A3">
          <w:rPr>
            <w:noProof/>
            <w:webHidden/>
          </w:rPr>
          <w:instrText xml:space="preserve"> PAGEREF _Toc91672188 \h </w:instrText>
        </w:r>
        <w:r w:rsidR="004055A3">
          <w:rPr>
            <w:noProof/>
            <w:webHidden/>
          </w:rPr>
        </w:r>
        <w:r w:rsidR="004055A3">
          <w:rPr>
            <w:noProof/>
            <w:webHidden/>
          </w:rPr>
          <w:fldChar w:fldCharType="separate"/>
        </w:r>
        <w:r w:rsidR="008C0AC7">
          <w:rPr>
            <w:noProof/>
            <w:webHidden/>
          </w:rPr>
          <w:t>10</w:t>
        </w:r>
        <w:r w:rsidR="004055A3">
          <w:rPr>
            <w:noProof/>
            <w:webHidden/>
          </w:rPr>
          <w:fldChar w:fldCharType="end"/>
        </w:r>
      </w:hyperlink>
    </w:p>
    <w:p w14:paraId="4042419C" w14:textId="51D7913A" w:rsidR="004055A3" w:rsidRDefault="00552816">
      <w:pPr>
        <w:pStyle w:val="TableofFigures"/>
        <w:tabs>
          <w:tab w:val="right" w:leader="dot" w:pos="8495"/>
        </w:tabs>
        <w:rPr>
          <w:rFonts w:asciiTheme="minorHAnsi" w:eastAsiaTheme="minorEastAsia" w:hAnsiTheme="minorHAnsi" w:cstheme="minorBidi"/>
          <w:noProof/>
          <w:lang w:val="el-GR" w:eastAsia="el-GR"/>
        </w:rPr>
      </w:pPr>
      <w:hyperlink w:anchor="_Toc91672189" w:history="1">
        <w:r w:rsidR="004055A3" w:rsidRPr="0011548D">
          <w:rPr>
            <w:rStyle w:val="Hyperlink"/>
            <w:noProof/>
          </w:rPr>
          <w:t>Figure 2. Pixel time series segmentation with LandTrendr. Breakpoint (vertex) identification is used to reduce image data to a single band or spectral index, which is then separated into a series of straight-line segments. Source: (R. Kennedy et al., 2018)</w:t>
        </w:r>
        <w:r w:rsidR="004055A3">
          <w:rPr>
            <w:noProof/>
            <w:webHidden/>
          </w:rPr>
          <w:tab/>
        </w:r>
        <w:r w:rsidR="004055A3">
          <w:rPr>
            <w:noProof/>
            <w:webHidden/>
          </w:rPr>
          <w:fldChar w:fldCharType="begin"/>
        </w:r>
        <w:r w:rsidR="004055A3">
          <w:rPr>
            <w:noProof/>
            <w:webHidden/>
          </w:rPr>
          <w:instrText xml:space="preserve"> PAGEREF _Toc91672189 \h </w:instrText>
        </w:r>
        <w:r w:rsidR="004055A3">
          <w:rPr>
            <w:noProof/>
            <w:webHidden/>
          </w:rPr>
        </w:r>
        <w:r w:rsidR="004055A3">
          <w:rPr>
            <w:noProof/>
            <w:webHidden/>
          </w:rPr>
          <w:fldChar w:fldCharType="separate"/>
        </w:r>
        <w:r w:rsidR="008C0AC7">
          <w:rPr>
            <w:noProof/>
            <w:webHidden/>
          </w:rPr>
          <w:t>14</w:t>
        </w:r>
        <w:r w:rsidR="004055A3">
          <w:rPr>
            <w:noProof/>
            <w:webHidden/>
          </w:rPr>
          <w:fldChar w:fldCharType="end"/>
        </w:r>
      </w:hyperlink>
    </w:p>
    <w:p w14:paraId="48DBCF6B" w14:textId="3A2BEA12" w:rsidR="004055A3" w:rsidRDefault="00552816">
      <w:pPr>
        <w:pStyle w:val="TableofFigures"/>
        <w:tabs>
          <w:tab w:val="right" w:leader="dot" w:pos="8495"/>
        </w:tabs>
        <w:rPr>
          <w:rFonts w:asciiTheme="minorHAnsi" w:eastAsiaTheme="minorEastAsia" w:hAnsiTheme="minorHAnsi" w:cstheme="minorBidi"/>
          <w:noProof/>
          <w:lang w:val="el-GR" w:eastAsia="el-GR"/>
        </w:rPr>
      </w:pPr>
      <w:hyperlink w:anchor="_Toc91672190" w:history="1">
        <w:r w:rsidR="004055A3" w:rsidRPr="0011548D">
          <w:rPr>
            <w:rStyle w:val="Hyperlink"/>
            <w:noProof/>
          </w:rPr>
          <w:t>Figure 3. Image time series data with hindsight enhancement. The interpolation of observations between vertices is enabled by the identification of time series breakpoints or vertices, which removes unnecessary information and places each observation in the context of the trajectory it is a part of. Source: (R. Kennedy et al., 2018)</w:t>
        </w:r>
        <w:r w:rsidR="004055A3">
          <w:rPr>
            <w:noProof/>
            <w:webHidden/>
          </w:rPr>
          <w:tab/>
        </w:r>
        <w:r w:rsidR="004055A3">
          <w:rPr>
            <w:noProof/>
            <w:webHidden/>
          </w:rPr>
          <w:fldChar w:fldCharType="begin"/>
        </w:r>
        <w:r w:rsidR="004055A3">
          <w:rPr>
            <w:noProof/>
            <w:webHidden/>
          </w:rPr>
          <w:instrText xml:space="preserve"> PAGEREF _Toc91672190 \h </w:instrText>
        </w:r>
        <w:r w:rsidR="004055A3">
          <w:rPr>
            <w:noProof/>
            <w:webHidden/>
          </w:rPr>
        </w:r>
        <w:r w:rsidR="004055A3">
          <w:rPr>
            <w:noProof/>
            <w:webHidden/>
          </w:rPr>
          <w:fldChar w:fldCharType="separate"/>
        </w:r>
        <w:r w:rsidR="008C0AC7">
          <w:rPr>
            <w:noProof/>
            <w:webHidden/>
          </w:rPr>
          <w:t>15</w:t>
        </w:r>
        <w:r w:rsidR="004055A3">
          <w:rPr>
            <w:noProof/>
            <w:webHidden/>
          </w:rPr>
          <w:fldChar w:fldCharType="end"/>
        </w:r>
      </w:hyperlink>
    </w:p>
    <w:p w14:paraId="33B11C3B" w14:textId="6A44EDBF" w:rsidR="004055A3" w:rsidRDefault="00552816">
      <w:pPr>
        <w:pStyle w:val="TableofFigures"/>
        <w:tabs>
          <w:tab w:val="right" w:leader="dot" w:pos="8495"/>
        </w:tabs>
        <w:rPr>
          <w:rFonts w:asciiTheme="minorHAnsi" w:eastAsiaTheme="minorEastAsia" w:hAnsiTheme="minorHAnsi" w:cstheme="minorBidi"/>
          <w:noProof/>
          <w:lang w:val="el-GR" w:eastAsia="el-GR"/>
        </w:rPr>
      </w:pPr>
      <w:hyperlink w:anchor="_Toc91672191" w:history="1">
        <w:r w:rsidR="004055A3" w:rsidRPr="0011548D">
          <w:rPr>
            <w:rStyle w:val="Hyperlink"/>
            <w:noProof/>
          </w:rPr>
          <w:t>Figure 4. Impose one spectral representation's segmentation structure on another. Using NBR, four breakpoints or vertices for a pixel time series are identified, and the year of those vertices is used to segment and interpolate the values of a SWIR band time series for the same pixel. Source: (R. Kennedy et al., 2018)</w:t>
        </w:r>
        <w:r w:rsidR="004055A3">
          <w:rPr>
            <w:noProof/>
            <w:webHidden/>
          </w:rPr>
          <w:tab/>
        </w:r>
        <w:r w:rsidR="004055A3">
          <w:rPr>
            <w:noProof/>
            <w:webHidden/>
          </w:rPr>
          <w:fldChar w:fldCharType="begin"/>
        </w:r>
        <w:r w:rsidR="004055A3">
          <w:rPr>
            <w:noProof/>
            <w:webHidden/>
          </w:rPr>
          <w:instrText xml:space="preserve"> PAGEREF _Toc91672191 \h </w:instrText>
        </w:r>
        <w:r w:rsidR="004055A3">
          <w:rPr>
            <w:noProof/>
            <w:webHidden/>
          </w:rPr>
        </w:r>
        <w:r w:rsidR="004055A3">
          <w:rPr>
            <w:noProof/>
            <w:webHidden/>
          </w:rPr>
          <w:fldChar w:fldCharType="separate"/>
        </w:r>
        <w:r w:rsidR="008C0AC7">
          <w:rPr>
            <w:noProof/>
            <w:webHidden/>
          </w:rPr>
          <w:t>16</w:t>
        </w:r>
        <w:r w:rsidR="004055A3">
          <w:rPr>
            <w:noProof/>
            <w:webHidden/>
          </w:rPr>
          <w:fldChar w:fldCharType="end"/>
        </w:r>
      </w:hyperlink>
    </w:p>
    <w:p w14:paraId="2C94CD8A" w14:textId="4C9FEE47" w:rsidR="004055A3" w:rsidRDefault="00552816">
      <w:pPr>
        <w:pStyle w:val="TableofFigures"/>
        <w:tabs>
          <w:tab w:val="right" w:leader="dot" w:pos="8495"/>
        </w:tabs>
        <w:rPr>
          <w:rFonts w:asciiTheme="minorHAnsi" w:eastAsiaTheme="minorEastAsia" w:hAnsiTheme="minorHAnsi" w:cstheme="minorBidi"/>
          <w:noProof/>
          <w:lang w:val="el-GR" w:eastAsia="el-GR"/>
        </w:rPr>
      </w:pPr>
      <w:hyperlink w:anchor="_Toc91672192" w:history="1">
        <w:r w:rsidR="004055A3" w:rsidRPr="0011548D">
          <w:rPr>
            <w:rStyle w:val="Hyperlink"/>
            <w:noProof/>
          </w:rPr>
          <w:t>Figure 5. Diagram of segment attributes that summarizes and checks change per pixel over the landscape. Source: (R. Kennedy et al., 2018)</w:t>
        </w:r>
        <w:r w:rsidR="004055A3">
          <w:rPr>
            <w:noProof/>
            <w:webHidden/>
          </w:rPr>
          <w:tab/>
        </w:r>
        <w:r w:rsidR="004055A3">
          <w:rPr>
            <w:noProof/>
            <w:webHidden/>
          </w:rPr>
          <w:fldChar w:fldCharType="begin"/>
        </w:r>
        <w:r w:rsidR="004055A3">
          <w:rPr>
            <w:noProof/>
            <w:webHidden/>
          </w:rPr>
          <w:instrText xml:space="preserve"> PAGEREF _Toc91672192 \h </w:instrText>
        </w:r>
        <w:r w:rsidR="004055A3">
          <w:rPr>
            <w:noProof/>
            <w:webHidden/>
          </w:rPr>
        </w:r>
        <w:r w:rsidR="004055A3">
          <w:rPr>
            <w:noProof/>
            <w:webHidden/>
          </w:rPr>
          <w:fldChar w:fldCharType="separate"/>
        </w:r>
        <w:r w:rsidR="008C0AC7">
          <w:rPr>
            <w:noProof/>
            <w:webHidden/>
          </w:rPr>
          <w:t>17</w:t>
        </w:r>
        <w:r w:rsidR="004055A3">
          <w:rPr>
            <w:noProof/>
            <w:webHidden/>
          </w:rPr>
          <w:fldChar w:fldCharType="end"/>
        </w:r>
      </w:hyperlink>
    </w:p>
    <w:p w14:paraId="639DF342" w14:textId="3E1E988A" w:rsidR="004055A3" w:rsidRDefault="00552816">
      <w:pPr>
        <w:pStyle w:val="TableofFigures"/>
        <w:tabs>
          <w:tab w:val="right" w:leader="dot" w:pos="8495"/>
        </w:tabs>
        <w:rPr>
          <w:rFonts w:asciiTheme="minorHAnsi" w:eastAsiaTheme="minorEastAsia" w:hAnsiTheme="minorHAnsi" w:cstheme="minorBidi"/>
          <w:noProof/>
          <w:lang w:val="el-GR" w:eastAsia="el-GR"/>
        </w:rPr>
      </w:pPr>
      <w:hyperlink w:anchor="_Toc91672193" w:history="1">
        <w:r w:rsidR="004055A3" w:rsidRPr="0011548D">
          <w:rPr>
            <w:rStyle w:val="Hyperlink"/>
            <w:noProof/>
          </w:rPr>
          <w:t>Figure 6. Deforestation example Greece wildfire 2021. (a) Magnitude, (b) YoD</w:t>
        </w:r>
        <w:r w:rsidR="004055A3">
          <w:rPr>
            <w:noProof/>
            <w:webHidden/>
          </w:rPr>
          <w:tab/>
        </w:r>
        <w:r w:rsidR="004055A3">
          <w:rPr>
            <w:noProof/>
            <w:webHidden/>
          </w:rPr>
          <w:fldChar w:fldCharType="begin"/>
        </w:r>
        <w:r w:rsidR="004055A3">
          <w:rPr>
            <w:noProof/>
            <w:webHidden/>
          </w:rPr>
          <w:instrText xml:space="preserve"> PAGEREF _Toc91672193 \h </w:instrText>
        </w:r>
        <w:r w:rsidR="004055A3">
          <w:rPr>
            <w:noProof/>
            <w:webHidden/>
          </w:rPr>
        </w:r>
        <w:r w:rsidR="004055A3">
          <w:rPr>
            <w:noProof/>
            <w:webHidden/>
          </w:rPr>
          <w:fldChar w:fldCharType="separate"/>
        </w:r>
        <w:r w:rsidR="008C0AC7">
          <w:rPr>
            <w:noProof/>
            <w:webHidden/>
          </w:rPr>
          <w:t>24</w:t>
        </w:r>
        <w:r w:rsidR="004055A3">
          <w:rPr>
            <w:noProof/>
            <w:webHidden/>
          </w:rPr>
          <w:fldChar w:fldCharType="end"/>
        </w:r>
      </w:hyperlink>
    </w:p>
    <w:p w14:paraId="3D8A19CC" w14:textId="35BB78B7" w:rsidR="004055A3" w:rsidRDefault="00552816">
      <w:pPr>
        <w:pStyle w:val="TableofFigures"/>
        <w:tabs>
          <w:tab w:val="right" w:leader="dot" w:pos="8495"/>
        </w:tabs>
        <w:rPr>
          <w:rFonts w:asciiTheme="minorHAnsi" w:eastAsiaTheme="minorEastAsia" w:hAnsiTheme="minorHAnsi" w:cstheme="minorBidi"/>
          <w:noProof/>
          <w:lang w:val="el-GR" w:eastAsia="el-GR"/>
        </w:rPr>
      </w:pPr>
      <w:hyperlink w:anchor="_Toc91672194" w:history="1">
        <w:r w:rsidR="004055A3" w:rsidRPr="0011548D">
          <w:rPr>
            <w:rStyle w:val="Hyperlink"/>
            <w:noProof/>
          </w:rPr>
          <w:t>Figure 7. Deforestation example Poland storm 2016. (a) Magnitude, (b) YoD</w:t>
        </w:r>
        <w:r w:rsidR="004055A3">
          <w:rPr>
            <w:noProof/>
            <w:webHidden/>
          </w:rPr>
          <w:tab/>
        </w:r>
        <w:r w:rsidR="004055A3">
          <w:rPr>
            <w:noProof/>
            <w:webHidden/>
          </w:rPr>
          <w:fldChar w:fldCharType="begin"/>
        </w:r>
        <w:r w:rsidR="004055A3">
          <w:rPr>
            <w:noProof/>
            <w:webHidden/>
          </w:rPr>
          <w:instrText xml:space="preserve"> PAGEREF _Toc91672194 \h </w:instrText>
        </w:r>
        <w:r w:rsidR="004055A3">
          <w:rPr>
            <w:noProof/>
            <w:webHidden/>
          </w:rPr>
        </w:r>
        <w:r w:rsidR="004055A3">
          <w:rPr>
            <w:noProof/>
            <w:webHidden/>
          </w:rPr>
          <w:fldChar w:fldCharType="separate"/>
        </w:r>
        <w:r w:rsidR="008C0AC7">
          <w:rPr>
            <w:noProof/>
            <w:webHidden/>
          </w:rPr>
          <w:t>25</w:t>
        </w:r>
        <w:r w:rsidR="004055A3">
          <w:rPr>
            <w:noProof/>
            <w:webHidden/>
          </w:rPr>
          <w:fldChar w:fldCharType="end"/>
        </w:r>
      </w:hyperlink>
    </w:p>
    <w:p w14:paraId="760C7362" w14:textId="110A96EF" w:rsidR="004055A3" w:rsidRDefault="00552816">
      <w:pPr>
        <w:pStyle w:val="TableofFigures"/>
        <w:tabs>
          <w:tab w:val="right" w:leader="dot" w:pos="8495"/>
        </w:tabs>
        <w:rPr>
          <w:rFonts w:asciiTheme="minorHAnsi" w:eastAsiaTheme="minorEastAsia" w:hAnsiTheme="minorHAnsi" w:cstheme="minorBidi"/>
          <w:noProof/>
          <w:lang w:val="el-GR" w:eastAsia="el-GR"/>
        </w:rPr>
      </w:pPr>
      <w:hyperlink w:anchor="_Toc91672195" w:history="1">
        <w:r w:rsidR="004055A3" w:rsidRPr="0011548D">
          <w:rPr>
            <w:rStyle w:val="Hyperlink"/>
            <w:noProof/>
          </w:rPr>
          <w:t>Figure 8. Deforestation example Germany mine. (a) Magnitude, (b) YoD</w:t>
        </w:r>
        <w:r w:rsidR="004055A3">
          <w:rPr>
            <w:noProof/>
            <w:webHidden/>
          </w:rPr>
          <w:tab/>
        </w:r>
        <w:r w:rsidR="004055A3">
          <w:rPr>
            <w:noProof/>
            <w:webHidden/>
          </w:rPr>
          <w:fldChar w:fldCharType="begin"/>
        </w:r>
        <w:r w:rsidR="004055A3">
          <w:rPr>
            <w:noProof/>
            <w:webHidden/>
          </w:rPr>
          <w:instrText xml:space="preserve"> PAGEREF _Toc91672195 \h </w:instrText>
        </w:r>
        <w:r w:rsidR="004055A3">
          <w:rPr>
            <w:noProof/>
            <w:webHidden/>
          </w:rPr>
        </w:r>
        <w:r w:rsidR="004055A3">
          <w:rPr>
            <w:noProof/>
            <w:webHidden/>
          </w:rPr>
          <w:fldChar w:fldCharType="separate"/>
        </w:r>
        <w:r w:rsidR="008C0AC7">
          <w:rPr>
            <w:noProof/>
            <w:webHidden/>
          </w:rPr>
          <w:t>26</w:t>
        </w:r>
        <w:r w:rsidR="004055A3">
          <w:rPr>
            <w:noProof/>
            <w:webHidden/>
          </w:rPr>
          <w:fldChar w:fldCharType="end"/>
        </w:r>
      </w:hyperlink>
    </w:p>
    <w:p w14:paraId="56B3735B" w14:textId="4A55A18B" w:rsidR="004055A3" w:rsidRDefault="00552816">
      <w:pPr>
        <w:pStyle w:val="TableofFigures"/>
        <w:tabs>
          <w:tab w:val="right" w:leader="dot" w:pos="8495"/>
        </w:tabs>
        <w:rPr>
          <w:rFonts w:asciiTheme="minorHAnsi" w:eastAsiaTheme="minorEastAsia" w:hAnsiTheme="minorHAnsi" w:cstheme="minorBidi"/>
          <w:noProof/>
          <w:lang w:val="el-GR" w:eastAsia="el-GR"/>
        </w:rPr>
      </w:pPr>
      <w:hyperlink w:anchor="_Toc91672196" w:history="1">
        <w:r w:rsidR="004055A3" w:rsidRPr="0011548D">
          <w:rPr>
            <w:rStyle w:val="Hyperlink"/>
            <w:noProof/>
          </w:rPr>
          <w:t>Figure 9. Stable Forest example. (a) Black Forest (Germany), (b) Mediterranean forest (Greece)</w:t>
        </w:r>
        <w:r w:rsidR="004055A3">
          <w:rPr>
            <w:noProof/>
            <w:webHidden/>
          </w:rPr>
          <w:tab/>
        </w:r>
        <w:r w:rsidR="004055A3">
          <w:rPr>
            <w:noProof/>
            <w:webHidden/>
          </w:rPr>
          <w:fldChar w:fldCharType="begin"/>
        </w:r>
        <w:r w:rsidR="004055A3">
          <w:rPr>
            <w:noProof/>
            <w:webHidden/>
          </w:rPr>
          <w:instrText xml:space="preserve"> PAGEREF _Toc91672196 \h </w:instrText>
        </w:r>
        <w:r w:rsidR="004055A3">
          <w:rPr>
            <w:noProof/>
            <w:webHidden/>
          </w:rPr>
        </w:r>
        <w:r w:rsidR="004055A3">
          <w:rPr>
            <w:noProof/>
            <w:webHidden/>
          </w:rPr>
          <w:fldChar w:fldCharType="separate"/>
        </w:r>
        <w:r w:rsidR="008C0AC7">
          <w:rPr>
            <w:noProof/>
            <w:webHidden/>
          </w:rPr>
          <w:t>27</w:t>
        </w:r>
        <w:r w:rsidR="004055A3">
          <w:rPr>
            <w:noProof/>
            <w:webHidden/>
          </w:rPr>
          <w:fldChar w:fldCharType="end"/>
        </w:r>
      </w:hyperlink>
    </w:p>
    <w:p w14:paraId="3D5D5488" w14:textId="29849C74" w:rsidR="004055A3" w:rsidRDefault="00552816">
      <w:pPr>
        <w:pStyle w:val="TableofFigures"/>
        <w:tabs>
          <w:tab w:val="right" w:leader="dot" w:pos="8495"/>
        </w:tabs>
        <w:rPr>
          <w:rFonts w:asciiTheme="minorHAnsi" w:eastAsiaTheme="minorEastAsia" w:hAnsiTheme="minorHAnsi" w:cstheme="minorBidi"/>
          <w:noProof/>
          <w:lang w:val="el-GR" w:eastAsia="el-GR"/>
        </w:rPr>
      </w:pPr>
      <w:hyperlink w:anchor="_Toc91672197" w:history="1">
        <w:r w:rsidR="004055A3" w:rsidRPr="0011548D">
          <w:rPr>
            <w:rStyle w:val="Hyperlink"/>
            <w:noProof/>
          </w:rPr>
          <w:t>Figure 10. Afforestation example. Albania</w:t>
        </w:r>
        <w:r w:rsidR="004055A3">
          <w:rPr>
            <w:noProof/>
            <w:webHidden/>
          </w:rPr>
          <w:tab/>
        </w:r>
        <w:r w:rsidR="004055A3">
          <w:rPr>
            <w:noProof/>
            <w:webHidden/>
          </w:rPr>
          <w:fldChar w:fldCharType="begin"/>
        </w:r>
        <w:r w:rsidR="004055A3">
          <w:rPr>
            <w:noProof/>
            <w:webHidden/>
          </w:rPr>
          <w:instrText xml:space="preserve"> PAGEREF _Toc91672197 \h </w:instrText>
        </w:r>
        <w:r w:rsidR="004055A3">
          <w:rPr>
            <w:noProof/>
            <w:webHidden/>
          </w:rPr>
        </w:r>
        <w:r w:rsidR="004055A3">
          <w:rPr>
            <w:noProof/>
            <w:webHidden/>
          </w:rPr>
          <w:fldChar w:fldCharType="separate"/>
        </w:r>
        <w:r w:rsidR="008C0AC7">
          <w:rPr>
            <w:noProof/>
            <w:webHidden/>
          </w:rPr>
          <w:t>28</w:t>
        </w:r>
        <w:r w:rsidR="004055A3">
          <w:rPr>
            <w:noProof/>
            <w:webHidden/>
          </w:rPr>
          <w:fldChar w:fldCharType="end"/>
        </w:r>
      </w:hyperlink>
    </w:p>
    <w:p w14:paraId="4080C384" w14:textId="50ED96E6" w:rsidR="004055A3" w:rsidRDefault="00552816">
      <w:pPr>
        <w:pStyle w:val="TableofFigures"/>
        <w:tabs>
          <w:tab w:val="right" w:leader="dot" w:pos="8495"/>
        </w:tabs>
        <w:rPr>
          <w:rFonts w:asciiTheme="minorHAnsi" w:eastAsiaTheme="minorEastAsia" w:hAnsiTheme="minorHAnsi" w:cstheme="minorBidi"/>
          <w:noProof/>
          <w:lang w:val="el-GR" w:eastAsia="el-GR"/>
        </w:rPr>
      </w:pPr>
      <w:hyperlink w:anchor="_Toc91672198" w:history="1">
        <w:r w:rsidR="004055A3" w:rsidRPr="0011548D">
          <w:rPr>
            <w:rStyle w:val="Hyperlink"/>
            <w:noProof/>
          </w:rPr>
          <w:t>Figure 11. Reforestation example, Greece</w:t>
        </w:r>
        <w:r w:rsidR="004055A3">
          <w:rPr>
            <w:noProof/>
            <w:webHidden/>
          </w:rPr>
          <w:tab/>
        </w:r>
        <w:r w:rsidR="004055A3">
          <w:rPr>
            <w:noProof/>
            <w:webHidden/>
          </w:rPr>
          <w:fldChar w:fldCharType="begin"/>
        </w:r>
        <w:r w:rsidR="004055A3">
          <w:rPr>
            <w:noProof/>
            <w:webHidden/>
          </w:rPr>
          <w:instrText xml:space="preserve"> PAGEREF _Toc91672198 \h </w:instrText>
        </w:r>
        <w:r w:rsidR="004055A3">
          <w:rPr>
            <w:noProof/>
            <w:webHidden/>
          </w:rPr>
        </w:r>
        <w:r w:rsidR="004055A3">
          <w:rPr>
            <w:noProof/>
            <w:webHidden/>
          </w:rPr>
          <w:fldChar w:fldCharType="separate"/>
        </w:r>
        <w:r w:rsidR="008C0AC7">
          <w:rPr>
            <w:noProof/>
            <w:webHidden/>
          </w:rPr>
          <w:t>28</w:t>
        </w:r>
        <w:r w:rsidR="004055A3">
          <w:rPr>
            <w:noProof/>
            <w:webHidden/>
          </w:rPr>
          <w:fldChar w:fldCharType="end"/>
        </w:r>
      </w:hyperlink>
    </w:p>
    <w:p w14:paraId="302457AA" w14:textId="26D97E30" w:rsidR="008B63FE" w:rsidRDefault="00121AB0" w:rsidP="002805D1">
      <w:pPr>
        <w:rPr>
          <w:lang w:val="en-GB"/>
        </w:rPr>
      </w:pPr>
      <w:r w:rsidRPr="00C60499">
        <w:rPr>
          <w:lang w:val="en-GB"/>
        </w:rPr>
        <w:fldChar w:fldCharType="end"/>
      </w:r>
    </w:p>
    <w:p w14:paraId="31DD66E0" w14:textId="77777777" w:rsidR="009B3BE6" w:rsidRPr="00C60499" w:rsidRDefault="009B3BE6" w:rsidP="00D21C20">
      <w:pPr>
        <w:rPr>
          <w:lang w:val="en-GB"/>
        </w:rPr>
      </w:pPr>
    </w:p>
    <w:p w14:paraId="15C067FC" w14:textId="77777777" w:rsidR="006D1E47" w:rsidRDefault="006D1E47" w:rsidP="006D1E47">
      <w:pPr>
        <w:pStyle w:val="Heading1"/>
        <w:numPr>
          <w:ilvl w:val="0"/>
          <w:numId w:val="0"/>
        </w:numPr>
      </w:pPr>
      <w:bookmarkStart w:id="56" w:name="_Toc382650074"/>
      <w:bookmarkStart w:id="57" w:name="_Toc91672249"/>
      <w:r>
        <w:lastRenderedPageBreak/>
        <w:t>Annex III: List of Tables</w:t>
      </w:r>
      <w:bookmarkEnd w:id="56"/>
      <w:bookmarkEnd w:id="57"/>
    </w:p>
    <w:p w14:paraId="74AEAFCC" w14:textId="5BD4FBCC" w:rsidR="004055A3" w:rsidRDefault="005D744F">
      <w:pPr>
        <w:pStyle w:val="TableofFigures"/>
        <w:tabs>
          <w:tab w:val="right" w:leader="dot" w:pos="8495"/>
        </w:tabs>
        <w:rPr>
          <w:rFonts w:asciiTheme="minorHAnsi" w:eastAsiaTheme="minorEastAsia" w:hAnsiTheme="minorHAnsi" w:cstheme="minorBidi"/>
          <w:noProof/>
          <w:lang w:val="el-GR" w:eastAsia="el-GR"/>
        </w:rPr>
      </w:pPr>
      <w:r>
        <w:rPr>
          <w:noProof/>
        </w:rPr>
        <w:fldChar w:fldCharType="begin"/>
      </w:r>
      <w:r>
        <w:rPr>
          <w:noProof/>
        </w:rPr>
        <w:instrText xml:space="preserve"> TOC \h \z \c "Table" </w:instrText>
      </w:r>
      <w:r>
        <w:rPr>
          <w:noProof/>
        </w:rPr>
        <w:fldChar w:fldCharType="separate"/>
      </w:r>
      <w:hyperlink w:anchor="_Toc91672199" w:history="1">
        <w:r w:rsidR="004055A3" w:rsidRPr="00DC0152">
          <w:rPr>
            <w:rStyle w:val="Hyperlink"/>
            <w:noProof/>
          </w:rPr>
          <w:t>Table 1. Constant Change Mapper parameters in MAIL Map Portal and their respective values</w:t>
        </w:r>
        <w:r w:rsidR="004055A3">
          <w:rPr>
            <w:noProof/>
            <w:webHidden/>
          </w:rPr>
          <w:tab/>
        </w:r>
        <w:r w:rsidR="004055A3">
          <w:rPr>
            <w:noProof/>
            <w:webHidden/>
          </w:rPr>
          <w:fldChar w:fldCharType="begin"/>
        </w:r>
        <w:r w:rsidR="004055A3">
          <w:rPr>
            <w:noProof/>
            <w:webHidden/>
          </w:rPr>
          <w:instrText xml:space="preserve"> PAGEREF _Toc91672199 \h </w:instrText>
        </w:r>
        <w:r w:rsidR="004055A3">
          <w:rPr>
            <w:noProof/>
            <w:webHidden/>
          </w:rPr>
        </w:r>
        <w:r w:rsidR="004055A3">
          <w:rPr>
            <w:noProof/>
            <w:webHidden/>
          </w:rPr>
          <w:fldChar w:fldCharType="separate"/>
        </w:r>
        <w:r w:rsidR="008C0AC7">
          <w:rPr>
            <w:noProof/>
            <w:webHidden/>
          </w:rPr>
          <w:t>22</w:t>
        </w:r>
        <w:r w:rsidR="004055A3">
          <w:rPr>
            <w:noProof/>
            <w:webHidden/>
          </w:rPr>
          <w:fldChar w:fldCharType="end"/>
        </w:r>
      </w:hyperlink>
    </w:p>
    <w:p w14:paraId="6C9B1905" w14:textId="0827B08A" w:rsidR="004055A3" w:rsidRDefault="00552816">
      <w:pPr>
        <w:pStyle w:val="TableofFigures"/>
        <w:tabs>
          <w:tab w:val="right" w:leader="dot" w:pos="8495"/>
        </w:tabs>
        <w:rPr>
          <w:rFonts w:asciiTheme="minorHAnsi" w:eastAsiaTheme="minorEastAsia" w:hAnsiTheme="minorHAnsi" w:cstheme="minorBidi"/>
          <w:noProof/>
          <w:lang w:val="el-GR" w:eastAsia="el-GR"/>
        </w:rPr>
      </w:pPr>
      <w:hyperlink w:anchor="_Toc91672200" w:history="1">
        <w:r w:rsidR="004055A3" w:rsidRPr="00DC0152">
          <w:rPr>
            <w:rStyle w:val="Hyperlink"/>
            <w:noProof/>
          </w:rPr>
          <w:t>Table 2. Proposed settings for the Change Mapper parameters in MAIL Map Portal per scenario</w:t>
        </w:r>
        <w:r w:rsidR="004055A3">
          <w:rPr>
            <w:noProof/>
            <w:webHidden/>
          </w:rPr>
          <w:tab/>
        </w:r>
        <w:r w:rsidR="004055A3">
          <w:rPr>
            <w:noProof/>
            <w:webHidden/>
          </w:rPr>
          <w:fldChar w:fldCharType="begin"/>
        </w:r>
        <w:r w:rsidR="004055A3">
          <w:rPr>
            <w:noProof/>
            <w:webHidden/>
          </w:rPr>
          <w:instrText xml:space="preserve"> PAGEREF _Toc91672200 \h </w:instrText>
        </w:r>
        <w:r w:rsidR="004055A3">
          <w:rPr>
            <w:noProof/>
            <w:webHidden/>
          </w:rPr>
        </w:r>
        <w:r w:rsidR="004055A3">
          <w:rPr>
            <w:noProof/>
            <w:webHidden/>
          </w:rPr>
          <w:fldChar w:fldCharType="separate"/>
        </w:r>
        <w:r w:rsidR="008C0AC7">
          <w:rPr>
            <w:noProof/>
            <w:webHidden/>
          </w:rPr>
          <w:t>23</w:t>
        </w:r>
        <w:r w:rsidR="004055A3">
          <w:rPr>
            <w:noProof/>
            <w:webHidden/>
          </w:rPr>
          <w:fldChar w:fldCharType="end"/>
        </w:r>
      </w:hyperlink>
    </w:p>
    <w:p w14:paraId="1161E267" w14:textId="151BD506" w:rsidR="009B3BE6" w:rsidRPr="00C60499" w:rsidRDefault="005D744F" w:rsidP="006D1E47">
      <w:pPr>
        <w:rPr>
          <w:lang w:val="en-GB"/>
        </w:rPr>
      </w:pPr>
      <w:r>
        <w:rPr>
          <w:noProof/>
        </w:rPr>
        <w:fldChar w:fldCharType="end"/>
      </w:r>
    </w:p>
    <w:sectPr w:rsidR="009B3BE6" w:rsidRPr="00C60499" w:rsidSect="00FD04F7">
      <w:headerReference w:type="default" r:id="rId30"/>
      <w:footerReference w:type="default" r:id="rId31"/>
      <w:headerReference w:type="first" r:id="rId32"/>
      <w:footerReference w:type="first" r:id="rId33"/>
      <w:pgSz w:w="11907" w:h="16839" w:code="9"/>
      <w:pgMar w:top="1701" w:right="1701" w:bottom="1701" w:left="1701"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A619A" w14:textId="77777777" w:rsidR="00552816" w:rsidRDefault="00552816" w:rsidP="00D21C20">
      <w:pPr>
        <w:spacing w:before="0" w:after="0" w:line="240" w:lineRule="auto"/>
      </w:pPr>
      <w:r>
        <w:separator/>
      </w:r>
    </w:p>
  </w:endnote>
  <w:endnote w:type="continuationSeparator" w:id="0">
    <w:p w14:paraId="2307A29A" w14:textId="77777777" w:rsidR="00552816" w:rsidRDefault="00552816" w:rsidP="00D21C20">
      <w:pPr>
        <w:spacing w:before="0" w:after="0" w:line="240" w:lineRule="auto"/>
      </w:pPr>
      <w:r>
        <w:continuationSeparator/>
      </w:r>
    </w:p>
  </w:endnote>
  <w:endnote w:type="continuationNotice" w:id="1">
    <w:p w14:paraId="49669096" w14:textId="77777777" w:rsidR="00552816" w:rsidRDefault="005528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2DAD" w14:textId="0B40AEE1" w:rsidR="00FE750A" w:rsidRDefault="00FE750A" w:rsidP="00DC774D">
    <w:pPr>
      <w:jc w:val="center"/>
    </w:pPr>
    <w:r w:rsidRPr="00691395">
      <w:rPr>
        <w:sz w:val="20"/>
        <w:szCs w:val="20"/>
        <w:lang w:val="en-GB"/>
      </w:rPr>
      <w:t>[</w:t>
    </w:r>
    <w:r w:rsidRPr="00691395">
      <w:rPr>
        <w:sz w:val="20"/>
        <w:szCs w:val="20"/>
        <w:lang w:val="en-GB"/>
      </w:rPr>
      <w:fldChar w:fldCharType="begin"/>
    </w:r>
    <w:r w:rsidRPr="00691395">
      <w:rPr>
        <w:sz w:val="20"/>
        <w:szCs w:val="20"/>
        <w:lang w:val="en-GB"/>
      </w:rPr>
      <w:instrText xml:space="preserve"> PAGE   \* MERGEFORMAT </w:instrText>
    </w:r>
    <w:r w:rsidRPr="00691395">
      <w:rPr>
        <w:sz w:val="20"/>
        <w:szCs w:val="20"/>
        <w:lang w:val="en-GB"/>
      </w:rPr>
      <w:fldChar w:fldCharType="separate"/>
    </w:r>
    <w:r w:rsidR="00AD1476">
      <w:rPr>
        <w:noProof/>
        <w:sz w:val="20"/>
        <w:szCs w:val="20"/>
        <w:lang w:val="en-GB"/>
      </w:rPr>
      <w:t>3</w:t>
    </w:r>
    <w:r w:rsidRPr="00691395">
      <w:rPr>
        <w:sz w:val="20"/>
        <w:szCs w:val="20"/>
        <w:lang w:val="en-GB"/>
      </w:rPr>
      <w:fldChar w:fldCharType="end"/>
    </w:r>
    <w:r>
      <w:rPr>
        <w:sz w:val="20"/>
        <w:szCs w:val="20"/>
        <w:lang w:val="el-GR"/>
      </w:rPr>
      <w:t>|</w:t>
    </w:r>
    <w:r>
      <w:rPr>
        <w:noProof/>
        <w:sz w:val="20"/>
        <w:szCs w:val="20"/>
        <w:lang w:val="en-GB"/>
      </w:rPr>
      <w:fldChar w:fldCharType="begin"/>
    </w:r>
    <w:r>
      <w:rPr>
        <w:noProof/>
        <w:sz w:val="20"/>
        <w:szCs w:val="20"/>
        <w:lang w:val="en-GB"/>
      </w:rPr>
      <w:instrText xml:space="preserve"> NUMPAGES   \* MERGEFORMAT </w:instrText>
    </w:r>
    <w:r>
      <w:rPr>
        <w:noProof/>
        <w:sz w:val="20"/>
        <w:szCs w:val="20"/>
        <w:lang w:val="en-GB"/>
      </w:rPr>
      <w:fldChar w:fldCharType="separate"/>
    </w:r>
    <w:r w:rsidR="00AD1476">
      <w:rPr>
        <w:noProof/>
        <w:sz w:val="20"/>
        <w:szCs w:val="20"/>
        <w:lang w:val="en-GB"/>
      </w:rPr>
      <w:t>35</w:t>
    </w:r>
    <w:r>
      <w:rPr>
        <w:noProof/>
        <w:sz w:val="20"/>
        <w:szCs w:val="20"/>
        <w:lang w:val="en-GB"/>
      </w:rPr>
      <w:fldChar w:fldCharType="end"/>
    </w:r>
    <w:r w:rsidRPr="00691395">
      <w:rPr>
        <w:sz w:val="20"/>
        <w:szCs w:val="20"/>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7882" w14:textId="5C3BC154" w:rsidR="00FE750A" w:rsidRPr="00EA051F" w:rsidRDefault="00FE750A" w:rsidP="009D4DC1">
    <w:pPr>
      <w:pStyle w:val="Footer"/>
      <w:pBdr>
        <w:top w:val="single" w:sz="4" w:space="1" w:color="auto"/>
      </w:pBdr>
      <w:jc w:val="center"/>
      <w:rPr>
        <w:sz w:val="20"/>
        <w:lang w:val="en-GB"/>
      </w:rPr>
    </w:pPr>
    <w:r>
      <w:rPr>
        <w:sz w:val="20"/>
        <w:lang w:val="en-GB"/>
      </w:rPr>
      <w:t xml:space="preserve">Deliverable </w:t>
    </w:r>
    <w:r w:rsidRPr="00B23F42">
      <w:rPr>
        <w:sz w:val="20"/>
        <w:lang w:val="en-GB"/>
      </w:rPr>
      <w:t>D</w:t>
    </w:r>
    <w:r>
      <w:rPr>
        <w:sz w:val="20"/>
        <w:lang w:val="en-GB"/>
      </w:rPr>
      <w:t>4.4</w:t>
    </w:r>
    <w:r w:rsidRPr="00157BBF">
      <w:rPr>
        <w:sz w:val="20"/>
        <w:lang w:val="en-GB"/>
      </w:rPr>
      <w:t xml:space="preserve"> reflects only the authors</w:t>
    </w:r>
    <w:r>
      <w:rPr>
        <w:sz w:val="20"/>
        <w:lang w:val="en-GB"/>
      </w:rPr>
      <w:t>’</w:t>
    </w:r>
    <w:r w:rsidRPr="00157BBF">
      <w:rPr>
        <w:sz w:val="20"/>
        <w:lang w:val="en-GB"/>
      </w:rPr>
      <w:t xml:space="preserve"> view</w:t>
    </w:r>
    <w:r>
      <w:rPr>
        <w:sz w:val="20"/>
        <w:lang w:val="en-GB"/>
      </w:rPr>
      <w:t>s,</w:t>
    </w:r>
    <w:r w:rsidRPr="00157BBF">
      <w:rPr>
        <w:sz w:val="20"/>
        <w:lang w:val="en-GB"/>
      </w:rPr>
      <w:t xml:space="preserve"> and the</w:t>
    </w:r>
    <w:r>
      <w:rPr>
        <w:sz w:val="20"/>
        <w:lang w:val="en-GB"/>
      </w:rPr>
      <w:t xml:space="preserve"> </w:t>
    </w:r>
    <w:r w:rsidRPr="00157BBF">
      <w:rPr>
        <w:sz w:val="20"/>
        <w:lang w:val="en-GB"/>
      </w:rPr>
      <w:t>Agency is not responsible for any use that may be made of the information it contains.</w:t>
    </w:r>
  </w:p>
  <w:p w14:paraId="6B684185" w14:textId="77777777" w:rsidR="00FE750A" w:rsidRPr="000909EF" w:rsidRDefault="00FE750A" w:rsidP="000909EF">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A9B93" w14:textId="77777777" w:rsidR="00552816" w:rsidRDefault="00552816" w:rsidP="00D21C20">
      <w:pPr>
        <w:spacing w:before="0" w:after="0" w:line="240" w:lineRule="auto"/>
      </w:pPr>
      <w:r>
        <w:separator/>
      </w:r>
    </w:p>
  </w:footnote>
  <w:footnote w:type="continuationSeparator" w:id="0">
    <w:p w14:paraId="77953A2D" w14:textId="77777777" w:rsidR="00552816" w:rsidRDefault="00552816" w:rsidP="00D21C20">
      <w:pPr>
        <w:spacing w:before="0" w:after="0" w:line="240" w:lineRule="auto"/>
      </w:pPr>
      <w:r>
        <w:continuationSeparator/>
      </w:r>
    </w:p>
  </w:footnote>
  <w:footnote w:type="continuationNotice" w:id="1">
    <w:p w14:paraId="3422B2B2" w14:textId="77777777" w:rsidR="00552816" w:rsidRDefault="00552816">
      <w:pPr>
        <w:spacing w:before="0" w:after="0" w:line="240" w:lineRule="auto"/>
      </w:pPr>
    </w:p>
  </w:footnote>
  <w:footnote w:id="2">
    <w:p w14:paraId="144AE238" w14:textId="77777777" w:rsidR="00FE750A" w:rsidRPr="00C60499" w:rsidRDefault="00FE750A" w:rsidP="000909EF">
      <w:pPr>
        <w:spacing w:before="0" w:after="0" w:line="240" w:lineRule="auto"/>
      </w:pPr>
      <w:r w:rsidRPr="00101B9B">
        <w:rPr>
          <w:rStyle w:val="FootnoteReference"/>
        </w:rPr>
        <w:footnoteRef/>
      </w:r>
      <w:r>
        <w:t xml:space="preserve"> </w:t>
      </w:r>
      <w:r w:rsidRPr="00C60499">
        <w:rPr>
          <w:rStyle w:val="Strong"/>
          <w:sz w:val="20"/>
        </w:rPr>
        <w:t>R</w:t>
      </w:r>
      <w:r w:rsidRPr="00C60499">
        <w:rPr>
          <w:sz w:val="20"/>
        </w:rPr>
        <w:t xml:space="preserve"> = Report, </w:t>
      </w:r>
      <w:r w:rsidRPr="00C60499">
        <w:rPr>
          <w:rStyle w:val="Strong"/>
          <w:sz w:val="20"/>
        </w:rPr>
        <w:t>P</w:t>
      </w:r>
      <w:r w:rsidRPr="00C60499">
        <w:rPr>
          <w:sz w:val="20"/>
        </w:rPr>
        <w:t xml:space="preserve"> = Prototype, </w:t>
      </w:r>
      <w:r w:rsidRPr="00C60499">
        <w:rPr>
          <w:rStyle w:val="Strong"/>
          <w:sz w:val="20"/>
        </w:rPr>
        <w:t>D</w:t>
      </w:r>
      <w:r w:rsidRPr="00C60499">
        <w:rPr>
          <w:sz w:val="20"/>
        </w:rPr>
        <w:t xml:space="preserve"> = Demonstrator, </w:t>
      </w:r>
      <w:r w:rsidRPr="00C60499">
        <w:rPr>
          <w:rStyle w:val="Strong"/>
          <w:sz w:val="20"/>
        </w:rPr>
        <w:t>O</w:t>
      </w:r>
      <w:r w:rsidRPr="00C60499">
        <w:rPr>
          <w:sz w:val="20"/>
        </w:rPr>
        <w:t xml:space="preserve"> = Other</w:t>
      </w:r>
    </w:p>
  </w:footnote>
  <w:footnote w:id="3">
    <w:p w14:paraId="17D54980" w14:textId="77777777" w:rsidR="00FE750A" w:rsidRPr="00C60499" w:rsidRDefault="00FE750A" w:rsidP="000909EF">
      <w:pPr>
        <w:spacing w:before="0" w:after="0" w:line="240" w:lineRule="auto"/>
        <w:rPr>
          <w:sz w:val="20"/>
        </w:rPr>
      </w:pPr>
      <w:r w:rsidRPr="00101B9B">
        <w:rPr>
          <w:rStyle w:val="FootnoteReference"/>
        </w:rPr>
        <w:footnoteRef/>
      </w:r>
      <w:r>
        <w:t xml:space="preserve"> </w:t>
      </w:r>
      <w:r w:rsidRPr="00C60499">
        <w:rPr>
          <w:rStyle w:val="Strong"/>
          <w:sz w:val="20"/>
        </w:rPr>
        <w:t>PU</w:t>
      </w:r>
      <w:r w:rsidRPr="00C60499">
        <w:rPr>
          <w:sz w:val="20"/>
        </w:rPr>
        <w:t xml:space="preserve"> = Public, </w:t>
      </w:r>
      <w:r w:rsidRPr="00C60499">
        <w:rPr>
          <w:rStyle w:val="Strong"/>
          <w:sz w:val="20"/>
        </w:rPr>
        <w:t>PP</w:t>
      </w:r>
      <w:r w:rsidRPr="00C60499">
        <w:rPr>
          <w:sz w:val="20"/>
        </w:rPr>
        <w:t xml:space="preserve"> = Restricted to other programme participants (including the Commission Services), </w:t>
      </w:r>
      <w:r w:rsidRPr="00C60499">
        <w:rPr>
          <w:rStyle w:val="Strong"/>
          <w:sz w:val="20"/>
        </w:rPr>
        <w:t>RE</w:t>
      </w:r>
      <w:r w:rsidRPr="00C60499">
        <w:rPr>
          <w:sz w:val="20"/>
        </w:rPr>
        <w:t xml:space="preserve"> = Restricted to a group specified by the consortium (including the Commission Services), </w:t>
      </w:r>
      <w:r w:rsidRPr="00C60499">
        <w:rPr>
          <w:rStyle w:val="Strong"/>
          <w:sz w:val="20"/>
        </w:rPr>
        <w:t>CO</w:t>
      </w:r>
      <w:r w:rsidRPr="00C60499">
        <w:rPr>
          <w:sz w:val="20"/>
        </w:rPr>
        <w:t xml:space="preserve"> = Confidential, only for members of the consortium (including the Commission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Look w:val="04A0" w:firstRow="1" w:lastRow="0" w:firstColumn="1" w:lastColumn="0" w:noHBand="0" w:noVBand="1"/>
    </w:tblPr>
    <w:tblGrid>
      <w:gridCol w:w="4196"/>
      <w:gridCol w:w="4201"/>
    </w:tblGrid>
    <w:tr w:rsidR="00FE750A" w14:paraId="527DC974" w14:textId="77777777" w:rsidTr="00FD04F7">
      <w:tc>
        <w:tcPr>
          <w:tcW w:w="4252" w:type="dxa"/>
          <w:tcBorders>
            <w:top w:val="nil"/>
            <w:left w:val="nil"/>
            <w:right w:val="nil"/>
          </w:tcBorders>
        </w:tcPr>
        <w:p w14:paraId="265CC2A2" w14:textId="25D40EDB" w:rsidR="00FE750A" w:rsidRPr="009B069D" w:rsidRDefault="00FE750A" w:rsidP="00B43A46">
          <w:pPr>
            <w:pStyle w:val="Header"/>
            <w:rPr>
              <w:sz w:val="20"/>
            </w:rPr>
          </w:pPr>
          <w:r w:rsidRPr="00A822F2">
            <w:rPr>
              <w:sz w:val="20"/>
            </w:rPr>
            <w:t>[</w:t>
          </w:r>
          <w:r w:rsidRPr="00C60499">
            <w:rPr>
              <w:sz w:val="20"/>
              <w:lang w:val="en-GB"/>
            </w:rPr>
            <w:t>D</w:t>
          </w:r>
          <w:r>
            <w:rPr>
              <w:sz w:val="20"/>
              <w:lang w:val="en-GB"/>
            </w:rPr>
            <w:t>4</w:t>
          </w:r>
          <w:r w:rsidRPr="00C60499">
            <w:rPr>
              <w:sz w:val="20"/>
              <w:lang w:val="en-GB"/>
            </w:rPr>
            <w:t>.</w:t>
          </w:r>
          <w:r>
            <w:rPr>
              <w:sz w:val="20"/>
            </w:rPr>
            <w:t>4</w:t>
          </w:r>
          <w:r w:rsidRPr="00A822F2">
            <w:rPr>
              <w:sz w:val="20"/>
            </w:rPr>
            <w:t xml:space="preserve">] </w:t>
          </w:r>
          <w:r>
            <w:rPr>
              <w:sz w:val="20"/>
            </w:rPr>
            <w:t xml:space="preserve">Report of pilot case study </w:t>
          </w:r>
          <w:r w:rsidRPr="00B43A46">
            <w:rPr>
              <w:sz w:val="20"/>
            </w:rPr>
            <w:t>4</w:t>
          </w:r>
        </w:p>
      </w:tc>
      <w:tc>
        <w:tcPr>
          <w:tcW w:w="4253" w:type="dxa"/>
          <w:tcBorders>
            <w:top w:val="nil"/>
            <w:left w:val="nil"/>
            <w:right w:val="nil"/>
          </w:tcBorders>
        </w:tcPr>
        <w:p w14:paraId="4FA39AFD" w14:textId="77777777" w:rsidR="00FE750A" w:rsidRDefault="00FE750A" w:rsidP="00FD04F7">
          <w:pPr>
            <w:pStyle w:val="Header"/>
            <w:jc w:val="right"/>
            <w:rPr>
              <w:sz w:val="20"/>
              <w:lang w:val="en-GB"/>
            </w:rPr>
          </w:pPr>
          <w:r>
            <w:rPr>
              <w:noProof/>
              <w:sz w:val="20"/>
              <w:lang w:val="en-GB" w:eastAsia="en-GB"/>
            </w:rPr>
            <w:drawing>
              <wp:inline distT="0" distB="0" distL="0" distR="0" wp14:anchorId="10A008AA" wp14:editId="66790CB1">
                <wp:extent cx="546883" cy="418204"/>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3EA65669" w14:textId="77777777" w:rsidR="00FE750A" w:rsidRPr="00C60499" w:rsidRDefault="00FE750A" w:rsidP="00FD04F7">
    <w:pPr>
      <w:pStyle w:val="Header"/>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2798"/>
      <w:gridCol w:w="2495"/>
      <w:gridCol w:w="3104"/>
    </w:tblGrid>
    <w:tr w:rsidR="00FE750A" w:rsidRPr="00130DEE" w14:paraId="45EA90E5" w14:textId="77777777" w:rsidTr="00C814CE">
      <w:trPr>
        <w:trHeight w:val="1276"/>
      </w:trPr>
      <w:tc>
        <w:tcPr>
          <w:tcW w:w="2818" w:type="dxa"/>
          <w:vAlign w:val="center"/>
        </w:tcPr>
        <w:p w14:paraId="36C4F426" w14:textId="316F507A" w:rsidR="00FE750A" w:rsidRPr="00A822F2" w:rsidRDefault="00FE750A" w:rsidP="00FE750A">
          <w:pPr>
            <w:spacing w:before="0" w:after="0" w:line="240" w:lineRule="auto"/>
            <w:jc w:val="left"/>
            <w:rPr>
              <w:color w:val="00477F"/>
            </w:rPr>
          </w:pPr>
          <w:r w:rsidRPr="0039315A">
            <w:rPr>
              <w:noProof/>
              <w:color w:val="00477F"/>
              <w:lang w:val="en-GB" w:eastAsia="en-GB"/>
            </w:rPr>
            <w:drawing>
              <wp:inline distT="0" distB="0" distL="0" distR="0" wp14:anchorId="166F390E" wp14:editId="43EC94AB">
                <wp:extent cx="906780" cy="604776"/>
                <wp:effectExtent l="0" t="0" r="762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0422" cy="607205"/>
                        </a:xfrm>
                        <a:prstGeom prst="rect">
                          <a:avLst/>
                        </a:prstGeom>
                        <a:noFill/>
                        <a:ln>
                          <a:noFill/>
                        </a:ln>
                      </pic:spPr>
                    </pic:pic>
                  </a:graphicData>
                </a:graphic>
              </wp:inline>
            </w:drawing>
          </w:r>
        </w:p>
      </w:tc>
      <w:tc>
        <w:tcPr>
          <w:tcW w:w="2534" w:type="dxa"/>
          <w:vAlign w:val="center"/>
        </w:tcPr>
        <w:p w14:paraId="3CD730B1" w14:textId="77777777" w:rsidR="00FE750A" w:rsidRPr="00A822F2" w:rsidRDefault="00FE750A" w:rsidP="00C814CE">
          <w:pPr>
            <w:spacing w:before="0" w:after="0" w:line="240" w:lineRule="auto"/>
            <w:jc w:val="center"/>
            <w:rPr>
              <w:noProof/>
              <w:lang w:val="el-GR" w:eastAsia="el-GR"/>
            </w:rPr>
          </w:pPr>
        </w:p>
      </w:tc>
      <w:tc>
        <w:tcPr>
          <w:tcW w:w="3153" w:type="dxa"/>
          <w:vAlign w:val="center"/>
        </w:tcPr>
        <w:p w14:paraId="2673DCCE" w14:textId="41B8271E" w:rsidR="00FE750A" w:rsidRPr="00130DEE" w:rsidRDefault="00FE750A" w:rsidP="00FE750A">
          <w:pPr>
            <w:spacing w:before="0" w:after="0" w:line="240" w:lineRule="auto"/>
            <w:jc w:val="right"/>
          </w:pPr>
        </w:p>
      </w:tc>
    </w:tr>
  </w:tbl>
  <w:p w14:paraId="52C574A9" w14:textId="77777777" w:rsidR="00FE750A" w:rsidRDefault="00FE750A" w:rsidP="00FD0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3AC4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86D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62B5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E37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9BCD3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3059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32A7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446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5C8A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08E4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750AF"/>
    <w:multiLevelType w:val="hybridMultilevel"/>
    <w:tmpl w:val="1AD01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82C3A7D"/>
    <w:multiLevelType w:val="hybridMultilevel"/>
    <w:tmpl w:val="4A26F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B660352"/>
    <w:multiLevelType w:val="hybridMultilevel"/>
    <w:tmpl w:val="10CCB614"/>
    <w:lvl w:ilvl="0" w:tplc="A8DA4D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7D4E98"/>
    <w:multiLevelType w:val="hybridMultilevel"/>
    <w:tmpl w:val="CE9CF568"/>
    <w:lvl w:ilvl="0" w:tplc="2E0CF3A2">
      <w:start w:val="1"/>
      <w:numFmt w:val="decimal"/>
      <w:pStyle w:val="Bibliography"/>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FE06DF6"/>
    <w:multiLevelType w:val="hybridMultilevel"/>
    <w:tmpl w:val="B008A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8665A61"/>
    <w:multiLevelType w:val="hybridMultilevel"/>
    <w:tmpl w:val="142A0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03D387D"/>
    <w:multiLevelType w:val="hybridMultilevel"/>
    <w:tmpl w:val="94C26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77B7462"/>
    <w:multiLevelType w:val="hybridMultilevel"/>
    <w:tmpl w:val="3B1E530E"/>
    <w:lvl w:ilvl="0" w:tplc="A8DA4D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835D17"/>
    <w:multiLevelType w:val="multilevel"/>
    <w:tmpl w:val="2926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B16664"/>
    <w:multiLevelType w:val="multilevel"/>
    <w:tmpl w:val="C7D4B6F0"/>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C3A3F88"/>
    <w:multiLevelType w:val="hybridMultilevel"/>
    <w:tmpl w:val="20E8C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1F47DD8"/>
    <w:multiLevelType w:val="hybridMultilevel"/>
    <w:tmpl w:val="3DB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0F27F2"/>
    <w:multiLevelType w:val="hybridMultilevel"/>
    <w:tmpl w:val="3FA4E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7"/>
  </w:num>
  <w:num w:numId="4">
    <w:abstractNumId w:val="9"/>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21"/>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2"/>
  </w:num>
  <w:num w:numId="18">
    <w:abstractNumId w:val="10"/>
  </w:num>
  <w:num w:numId="19">
    <w:abstractNumId w:val="15"/>
  </w:num>
  <w:num w:numId="20">
    <w:abstractNumId w:val="11"/>
  </w:num>
  <w:num w:numId="21">
    <w:abstractNumId w:val="14"/>
  </w:num>
  <w:num w:numId="22">
    <w:abstractNumId w:val="20"/>
  </w:num>
  <w:num w:numId="23">
    <w:abstractNumId w:val="1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C20"/>
    <w:rsid w:val="0001098C"/>
    <w:rsid w:val="00013452"/>
    <w:rsid w:val="00022088"/>
    <w:rsid w:val="000229A8"/>
    <w:rsid w:val="00022CA1"/>
    <w:rsid w:val="00023C26"/>
    <w:rsid w:val="0002683C"/>
    <w:rsid w:val="0003411C"/>
    <w:rsid w:val="00036E3C"/>
    <w:rsid w:val="00036E6C"/>
    <w:rsid w:val="00037509"/>
    <w:rsid w:val="0003754C"/>
    <w:rsid w:val="000411BB"/>
    <w:rsid w:val="000448A4"/>
    <w:rsid w:val="000545A3"/>
    <w:rsid w:val="00061A1B"/>
    <w:rsid w:val="00062196"/>
    <w:rsid w:val="00064145"/>
    <w:rsid w:val="0007250B"/>
    <w:rsid w:val="00073110"/>
    <w:rsid w:val="00074BAC"/>
    <w:rsid w:val="000753DA"/>
    <w:rsid w:val="000804DA"/>
    <w:rsid w:val="00086240"/>
    <w:rsid w:val="00090348"/>
    <w:rsid w:val="000909EF"/>
    <w:rsid w:val="000918B3"/>
    <w:rsid w:val="0009395C"/>
    <w:rsid w:val="0009644B"/>
    <w:rsid w:val="000A1045"/>
    <w:rsid w:val="000A25D6"/>
    <w:rsid w:val="000A46A4"/>
    <w:rsid w:val="000A5804"/>
    <w:rsid w:val="000A7793"/>
    <w:rsid w:val="000B0E59"/>
    <w:rsid w:val="000B18B0"/>
    <w:rsid w:val="000B635E"/>
    <w:rsid w:val="000C444A"/>
    <w:rsid w:val="000C497B"/>
    <w:rsid w:val="000D166C"/>
    <w:rsid w:val="000D1DDC"/>
    <w:rsid w:val="000D2A9D"/>
    <w:rsid w:val="000D74B2"/>
    <w:rsid w:val="000E285E"/>
    <w:rsid w:val="000E2AFC"/>
    <w:rsid w:val="000E4545"/>
    <w:rsid w:val="000E45EE"/>
    <w:rsid w:val="000E4BE5"/>
    <w:rsid w:val="000E65FB"/>
    <w:rsid w:val="000E6CDF"/>
    <w:rsid w:val="000E6EFD"/>
    <w:rsid w:val="000E708B"/>
    <w:rsid w:val="000E78C9"/>
    <w:rsid w:val="000F5312"/>
    <w:rsid w:val="000F7011"/>
    <w:rsid w:val="00101B9B"/>
    <w:rsid w:val="0010653E"/>
    <w:rsid w:val="0010769F"/>
    <w:rsid w:val="00111985"/>
    <w:rsid w:val="001147EB"/>
    <w:rsid w:val="00120320"/>
    <w:rsid w:val="001210E3"/>
    <w:rsid w:val="00121AB0"/>
    <w:rsid w:val="00130FB4"/>
    <w:rsid w:val="001319CA"/>
    <w:rsid w:val="001327DB"/>
    <w:rsid w:val="001424AA"/>
    <w:rsid w:val="00142786"/>
    <w:rsid w:val="00142BA2"/>
    <w:rsid w:val="00145B38"/>
    <w:rsid w:val="00153B7C"/>
    <w:rsid w:val="00153FA1"/>
    <w:rsid w:val="00154180"/>
    <w:rsid w:val="001614CC"/>
    <w:rsid w:val="00163833"/>
    <w:rsid w:val="00174728"/>
    <w:rsid w:val="001767E4"/>
    <w:rsid w:val="00181652"/>
    <w:rsid w:val="00182F3B"/>
    <w:rsid w:val="001856D8"/>
    <w:rsid w:val="00187987"/>
    <w:rsid w:val="00191955"/>
    <w:rsid w:val="0019778F"/>
    <w:rsid w:val="00197C33"/>
    <w:rsid w:val="001A033D"/>
    <w:rsid w:val="001A4100"/>
    <w:rsid w:val="001A6A1D"/>
    <w:rsid w:val="001A6C56"/>
    <w:rsid w:val="001B12C2"/>
    <w:rsid w:val="001B4873"/>
    <w:rsid w:val="001B68CF"/>
    <w:rsid w:val="001B6954"/>
    <w:rsid w:val="001B73D8"/>
    <w:rsid w:val="001C3A20"/>
    <w:rsid w:val="001C5047"/>
    <w:rsid w:val="001C55D7"/>
    <w:rsid w:val="001D3B15"/>
    <w:rsid w:val="001D3E99"/>
    <w:rsid w:val="001D6F12"/>
    <w:rsid w:val="001E1D81"/>
    <w:rsid w:val="001E3CE1"/>
    <w:rsid w:val="001F1570"/>
    <w:rsid w:val="001F1664"/>
    <w:rsid w:val="001F1B39"/>
    <w:rsid w:val="001F52F4"/>
    <w:rsid w:val="001F6DAE"/>
    <w:rsid w:val="00201BA9"/>
    <w:rsid w:val="00203CAE"/>
    <w:rsid w:val="0020656E"/>
    <w:rsid w:val="0021070A"/>
    <w:rsid w:val="00215FAA"/>
    <w:rsid w:val="00217C0A"/>
    <w:rsid w:val="00221365"/>
    <w:rsid w:val="002230E3"/>
    <w:rsid w:val="00225A89"/>
    <w:rsid w:val="002262E1"/>
    <w:rsid w:val="00231974"/>
    <w:rsid w:val="00232881"/>
    <w:rsid w:val="002333D6"/>
    <w:rsid w:val="00235821"/>
    <w:rsid w:val="00236CA4"/>
    <w:rsid w:val="00242824"/>
    <w:rsid w:val="00242D6D"/>
    <w:rsid w:val="0024583B"/>
    <w:rsid w:val="00246DE1"/>
    <w:rsid w:val="0024798F"/>
    <w:rsid w:val="00251086"/>
    <w:rsid w:val="002514D3"/>
    <w:rsid w:val="0025325A"/>
    <w:rsid w:val="00253E19"/>
    <w:rsid w:val="00255177"/>
    <w:rsid w:val="002553BF"/>
    <w:rsid w:val="00260015"/>
    <w:rsid w:val="0026216C"/>
    <w:rsid w:val="00264D8F"/>
    <w:rsid w:val="0026621A"/>
    <w:rsid w:val="00266B0A"/>
    <w:rsid w:val="0026718D"/>
    <w:rsid w:val="002729D0"/>
    <w:rsid w:val="00272A19"/>
    <w:rsid w:val="00273528"/>
    <w:rsid w:val="00277389"/>
    <w:rsid w:val="002805D1"/>
    <w:rsid w:val="00281452"/>
    <w:rsid w:val="002821B7"/>
    <w:rsid w:val="00283128"/>
    <w:rsid w:val="00286282"/>
    <w:rsid w:val="00287923"/>
    <w:rsid w:val="00292A75"/>
    <w:rsid w:val="00294909"/>
    <w:rsid w:val="00297193"/>
    <w:rsid w:val="002A06A5"/>
    <w:rsid w:val="002A43B5"/>
    <w:rsid w:val="002A47E3"/>
    <w:rsid w:val="002A4DEB"/>
    <w:rsid w:val="002A57DF"/>
    <w:rsid w:val="002B257B"/>
    <w:rsid w:val="002B6541"/>
    <w:rsid w:val="002B7504"/>
    <w:rsid w:val="002C3909"/>
    <w:rsid w:val="002D0796"/>
    <w:rsid w:val="002D3FCF"/>
    <w:rsid w:val="002D4C69"/>
    <w:rsid w:val="002D7BA3"/>
    <w:rsid w:val="002E0083"/>
    <w:rsid w:val="002E06CF"/>
    <w:rsid w:val="002E179C"/>
    <w:rsid w:val="002E25FB"/>
    <w:rsid w:val="002E2D4F"/>
    <w:rsid w:val="002E2DB9"/>
    <w:rsid w:val="002F093F"/>
    <w:rsid w:val="002F123E"/>
    <w:rsid w:val="002F30F5"/>
    <w:rsid w:val="002F3240"/>
    <w:rsid w:val="002F7676"/>
    <w:rsid w:val="00300313"/>
    <w:rsid w:val="00304131"/>
    <w:rsid w:val="003046D0"/>
    <w:rsid w:val="00305CE8"/>
    <w:rsid w:val="00310CE0"/>
    <w:rsid w:val="00311209"/>
    <w:rsid w:val="003133BF"/>
    <w:rsid w:val="00314717"/>
    <w:rsid w:val="003155E6"/>
    <w:rsid w:val="00326351"/>
    <w:rsid w:val="00333C21"/>
    <w:rsid w:val="003354C4"/>
    <w:rsid w:val="00335C78"/>
    <w:rsid w:val="003373BF"/>
    <w:rsid w:val="003420D3"/>
    <w:rsid w:val="00343A76"/>
    <w:rsid w:val="003560E7"/>
    <w:rsid w:val="00356807"/>
    <w:rsid w:val="003574CA"/>
    <w:rsid w:val="00357EE6"/>
    <w:rsid w:val="00360884"/>
    <w:rsid w:val="00360DAE"/>
    <w:rsid w:val="0036189D"/>
    <w:rsid w:val="00364D42"/>
    <w:rsid w:val="003665A1"/>
    <w:rsid w:val="00374217"/>
    <w:rsid w:val="00375835"/>
    <w:rsid w:val="00377141"/>
    <w:rsid w:val="003809E1"/>
    <w:rsid w:val="00380B33"/>
    <w:rsid w:val="00382918"/>
    <w:rsid w:val="00390765"/>
    <w:rsid w:val="0039315A"/>
    <w:rsid w:val="0039372A"/>
    <w:rsid w:val="00396438"/>
    <w:rsid w:val="003A0B49"/>
    <w:rsid w:val="003A24B5"/>
    <w:rsid w:val="003A2DF9"/>
    <w:rsid w:val="003A4873"/>
    <w:rsid w:val="003A583E"/>
    <w:rsid w:val="003B3C73"/>
    <w:rsid w:val="003C10A0"/>
    <w:rsid w:val="003C1BD8"/>
    <w:rsid w:val="003C5266"/>
    <w:rsid w:val="003D1EB8"/>
    <w:rsid w:val="003D25E8"/>
    <w:rsid w:val="003D2964"/>
    <w:rsid w:val="003D6269"/>
    <w:rsid w:val="003D6A8B"/>
    <w:rsid w:val="003D7BD7"/>
    <w:rsid w:val="003E00B6"/>
    <w:rsid w:val="003E296E"/>
    <w:rsid w:val="003E2D0A"/>
    <w:rsid w:val="003F4051"/>
    <w:rsid w:val="00402560"/>
    <w:rsid w:val="004029C6"/>
    <w:rsid w:val="004055A3"/>
    <w:rsid w:val="004062AF"/>
    <w:rsid w:val="00411F0D"/>
    <w:rsid w:val="00412C2C"/>
    <w:rsid w:val="00415153"/>
    <w:rsid w:val="00416B4B"/>
    <w:rsid w:val="00422BEC"/>
    <w:rsid w:val="004243A1"/>
    <w:rsid w:val="00427E4A"/>
    <w:rsid w:val="004340C6"/>
    <w:rsid w:val="004341FD"/>
    <w:rsid w:val="00444555"/>
    <w:rsid w:val="00444923"/>
    <w:rsid w:val="00446118"/>
    <w:rsid w:val="004466B1"/>
    <w:rsid w:val="00452C4F"/>
    <w:rsid w:val="00455737"/>
    <w:rsid w:val="00456380"/>
    <w:rsid w:val="004571D6"/>
    <w:rsid w:val="00462522"/>
    <w:rsid w:val="00464A9E"/>
    <w:rsid w:val="0046671A"/>
    <w:rsid w:val="00471D3F"/>
    <w:rsid w:val="0047388A"/>
    <w:rsid w:val="00480E59"/>
    <w:rsid w:val="00483336"/>
    <w:rsid w:val="00484B2D"/>
    <w:rsid w:val="00486874"/>
    <w:rsid w:val="00486EE0"/>
    <w:rsid w:val="00492756"/>
    <w:rsid w:val="00495C7F"/>
    <w:rsid w:val="004A058E"/>
    <w:rsid w:val="004A115A"/>
    <w:rsid w:val="004A17A6"/>
    <w:rsid w:val="004A21A3"/>
    <w:rsid w:val="004A398E"/>
    <w:rsid w:val="004A52D4"/>
    <w:rsid w:val="004A6C15"/>
    <w:rsid w:val="004A7308"/>
    <w:rsid w:val="004B3862"/>
    <w:rsid w:val="004C7D35"/>
    <w:rsid w:val="004D4F61"/>
    <w:rsid w:val="004D7497"/>
    <w:rsid w:val="004E4AAA"/>
    <w:rsid w:val="004E5DD3"/>
    <w:rsid w:val="004F22EF"/>
    <w:rsid w:val="004F27BF"/>
    <w:rsid w:val="004F46AE"/>
    <w:rsid w:val="004F6717"/>
    <w:rsid w:val="004F6FB8"/>
    <w:rsid w:val="00500383"/>
    <w:rsid w:val="005024F0"/>
    <w:rsid w:val="005045DA"/>
    <w:rsid w:val="00504DAD"/>
    <w:rsid w:val="00506C3C"/>
    <w:rsid w:val="0051462F"/>
    <w:rsid w:val="005211DB"/>
    <w:rsid w:val="00523EFA"/>
    <w:rsid w:val="00524DC3"/>
    <w:rsid w:val="005276C6"/>
    <w:rsid w:val="00530050"/>
    <w:rsid w:val="00530F6D"/>
    <w:rsid w:val="00531D95"/>
    <w:rsid w:val="0053335C"/>
    <w:rsid w:val="005356E1"/>
    <w:rsid w:val="00537C9D"/>
    <w:rsid w:val="00543044"/>
    <w:rsid w:val="00544B43"/>
    <w:rsid w:val="00544FBF"/>
    <w:rsid w:val="00547351"/>
    <w:rsid w:val="00547A63"/>
    <w:rsid w:val="0055130E"/>
    <w:rsid w:val="00552816"/>
    <w:rsid w:val="00561F1B"/>
    <w:rsid w:val="00564563"/>
    <w:rsid w:val="0056467F"/>
    <w:rsid w:val="00567350"/>
    <w:rsid w:val="0056757E"/>
    <w:rsid w:val="00571A8C"/>
    <w:rsid w:val="00572F73"/>
    <w:rsid w:val="00577177"/>
    <w:rsid w:val="00580009"/>
    <w:rsid w:val="0058354D"/>
    <w:rsid w:val="00586996"/>
    <w:rsid w:val="00586B5F"/>
    <w:rsid w:val="00592A89"/>
    <w:rsid w:val="0059345A"/>
    <w:rsid w:val="00593754"/>
    <w:rsid w:val="00594512"/>
    <w:rsid w:val="005958D3"/>
    <w:rsid w:val="00595D3E"/>
    <w:rsid w:val="00596E87"/>
    <w:rsid w:val="00597076"/>
    <w:rsid w:val="005A0C29"/>
    <w:rsid w:val="005A3559"/>
    <w:rsid w:val="005A7179"/>
    <w:rsid w:val="005A7BC8"/>
    <w:rsid w:val="005A7EC5"/>
    <w:rsid w:val="005B342A"/>
    <w:rsid w:val="005B40EC"/>
    <w:rsid w:val="005B44C7"/>
    <w:rsid w:val="005B453C"/>
    <w:rsid w:val="005B4F79"/>
    <w:rsid w:val="005B5497"/>
    <w:rsid w:val="005B5B1B"/>
    <w:rsid w:val="005B6360"/>
    <w:rsid w:val="005C5A0C"/>
    <w:rsid w:val="005C6ACB"/>
    <w:rsid w:val="005D3839"/>
    <w:rsid w:val="005D3930"/>
    <w:rsid w:val="005D744F"/>
    <w:rsid w:val="005D7F51"/>
    <w:rsid w:val="005E1BE4"/>
    <w:rsid w:val="005F5CA8"/>
    <w:rsid w:val="005F6098"/>
    <w:rsid w:val="005F7881"/>
    <w:rsid w:val="00602880"/>
    <w:rsid w:val="00602FAC"/>
    <w:rsid w:val="0060314B"/>
    <w:rsid w:val="00604615"/>
    <w:rsid w:val="0060598F"/>
    <w:rsid w:val="00607A21"/>
    <w:rsid w:val="006141D7"/>
    <w:rsid w:val="00615205"/>
    <w:rsid w:val="00616DF1"/>
    <w:rsid w:val="0063313C"/>
    <w:rsid w:val="006360B7"/>
    <w:rsid w:val="0064042D"/>
    <w:rsid w:val="00640953"/>
    <w:rsid w:val="00640A7D"/>
    <w:rsid w:val="006451FF"/>
    <w:rsid w:val="00645280"/>
    <w:rsid w:val="00645E68"/>
    <w:rsid w:val="00647A1B"/>
    <w:rsid w:val="00647F56"/>
    <w:rsid w:val="00650D02"/>
    <w:rsid w:val="00654717"/>
    <w:rsid w:val="00661080"/>
    <w:rsid w:val="00662D41"/>
    <w:rsid w:val="00664A7F"/>
    <w:rsid w:val="006714AF"/>
    <w:rsid w:val="00671EC8"/>
    <w:rsid w:val="006732C5"/>
    <w:rsid w:val="006774ED"/>
    <w:rsid w:val="00680005"/>
    <w:rsid w:val="00680FD9"/>
    <w:rsid w:val="00686C90"/>
    <w:rsid w:val="00691395"/>
    <w:rsid w:val="006937D7"/>
    <w:rsid w:val="00694D2B"/>
    <w:rsid w:val="00695500"/>
    <w:rsid w:val="00695726"/>
    <w:rsid w:val="006A34AB"/>
    <w:rsid w:val="006A61B4"/>
    <w:rsid w:val="006B23EF"/>
    <w:rsid w:val="006B3C3E"/>
    <w:rsid w:val="006B4E47"/>
    <w:rsid w:val="006B71B5"/>
    <w:rsid w:val="006B7B9E"/>
    <w:rsid w:val="006C0C38"/>
    <w:rsid w:val="006C1A65"/>
    <w:rsid w:val="006C49FA"/>
    <w:rsid w:val="006C68B1"/>
    <w:rsid w:val="006D0303"/>
    <w:rsid w:val="006D1E47"/>
    <w:rsid w:val="006D7531"/>
    <w:rsid w:val="006D7556"/>
    <w:rsid w:val="006E03DC"/>
    <w:rsid w:val="006E7ACB"/>
    <w:rsid w:val="006F140D"/>
    <w:rsid w:val="006F1C39"/>
    <w:rsid w:val="006F2B46"/>
    <w:rsid w:val="006F528F"/>
    <w:rsid w:val="006F60AA"/>
    <w:rsid w:val="00704F4E"/>
    <w:rsid w:val="00707C17"/>
    <w:rsid w:val="00712A52"/>
    <w:rsid w:val="00713826"/>
    <w:rsid w:val="00714879"/>
    <w:rsid w:val="00716D0D"/>
    <w:rsid w:val="00716F19"/>
    <w:rsid w:val="00720445"/>
    <w:rsid w:val="00720FE5"/>
    <w:rsid w:val="007216E9"/>
    <w:rsid w:val="00722CE9"/>
    <w:rsid w:val="00737F83"/>
    <w:rsid w:val="0074107E"/>
    <w:rsid w:val="00741B93"/>
    <w:rsid w:val="007444E5"/>
    <w:rsid w:val="0074694E"/>
    <w:rsid w:val="007473A0"/>
    <w:rsid w:val="00752CF8"/>
    <w:rsid w:val="0075440D"/>
    <w:rsid w:val="00754CE6"/>
    <w:rsid w:val="007553B3"/>
    <w:rsid w:val="007601D0"/>
    <w:rsid w:val="007757A6"/>
    <w:rsid w:val="00781285"/>
    <w:rsid w:val="00782E73"/>
    <w:rsid w:val="00786A88"/>
    <w:rsid w:val="007923E7"/>
    <w:rsid w:val="00792CA9"/>
    <w:rsid w:val="0079315F"/>
    <w:rsid w:val="00794051"/>
    <w:rsid w:val="007A547A"/>
    <w:rsid w:val="007A608C"/>
    <w:rsid w:val="007A61F7"/>
    <w:rsid w:val="007A6D61"/>
    <w:rsid w:val="007B41E5"/>
    <w:rsid w:val="007B461A"/>
    <w:rsid w:val="007B59F9"/>
    <w:rsid w:val="007C274B"/>
    <w:rsid w:val="007D3A7D"/>
    <w:rsid w:val="007D7644"/>
    <w:rsid w:val="007E4342"/>
    <w:rsid w:val="007E6E7D"/>
    <w:rsid w:val="007F482C"/>
    <w:rsid w:val="007F7335"/>
    <w:rsid w:val="00802D9B"/>
    <w:rsid w:val="00807263"/>
    <w:rsid w:val="008076A8"/>
    <w:rsid w:val="0081034B"/>
    <w:rsid w:val="00810FDE"/>
    <w:rsid w:val="00814753"/>
    <w:rsid w:val="0082161F"/>
    <w:rsid w:val="00822026"/>
    <w:rsid w:val="0083159C"/>
    <w:rsid w:val="008348FE"/>
    <w:rsid w:val="00837C3A"/>
    <w:rsid w:val="0084442B"/>
    <w:rsid w:val="00850BCA"/>
    <w:rsid w:val="00851232"/>
    <w:rsid w:val="00856938"/>
    <w:rsid w:val="00861A89"/>
    <w:rsid w:val="00862850"/>
    <w:rsid w:val="00863074"/>
    <w:rsid w:val="00864978"/>
    <w:rsid w:val="008678B7"/>
    <w:rsid w:val="008715DF"/>
    <w:rsid w:val="0087205A"/>
    <w:rsid w:val="00872EB6"/>
    <w:rsid w:val="00880779"/>
    <w:rsid w:val="00880AB3"/>
    <w:rsid w:val="00881BD1"/>
    <w:rsid w:val="00882730"/>
    <w:rsid w:val="0088493B"/>
    <w:rsid w:val="008864E7"/>
    <w:rsid w:val="00891453"/>
    <w:rsid w:val="008926EA"/>
    <w:rsid w:val="00893F9B"/>
    <w:rsid w:val="008947FC"/>
    <w:rsid w:val="00895DDE"/>
    <w:rsid w:val="00896648"/>
    <w:rsid w:val="008966A4"/>
    <w:rsid w:val="008A2201"/>
    <w:rsid w:val="008A3AFA"/>
    <w:rsid w:val="008A41D4"/>
    <w:rsid w:val="008A5523"/>
    <w:rsid w:val="008A653F"/>
    <w:rsid w:val="008A68D4"/>
    <w:rsid w:val="008A73B5"/>
    <w:rsid w:val="008B0CAD"/>
    <w:rsid w:val="008B2D4F"/>
    <w:rsid w:val="008B3930"/>
    <w:rsid w:val="008B50B1"/>
    <w:rsid w:val="008B50CD"/>
    <w:rsid w:val="008B63FE"/>
    <w:rsid w:val="008C0AC7"/>
    <w:rsid w:val="008C0F3F"/>
    <w:rsid w:val="008C6959"/>
    <w:rsid w:val="008C74D5"/>
    <w:rsid w:val="008C7DB3"/>
    <w:rsid w:val="008D16D1"/>
    <w:rsid w:val="008D4A1C"/>
    <w:rsid w:val="008D517A"/>
    <w:rsid w:val="008E453B"/>
    <w:rsid w:val="008E58F0"/>
    <w:rsid w:val="008E59AB"/>
    <w:rsid w:val="008E5B9B"/>
    <w:rsid w:val="008F161D"/>
    <w:rsid w:val="00901D89"/>
    <w:rsid w:val="00907F33"/>
    <w:rsid w:val="00911F2A"/>
    <w:rsid w:val="00911FD1"/>
    <w:rsid w:val="00913C1A"/>
    <w:rsid w:val="00913CC0"/>
    <w:rsid w:val="0091437D"/>
    <w:rsid w:val="00914B48"/>
    <w:rsid w:val="00916AEE"/>
    <w:rsid w:val="009171FF"/>
    <w:rsid w:val="009205E0"/>
    <w:rsid w:val="00920831"/>
    <w:rsid w:val="00923D91"/>
    <w:rsid w:val="009259D6"/>
    <w:rsid w:val="009271BC"/>
    <w:rsid w:val="0093289A"/>
    <w:rsid w:val="00933962"/>
    <w:rsid w:val="00933B0A"/>
    <w:rsid w:val="00936C2C"/>
    <w:rsid w:val="00936DC3"/>
    <w:rsid w:val="00937FCC"/>
    <w:rsid w:val="009458F8"/>
    <w:rsid w:val="00947214"/>
    <w:rsid w:val="009555D9"/>
    <w:rsid w:val="009640FE"/>
    <w:rsid w:val="00964334"/>
    <w:rsid w:val="0096464F"/>
    <w:rsid w:val="00966B64"/>
    <w:rsid w:val="0096742E"/>
    <w:rsid w:val="00972674"/>
    <w:rsid w:val="00972B14"/>
    <w:rsid w:val="009732E2"/>
    <w:rsid w:val="00973CC6"/>
    <w:rsid w:val="00974398"/>
    <w:rsid w:val="00975CC6"/>
    <w:rsid w:val="00976AF8"/>
    <w:rsid w:val="00977458"/>
    <w:rsid w:val="00986C44"/>
    <w:rsid w:val="0099018B"/>
    <w:rsid w:val="00990BE2"/>
    <w:rsid w:val="00991C77"/>
    <w:rsid w:val="009A0329"/>
    <w:rsid w:val="009A7124"/>
    <w:rsid w:val="009A7434"/>
    <w:rsid w:val="009B069D"/>
    <w:rsid w:val="009B0CEE"/>
    <w:rsid w:val="009B3BE6"/>
    <w:rsid w:val="009B3ED0"/>
    <w:rsid w:val="009B4094"/>
    <w:rsid w:val="009B5F0B"/>
    <w:rsid w:val="009B74DC"/>
    <w:rsid w:val="009C006B"/>
    <w:rsid w:val="009C0679"/>
    <w:rsid w:val="009C11CF"/>
    <w:rsid w:val="009C6712"/>
    <w:rsid w:val="009C74EF"/>
    <w:rsid w:val="009D13EE"/>
    <w:rsid w:val="009D323C"/>
    <w:rsid w:val="009D39CC"/>
    <w:rsid w:val="009D4DC1"/>
    <w:rsid w:val="009D5BEF"/>
    <w:rsid w:val="009D670E"/>
    <w:rsid w:val="009D6D56"/>
    <w:rsid w:val="009E0B02"/>
    <w:rsid w:val="009E40B1"/>
    <w:rsid w:val="009E49F6"/>
    <w:rsid w:val="009E795D"/>
    <w:rsid w:val="009F338A"/>
    <w:rsid w:val="009F4BBE"/>
    <w:rsid w:val="009F6558"/>
    <w:rsid w:val="009F701B"/>
    <w:rsid w:val="009F7DF8"/>
    <w:rsid w:val="00A00CF7"/>
    <w:rsid w:val="00A060FB"/>
    <w:rsid w:val="00A07CFD"/>
    <w:rsid w:val="00A11519"/>
    <w:rsid w:val="00A115B4"/>
    <w:rsid w:val="00A1758C"/>
    <w:rsid w:val="00A21D85"/>
    <w:rsid w:val="00A3018B"/>
    <w:rsid w:val="00A331DA"/>
    <w:rsid w:val="00A3452A"/>
    <w:rsid w:val="00A348C1"/>
    <w:rsid w:val="00A4038F"/>
    <w:rsid w:val="00A41002"/>
    <w:rsid w:val="00A42C16"/>
    <w:rsid w:val="00A43DD0"/>
    <w:rsid w:val="00A44DC5"/>
    <w:rsid w:val="00A53A0F"/>
    <w:rsid w:val="00A561D8"/>
    <w:rsid w:val="00A618D3"/>
    <w:rsid w:val="00A61E11"/>
    <w:rsid w:val="00A63410"/>
    <w:rsid w:val="00A70975"/>
    <w:rsid w:val="00A71A67"/>
    <w:rsid w:val="00A73BEE"/>
    <w:rsid w:val="00A74308"/>
    <w:rsid w:val="00A7508E"/>
    <w:rsid w:val="00A75C65"/>
    <w:rsid w:val="00A822F2"/>
    <w:rsid w:val="00A84360"/>
    <w:rsid w:val="00A843F8"/>
    <w:rsid w:val="00A85CAB"/>
    <w:rsid w:val="00A87EFB"/>
    <w:rsid w:val="00A92C76"/>
    <w:rsid w:val="00A94A0B"/>
    <w:rsid w:val="00AA29C3"/>
    <w:rsid w:val="00AA7FFB"/>
    <w:rsid w:val="00AB38A1"/>
    <w:rsid w:val="00AB3E9A"/>
    <w:rsid w:val="00AB7468"/>
    <w:rsid w:val="00AB7E2F"/>
    <w:rsid w:val="00AC1C38"/>
    <w:rsid w:val="00AD13DB"/>
    <w:rsid w:val="00AD1476"/>
    <w:rsid w:val="00AD15E6"/>
    <w:rsid w:val="00AD28A7"/>
    <w:rsid w:val="00AD3E3D"/>
    <w:rsid w:val="00AD6382"/>
    <w:rsid w:val="00AD7A82"/>
    <w:rsid w:val="00AE21B4"/>
    <w:rsid w:val="00AE4CE3"/>
    <w:rsid w:val="00AF03CF"/>
    <w:rsid w:val="00AF0767"/>
    <w:rsid w:val="00AF07D0"/>
    <w:rsid w:val="00AF4377"/>
    <w:rsid w:val="00AF664E"/>
    <w:rsid w:val="00B001FA"/>
    <w:rsid w:val="00B005E7"/>
    <w:rsid w:val="00B0522D"/>
    <w:rsid w:val="00B07E2F"/>
    <w:rsid w:val="00B10AD5"/>
    <w:rsid w:val="00B12741"/>
    <w:rsid w:val="00B1634E"/>
    <w:rsid w:val="00B2068D"/>
    <w:rsid w:val="00B2156A"/>
    <w:rsid w:val="00B22233"/>
    <w:rsid w:val="00B23F42"/>
    <w:rsid w:val="00B26231"/>
    <w:rsid w:val="00B33D88"/>
    <w:rsid w:val="00B36A5D"/>
    <w:rsid w:val="00B36F4D"/>
    <w:rsid w:val="00B36F9A"/>
    <w:rsid w:val="00B43915"/>
    <w:rsid w:val="00B43A46"/>
    <w:rsid w:val="00B52A77"/>
    <w:rsid w:val="00B5346C"/>
    <w:rsid w:val="00B53927"/>
    <w:rsid w:val="00B54095"/>
    <w:rsid w:val="00B544E2"/>
    <w:rsid w:val="00B56BD7"/>
    <w:rsid w:val="00B63E4E"/>
    <w:rsid w:val="00B65162"/>
    <w:rsid w:val="00B67CEC"/>
    <w:rsid w:val="00B76A1B"/>
    <w:rsid w:val="00B77BE6"/>
    <w:rsid w:val="00B77D0A"/>
    <w:rsid w:val="00B77D2C"/>
    <w:rsid w:val="00B8178E"/>
    <w:rsid w:val="00B83799"/>
    <w:rsid w:val="00B86734"/>
    <w:rsid w:val="00B91BF4"/>
    <w:rsid w:val="00B92D1F"/>
    <w:rsid w:val="00B93975"/>
    <w:rsid w:val="00B96825"/>
    <w:rsid w:val="00BA4448"/>
    <w:rsid w:val="00BB0206"/>
    <w:rsid w:val="00BB0D9A"/>
    <w:rsid w:val="00BB2486"/>
    <w:rsid w:val="00BB7D9A"/>
    <w:rsid w:val="00BC13D6"/>
    <w:rsid w:val="00BC3307"/>
    <w:rsid w:val="00BC72E0"/>
    <w:rsid w:val="00BC78E7"/>
    <w:rsid w:val="00BD05DA"/>
    <w:rsid w:val="00BD19E0"/>
    <w:rsid w:val="00BD2D71"/>
    <w:rsid w:val="00BD58B9"/>
    <w:rsid w:val="00BE5680"/>
    <w:rsid w:val="00BE6FC4"/>
    <w:rsid w:val="00BF1878"/>
    <w:rsid w:val="00BF2517"/>
    <w:rsid w:val="00BF3310"/>
    <w:rsid w:val="00C02298"/>
    <w:rsid w:val="00C031C2"/>
    <w:rsid w:val="00C04031"/>
    <w:rsid w:val="00C0687A"/>
    <w:rsid w:val="00C12322"/>
    <w:rsid w:val="00C12C64"/>
    <w:rsid w:val="00C13F6B"/>
    <w:rsid w:val="00C14316"/>
    <w:rsid w:val="00C17423"/>
    <w:rsid w:val="00C20956"/>
    <w:rsid w:val="00C23EB7"/>
    <w:rsid w:val="00C245E1"/>
    <w:rsid w:val="00C25F91"/>
    <w:rsid w:val="00C31657"/>
    <w:rsid w:val="00C37742"/>
    <w:rsid w:val="00C41230"/>
    <w:rsid w:val="00C42526"/>
    <w:rsid w:val="00C43F6E"/>
    <w:rsid w:val="00C44C8E"/>
    <w:rsid w:val="00C57650"/>
    <w:rsid w:val="00C60499"/>
    <w:rsid w:val="00C60ED7"/>
    <w:rsid w:val="00C62BAB"/>
    <w:rsid w:val="00C632B0"/>
    <w:rsid w:val="00C63859"/>
    <w:rsid w:val="00C732C7"/>
    <w:rsid w:val="00C7450B"/>
    <w:rsid w:val="00C758BF"/>
    <w:rsid w:val="00C814CE"/>
    <w:rsid w:val="00C83499"/>
    <w:rsid w:val="00C841BA"/>
    <w:rsid w:val="00C94585"/>
    <w:rsid w:val="00C94FEF"/>
    <w:rsid w:val="00C95EC7"/>
    <w:rsid w:val="00CA3E80"/>
    <w:rsid w:val="00CA6A8F"/>
    <w:rsid w:val="00CA78D8"/>
    <w:rsid w:val="00CB1DAF"/>
    <w:rsid w:val="00CB4660"/>
    <w:rsid w:val="00CC0FB7"/>
    <w:rsid w:val="00CC482C"/>
    <w:rsid w:val="00CC6848"/>
    <w:rsid w:val="00CE1825"/>
    <w:rsid w:val="00CE3D83"/>
    <w:rsid w:val="00CE4700"/>
    <w:rsid w:val="00CE4737"/>
    <w:rsid w:val="00CE6D6E"/>
    <w:rsid w:val="00CF01E6"/>
    <w:rsid w:val="00CF3946"/>
    <w:rsid w:val="00CF3976"/>
    <w:rsid w:val="00CF5FCE"/>
    <w:rsid w:val="00D009B9"/>
    <w:rsid w:val="00D0462C"/>
    <w:rsid w:val="00D13167"/>
    <w:rsid w:val="00D1490F"/>
    <w:rsid w:val="00D21C20"/>
    <w:rsid w:val="00D25265"/>
    <w:rsid w:val="00D350CB"/>
    <w:rsid w:val="00D35D20"/>
    <w:rsid w:val="00D35E9D"/>
    <w:rsid w:val="00D4048A"/>
    <w:rsid w:val="00D415A7"/>
    <w:rsid w:val="00D520D5"/>
    <w:rsid w:val="00D537E3"/>
    <w:rsid w:val="00D5485E"/>
    <w:rsid w:val="00D601B2"/>
    <w:rsid w:val="00D618E9"/>
    <w:rsid w:val="00D63809"/>
    <w:rsid w:val="00D66DBE"/>
    <w:rsid w:val="00D670E9"/>
    <w:rsid w:val="00D67505"/>
    <w:rsid w:val="00D67D57"/>
    <w:rsid w:val="00D70209"/>
    <w:rsid w:val="00D70C24"/>
    <w:rsid w:val="00D754EF"/>
    <w:rsid w:val="00D756E6"/>
    <w:rsid w:val="00D77F17"/>
    <w:rsid w:val="00D808C7"/>
    <w:rsid w:val="00D85139"/>
    <w:rsid w:val="00D873C8"/>
    <w:rsid w:val="00D87EF2"/>
    <w:rsid w:val="00D92937"/>
    <w:rsid w:val="00D960DB"/>
    <w:rsid w:val="00DA182A"/>
    <w:rsid w:val="00DA19D9"/>
    <w:rsid w:val="00DA360C"/>
    <w:rsid w:val="00DA3955"/>
    <w:rsid w:val="00DA429F"/>
    <w:rsid w:val="00DA4460"/>
    <w:rsid w:val="00DB21A6"/>
    <w:rsid w:val="00DB369E"/>
    <w:rsid w:val="00DB5E4C"/>
    <w:rsid w:val="00DC0D11"/>
    <w:rsid w:val="00DC2003"/>
    <w:rsid w:val="00DC2411"/>
    <w:rsid w:val="00DC4BE2"/>
    <w:rsid w:val="00DC6199"/>
    <w:rsid w:val="00DC774D"/>
    <w:rsid w:val="00DD0A5E"/>
    <w:rsid w:val="00DD1977"/>
    <w:rsid w:val="00DD3EBC"/>
    <w:rsid w:val="00DD4C69"/>
    <w:rsid w:val="00DE368E"/>
    <w:rsid w:val="00DE3E93"/>
    <w:rsid w:val="00DF11E2"/>
    <w:rsid w:val="00DF7D7A"/>
    <w:rsid w:val="00E05BAB"/>
    <w:rsid w:val="00E07736"/>
    <w:rsid w:val="00E103CE"/>
    <w:rsid w:val="00E12BFE"/>
    <w:rsid w:val="00E12FD9"/>
    <w:rsid w:val="00E13079"/>
    <w:rsid w:val="00E1346B"/>
    <w:rsid w:val="00E14565"/>
    <w:rsid w:val="00E21C0F"/>
    <w:rsid w:val="00E2364C"/>
    <w:rsid w:val="00E24F7F"/>
    <w:rsid w:val="00E27241"/>
    <w:rsid w:val="00E31115"/>
    <w:rsid w:val="00E33975"/>
    <w:rsid w:val="00E340B7"/>
    <w:rsid w:val="00E4418E"/>
    <w:rsid w:val="00E5112B"/>
    <w:rsid w:val="00E52DC0"/>
    <w:rsid w:val="00E552E0"/>
    <w:rsid w:val="00E56F3E"/>
    <w:rsid w:val="00E61033"/>
    <w:rsid w:val="00E6388C"/>
    <w:rsid w:val="00E6597F"/>
    <w:rsid w:val="00E670B0"/>
    <w:rsid w:val="00E703F0"/>
    <w:rsid w:val="00E733E5"/>
    <w:rsid w:val="00E7455F"/>
    <w:rsid w:val="00E75D02"/>
    <w:rsid w:val="00E808AA"/>
    <w:rsid w:val="00E812B4"/>
    <w:rsid w:val="00E929C2"/>
    <w:rsid w:val="00E93AC7"/>
    <w:rsid w:val="00E93C6E"/>
    <w:rsid w:val="00E9641D"/>
    <w:rsid w:val="00EA23B1"/>
    <w:rsid w:val="00EA27E7"/>
    <w:rsid w:val="00EA3312"/>
    <w:rsid w:val="00EA41E9"/>
    <w:rsid w:val="00EA77A3"/>
    <w:rsid w:val="00EB073C"/>
    <w:rsid w:val="00EB1631"/>
    <w:rsid w:val="00EB36F4"/>
    <w:rsid w:val="00EB3A36"/>
    <w:rsid w:val="00EB70D6"/>
    <w:rsid w:val="00EC64B3"/>
    <w:rsid w:val="00ED7A55"/>
    <w:rsid w:val="00ED7AA2"/>
    <w:rsid w:val="00ED7FA1"/>
    <w:rsid w:val="00EE0257"/>
    <w:rsid w:val="00EE2017"/>
    <w:rsid w:val="00EE2CD0"/>
    <w:rsid w:val="00EE381A"/>
    <w:rsid w:val="00EF1990"/>
    <w:rsid w:val="00EF450B"/>
    <w:rsid w:val="00EF56E3"/>
    <w:rsid w:val="00F00C7D"/>
    <w:rsid w:val="00F03A88"/>
    <w:rsid w:val="00F04BB8"/>
    <w:rsid w:val="00F073A9"/>
    <w:rsid w:val="00F0741D"/>
    <w:rsid w:val="00F10F66"/>
    <w:rsid w:val="00F13C03"/>
    <w:rsid w:val="00F208D3"/>
    <w:rsid w:val="00F21AE0"/>
    <w:rsid w:val="00F26AA4"/>
    <w:rsid w:val="00F3022B"/>
    <w:rsid w:val="00F33F07"/>
    <w:rsid w:val="00F3423D"/>
    <w:rsid w:val="00F3492E"/>
    <w:rsid w:val="00F35338"/>
    <w:rsid w:val="00F405A3"/>
    <w:rsid w:val="00F40621"/>
    <w:rsid w:val="00F46728"/>
    <w:rsid w:val="00F5075A"/>
    <w:rsid w:val="00F5093C"/>
    <w:rsid w:val="00F54113"/>
    <w:rsid w:val="00F55D14"/>
    <w:rsid w:val="00F56E20"/>
    <w:rsid w:val="00F57F26"/>
    <w:rsid w:val="00F60204"/>
    <w:rsid w:val="00F60D58"/>
    <w:rsid w:val="00F645AD"/>
    <w:rsid w:val="00F7030F"/>
    <w:rsid w:val="00F7167D"/>
    <w:rsid w:val="00F732FA"/>
    <w:rsid w:val="00F835B8"/>
    <w:rsid w:val="00F85902"/>
    <w:rsid w:val="00F859A6"/>
    <w:rsid w:val="00F867D1"/>
    <w:rsid w:val="00F901FD"/>
    <w:rsid w:val="00F90859"/>
    <w:rsid w:val="00F92BC8"/>
    <w:rsid w:val="00F945EE"/>
    <w:rsid w:val="00F9578B"/>
    <w:rsid w:val="00F9636B"/>
    <w:rsid w:val="00F966BC"/>
    <w:rsid w:val="00FA4BB2"/>
    <w:rsid w:val="00FA50E6"/>
    <w:rsid w:val="00FB217B"/>
    <w:rsid w:val="00FC07B6"/>
    <w:rsid w:val="00FC1B03"/>
    <w:rsid w:val="00FC27DE"/>
    <w:rsid w:val="00FC4719"/>
    <w:rsid w:val="00FC4FCF"/>
    <w:rsid w:val="00FD04F7"/>
    <w:rsid w:val="00FD23C5"/>
    <w:rsid w:val="00FD5135"/>
    <w:rsid w:val="00FD5530"/>
    <w:rsid w:val="00FD56FC"/>
    <w:rsid w:val="00FD618A"/>
    <w:rsid w:val="00FD644D"/>
    <w:rsid w:val="00FD78C5"/>
    <w:rsid w:val="00FE0110"/>
    <w:rsid w:val="00FE3295"/>
    <w:rsid w:val="00FE750A"/>
    <w:rsid w:val="00FF01D6"/>
    <w:rsid w:val="00FF21B9"/>
    <w:rsid w:val="00FF3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C44DA"/>
  <w15:docId w15:val="{18849D72-1C5E-42D9-AB15-A97E72282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88C"/>
    <w:pPr>
      <w:spacing w:line="360" w:lineRule="auto"/>
      <w:jc w:val="both"/>
    </w:pPr>
    <w:rPr>
      <w:rFonts w:ascii="Arial" w:hAnsi="Arial"/>
    </w:rPr>
  </w:style>
  <w:style w:type="paragraph" w:styleId="Heading1">
    <w:name w:val="heading 1"/>
    <w:basedOn w:val="Normal"/>
    <w:next w:val="Normal"/>
    <w:link w:val="Heading1Char"/>
    <w:uiPriority w:val="9"/>
    <w:qFormat/>
    <w:rsid w:val="009A7434"/>
    <w:pPr>
      <w:keepNext/>
      <w:keepLines/>
      <w:numPr>
        <w:numId w:val="1"/>
      </w:numPr>
      <w:spacing w:before="360" w:after="360"/>
      <w:ind w:left="357" w:hanging="357"/>
      <w:outlineLvl w:val="0"/>
    </w:pPr>
    <w:rPr>
      <w:rFonts w:eastAsiaTheme="majorEastAsia" w:cstheme="majorBidi"/>
      <w:b/>
      <w:bCs/>
      <w:smallCaps/>
      <w:color w:val="212745" w:themeColor="text2"/>
      <w:sz w:val="26"/>
      <w:szCs w:val="28"/>
    </w:rPr>
  </w:style>
  <w:style w:type="paragraph" w:styleId="Heading2">
    <w:name w:val="heading 2"/>
    <w:basedOn w:val="Normal"/>
    <w:next w:val="Normal"/>
    <w:link w:val="Heading2Char"/>
    <w:uiPriority w:val="9"/>
    <w:unhideWhenUsed/>
    <w:qFormat/>
    <w:rsid w:val="009B3BE6"/>
    <w:pPr>
      <w:keepNext/>
      <w:keepLines/>
      <w:numPr>
        <w:ilvl w:val="1"/>
        <w:numId w:val="1"/>
      </w:numPr>
      <w:spacing w:before="200" w:after="0"/>
      <w:outlineLvl w:val="1"/>
    </w:pPr>
    <w:rPr>
      <w:rFonts w:eastAsiaTheme="majorEastAsia" w:cstheme="majorBidi"/>
      <w:b/>
      <w:bCs/>
      <w:color w:val="212745" w:themeColor="text2"/>
      <w:sz w:val="24"/>
      <w:szCs w:val="26"/>
    </w:rPr>
  </w:style>
  <w:style w:type="paragraph" w:styleId="Heading3">
    <w:name w:val="heading 3"/>
    <w:basedOn w:val="Normal"/>
    <w:next w:val="Normal"/>
    <w:link w:val="Heading3Char"/>
    <w:uiPriority w:val="9"/>
    <w:unhideWhenUsed/>
    <w:qFormat/>
    <w:rsid w:val="00C25F91"/>
    <w:pPr>
      <w:keepNext/>
      <w:keepLines/>
      <w:numPr>
        <w:ilvl w:val="2"/>
        <w:numId w:val="1"/>
      </w:numPr>
      <w:spacing w:before="200" w:after="0"/>
      <w:outlineLvl w:val="2"/>
    </w:pPr>
    <w:rPr>
      <w:rFonts w:eastAsiaTheme="majorEastAsia" w:cstheme="majorBidi"/>
      <w:b/>
      <w:bCs/>
      <w:color w:val="212745" w:themeColor="text2"/>
    </w:rPr>
  </w:style>
  <w:style w:type="paragraph" w:styleId="Heading4">
    <w:name w:val="heading 4"/>
    <w:basedOn w:val="Normal"/>
    <w:next w:val="Normal"/>
    <w:link w:val="Heading4Char"/>
    <w:uiPriority w:val="9"/>
    <w:unhideWhenUsed/>
    <w:qFormat/>
    <w:rsid w:val="00C25F91"/>
    <w:pPr>
      <w:keepNext/>
      <w:keepLines/>
      <w:numPr>
        <w:ilvl w:val="3"/>
        <w:numId w:val="1"/>
      </w:numPr>
      <w:spacing w:before="200" w:after="0"/>
      <w:outlineLvl w:val="3"/>
    </w:pPr>
    <w:rPr>
      <w:rFonts w:eastAsiaTheme="majorEastAsia" w:cstheme="majorBidi"/>
      <w:bCs/>
      <w:i/>
      <w:iCs/>
      <w:color w:val="212745" w:themeColor="text2"/>
    </w:rPr>
  </w:style>
  <w:style w:type="paragraph" w:styleId="Heading5">
    <w:name w:val="heading 5"/>
    <w:basedOn w:val="Normal"/>
    <w:next w:val="Normal"/>
    <w:link w:val="Heading5Char"/>
    <w:uiPriority w:val="9"/>
    <w:unhideWhenUsed/>
    <w:qFormat/>
    <w:rsid w:val="009B3BE6"/>
    <w:pPr>
      <w:keepNext/>
      <w:keepLines/>
      <w:numPr>
        <w:ilvl w:val="4"/>
        <w:numId w:val="1"/>
      </w:numPr>
      <w:spacing w:before="200" w:after="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uiPriority w:val="9"/>
    <w:unhideWhenUsed/>
    <w:qFormat/>
    <w:rsid w:val="009B3BE6"/>
    <w:pPr>
      <w:keepNext/>
      <w:keepLines/>
      <w:numPr>
        <w:ilvl w:val="5"/>
        <w:numId w:val="1"/>
      </w:numPr>
      <w:spacing w:before="200" w:after="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uiPriority w:val="9"/>
    <w:unhideWhenUsed/>
    <w:qFormat/>
    <w:rsid w:val="009B3BE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B3BE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B3BE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C20"/>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21C20"/>
  </w:style>
  <w:style w:type="paragraph" w:styleId="Footer">
    <w:name w:val="footer"/>
    <w:basedOn w:val="Normal"/>
    <w:link w:val="FooterChar"/>
    <w:uiPriority w:val="99"/>
    <w:unhideWhenUsed/>
    <w:rsid w:val="00D21C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21C20"/>
  </w:style>
  <w:style w:type="paragraph" w:styleId="BalloonText">
    <w:name w:val="Balloon Text"/>
    <w:basedOn w:val="Normal"/>
    <w:link w:val="BalloonTextChar"/>
    <w:uiPriority w:val="99"/>
    <w:semiHidden/>
    <w:unhideWhenUsed/>
    <w:rsid w:val="00D21C20"/>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21C20"/>
    <w:rPr>
      <w:rFonts w:ascii="Tahoma" w:hAnsi="Tahoma" w:cs="Tahoma"/>
      <w:sz w:val="16"/>
      <w:szCs w:val="16"/>
    </w:rPr>
  </w:style>
  <w:style w:type="table" w:styleId="TableGrid">
    <w:name w:val="Table Grid"/>
    <w:basedOn w:val="TableNormal"/>
    <w:uiPriority w:val="59"/>
    <w:rsid w:val="00D21C2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A7434"/>
    <w:rPr>
      <w:rFonts w:ascii="Tahoma" w:eastAsiaTheme="majorEastAsia" w:hAnsi="Tahoma" w:cstheme="majorBidi"/>
      <w:b/>
      <w:bCs/>
      <w:smallCaps/>
      <w:color w:val="212745" w:themeColor="text2"/>
      <w:sz w:val="26"/>
      <w:szCs w:val="28"/>
    </w:rPr>
  </w:style>
  <w:style w:type="character" w:customStyle="1" w:styleId="Heading2Char">
    <w:name w:val="Heading 2 Char"/>
    <w:basedOn w:val="DefaultParagraphFont"/>
    <w:link w:val="Heading2"/>
    <w:uiPriority w:val="9"/>
    <w:semiHidden/>
    <w:rsid w:val="009B3BE6"/>
    <w:rPr>
      <w:rFonts w:ascii="Tahoma" w:eastAsiaTheme="majorEastAsia" w:hAnsi="Tahoma" w:cstheme="majorBidi"/>
      <w:b/>
      <w:bCs/>
      <w:color w:val="212745" w:themeColor="text2"/>
      <w:sz w:val="24"/>
      <w:szCs w:val="26"/>
    </w:rPr>
  </w:style>
  <w:style w:type="paragraph" w:styleId="Title">
    <w:name w:val="Title"/>
    <w:basedOn w:val="Normal"/>
    <w:next w:val="Normal"/>
    <w:link w:val="TitleChar"/>
    <w:uiPriority w:val="10"/>
    <w:qFormat/>
    <w:rsid w:val="00A822F2"/>
    <w:pPr>
      <w:spacing w:before="0" w:after="300" w:line="240" w:lineRule="auto"/>
      <w:contextualSpacing/>
      <w:jc w:val="left"/>
    </w:pPr>
    <w:rPr>
      <w:rFonts w:eastAsiaTheme="majorEastAsia" w:cstheme="majorBidi"/>
      <w:color w:val="212745" w:themeColor="text2"/>
      <w:spacing w:val="5"/>
      <w:kern w:val="28"/>
      <w:sz w:val="40"/>
      <w:szCs w:val="52"/>
    </w:rPr>
  </w:style>
  <w:style w:type="character" w:customStyle="1" w:styleId="TitleChar">
    <w:name w:val="Title Char"/>
    <w:basedOn w:val="DefaultParagraphFont"/>
    <w:link w:val="Title"/>
    <w:uiPriority w:val="10"/>
    <w:rsid w:val="00A822F2"/>
    <w:rPr>
      <w:rFonts w:ascii="Tahoma" w:eastAsiaTheme="majorEastAsia" w:hAnsi="Tahoma" w:cstheme="majorBidi"/>
      <w:color w:val="212745" w:themeColor="text2"/>
      <w:spacing w:val="5"/>
      <w:kern w:val="28"/>
      <w:sz w:val="40"/>
      <w:szCs w:val="52"/>
    </w:rPr>
  </w:style>
  <w:style w:type="paragraph" w:styleId="Subtitle">
    <w:name w:val="Subtitle"/>
    <w:basedOn w:val="Normal"/>
    <w:next w:val="Normal"/>
    <w:link w:val="SubtitleChar"/>
    <w:uiPriority w:val="11"/>
    <w:qFormat/>
    <w:rsid w:val="00A61E11"/>
    <w:pPr>
      <w:numPr>
        <w:ilvl w:val="1"/>
      </w:numPr>
      <w:jc w:val="left"/>
    </w:pPr>
    <w:rPr>
      <w:rFonts w:eastAsiaTheme="majorEastAsia" w:cstheme="majorBidi"/>
      <w:i/>
      <w:iCs/>
      <w:color w:val="212745" w:themeColor="text2"/>
      <w:spacing w:val="15"/>
      <w:sz w:val="28"/>
      <w:szCs w:val="24"/>
    </w:rPr>
  </w:style>
  <w:style w:type="character" w:customStyle="1" w:styleId="SubtitleChar">
    <w:name w:val="Subtitle Char"/>
    <w:basedOn w:val="DefaultParagraphFont"/>
    <w:link w:val="Subtitle"/>
    <w:uiPriority w:val="11"/>
    <w:rsid w:val="00A61E11"/>
    <w:rPr>
      <w:rFonts w:ascii="Tahoma" w:eastAsiaTheme="majorEastAsia" w:hAnsi="Tahoma" w:cstheme="majorBidi"/>
      <w:i/>
      <w:iCs/>
      <w:color w:val="212745" w:themeColor="text2"/>
      <w:spacing w:val="15"/>
      <w:sz w:val="28"/>
      <w:szCs w:val="24"/>
    </w:rPr>
  </w:style>
  <w:style w:type="character" w:customStyle="1" w:styleId="Heading3Char">
    <w:name w:val="Heading 3 Char"/>
    <w:basedOn w:val="DefaultParagraphFont"/>
    <w:link w:val="Heading3"/>
    <w:uiPriority w:val="9"/>
    <w:rsid w:val="00C25F91"/>
    <w:rPr>
      <w:rFonts w:ascii="Tahoma" w:eastAsiaTheme="majorEastAsia" w:hAnsi="Tahoma" w:cstheme="majorBidi"/>
      <w:b/>
      <w:bCs/>
      <w:color w:val="212745" w:themeColor="text2"/>
    </w:rPr>
  </w:style>
  <w:style w:type="character" w:customStyle="1" w:styleId="Heading4Char">
    <w:name w:val="Heading 4 Char"/>
    <w:basedOn w:val="DefaultParagraphFont"/>
    <w:link w:val="Heading4"/>
    <w:uiPriority w:val="9"/>
    <w:rsid w:val="00C25F91"/>
    <w:rPr>
      <w:rFonts w:ascii="Tahoma" w:eastAsiaTheme="majorEastAsia" w:hAnsi="Tahoma" w:cstheme="majorBidi"/>
      <w:bCs/>
      <w:i/>
      <w:iCs/>
      <w:color w:val="212745" w:themeColor="text2"/>
    </w:rPr>
  </w:style>
  <w:style w:type="character" w:customStyle="1" w:styleId="Heading5Char">
    <w:name w:val="Heading 5 Char"/>
    <w:basedOn w:val="DefaultParagraphFont"/>
    <w:link w:val="Heading5"/>
    <w:uiPriority w:val="9"/>
    <w:semiHidden/>
    <w:rsid w:val="009B3BE6"/>
    <w:rPr>
      <w:rFonts w:asciiTheme="majorHAnsi" w:eastAsiaTheme="majorEastAsia" w:hAnsiTheme="majorHAnsi" w:cstheme="majorBidi"/>
      <w:color w:val="202F69" w:themeColor="accent1" w:themeShade="7F"/>
    </w:rPr>
  </w:style>
  <w:style w:type="character" w:customStyle="1" w:styleId="Heading6Char">
    <w:name w:val="Heading 6 Char"/>
    <w:basedOn w:val="DefaultParagraphFont"/>
    <w:link w:val="Heading6"/>
    <w:uiPriority w:val="9"/>
    <w:semiHidden/>
    <w:rsid w:val="009B3BE6"/>
    <w:rPr>
      <w:rFonts w:asciiTheme="majorHAnsi" w:eastAsiaTheme="majorEastAsia" w:hAnsiTheme="majorHAnsi" w:cstheme="majorBidi"/>
      <w:i/>
      <w:iCs/>
      <w:color w:val="202F69" w:themeColor="accent1" w:themeShade="7F"/>
    </w:rPr>
  </w:style>
  <w:style w:type="character" w:customStyle="1" w:styleId="Heading7Char">
    <w:name w:val="Heading 7 Char"/>
    <w:basedOn w:val="DefaultParagraphFont"/>
    <w:link w:val="Heading7"/>
    <w:uiPriority w:val="9"/>
    <w:semiHidden/>
    <w:rsid w:val="009B3B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B3B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3BE6"/>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qFormat/>
    <w:rsid w:val="00E75D02"/>
    <w:rPr>
      <w:rFonts w:ascii="Arial" w:hAnsi="Arial"/>
      <w:b/>
      <w:bCs/>
      <w:sz w:val="22"/>
    </w:rPr>
  </w:style>
  <w:style w:type="paragraph" w:styleId="ListBullet2">
    <w:name w:val="List Bullet 2"/>
    <w:basedOn w:val="Normal"/>
    <w:uiPriority w:val="99"/>
    <w:unhideWhenUsed/>
    <w:rsid w:val="009B3BE6"/>
    <w:pPr>
      <w:numPr>
        <w:numId w:val="3"/>
      </w:numPr>
      <w:spacing w:before="240" w:after="240"/>
      <w:contextualSpacing/>
    </w:pPr>
    <w:rPr>
      <w:rFonts w:eastAsia="Calibri" w:cs="Times New Roman"/>
      <w:lang w:val="en-GB"/>
    </w:rPr>
  </w:style>
  <w:style w:type="character" w:styleId="Emphasis">
    <w:name w:val="Emphasis"/>
    <w:basedOn w:val="DefaultParagraphFont"/>
    <w:uiPriority w:val="20"/>
    <w:qFormat/>
    <w:rsid w:val="009B3BE6"/>
    <w:rPr>
      <w:i/>
      <w:iCs/>
    </w:rPr>
  </w:style>
  <w:style w:type="character" w:styleId="Hyperlink">
    <w:name w:val="Hyperlink"/>
    <w:basedOn w:val="DefaultParagraphFont"/>
    <w:uiPriority w:val="99"/>
    <w:unhideWhenUsed/>
    <w:rsid w:val="009B3BE6"/>
    <w:rPr>
      <w:color w:val="0000FF"/>
      <w:u w:val="single"/>
    </w:rPr>
  </w:style>
  <w:style w:type="paragraph" w:styleId="Bibliography">
    <w:name w:val="Bibliography"/>
    <w:basedOn w:val="Normal"/>
    <w:next w:val="Normal"/>
    <w:uiPriority w:val="37"/>
    <w:unhideWhenUsed/>
    <w:rsid w:val="00EF1990"/>
    <w:pPr>
      <w:numPr>
        <w:numId w:val="13"/>
      </w:numPr>
      <w:ind w:left="0" w:firstLine="0"/>
    </w:pPr>
    <w:rPr>
      <w:rFonts w:eastAsia="Calibri" w:cs="Times New Roman"/>
      <w:lang w:val="en-GB"/>
    </w:rPr>
  </w:style>
  <w:style w:type="paragraph" w:styleId="Caption">
    <w:name w:val="caption"/>
    <w:basedOn w:val="Normal"/>
    <w:next w:val="Normal"/>
    <w:link w:val="CaptionChar"/>
    <w:uiPriority w:val="35"/>
    <w:qFormat/>
    <w:rsid w:val="009B3BE6"/>
    <w:pPr>
      <w:spacing w:before="240" w:after="240"/>
      <w:jc w:val="center"/>
    </w:pPr>
    <w:rPr>
      <w:rFonts w:eastAsia="Calibri" w:cs="Times New Roman"/>
      <w:b/>
      <w:bCs/>
      <w:color w:val="212745" w:themeColor="text2"/>
      <w:sz w:val="20"/>
      <w:szCs w:val="20"/>
      <w:lang w:val="en-GB"/>
    </w:rPr>
  </w:style>
  <w:style w:type="paragraph" w:styleId="TableofFigures">
    <w:name w:val="table of figures"/>
    <w:basedOn w:val="Normal"/>
    <w:next w:val="Normal"/>
    <w:uiPriority w:val="99"/>
    <w:unhideWhenUsed/>
    <w:rsid w:val="00C25F91"/>
    <w:pPr>
      <w:spacing w:before="240" w:after="240"/>
    </w:pPr>
    <w:rPr>
      <w:rFonts w:eastAsia="Calibri" w:cs="Times New Roman"/>
      <w:lang w:val="en-GB"/>
    </w:rPr>
  </w:style>
  <w:style w:type="paragraph" w:styleId="FootnoteText">
    <w:name w:val="footnote text"/>
    <w:basedOn w:val="Normal"/>
    <w:link w:val="FootnoteTextChar"/>
    <w:uiPriority w:val="99"/>
    <w:semiHidden/>
    <w:unhideWhenUsed/>
    <w:rsid w:val="00C6049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60499"/>
    <w:rPr>
      <w:rFonts w:ascii="Tahoma" w:hAnsi="Tahoma"/>
      <w:sz w:val="20"/>
      <w:szCs w:val="20"/>
    </w:rPr>
  </w:style>
  <w:style w:type="character" w:styleId="FootnoteReference">
    <w:name w:val="footnote reference"/>
    <w:aliases w:val="Footnote symbol,Footnote"/>
    <w:basedOn w:val="DefaultParagraphFont"/>
    <w:uiPriority w:val="99"/>
    <w:semiHidden/>
    <w:unhideWhenUsed/>
    <w:rsid w:val="00C60499"/>
    <w:rPr>
      <w:vertAlign w:val="superscript"/>
    </w:rPr>
  </w:style>
  <w:style w:type="paragraph" w:styleId="TOCHeading">
    <w:name w:val="TOC Heading"/>
    <w:basedOn w:val="Heading1"/>
    <w:next w:val="Normal"/>
    <w:uiPriority w:val="39"/>
    <w:semiHidden/>
    <w:unhideWhenUsed/>
    <w:qFormat/>
    <w:rsid w:val="00976AF8"/>
    <w:pPr>
      <w:numPr>
        <w:numId w:val="0"/>
      </w:numPr>
      <w:spacing w:before="480" w:after="0" w:line="276" w:lineRule="auto"/>
      <w:jc w:val="left"/>
      <w:outlineLvl w:val="9"/>
    </w:pPr>
    <w:rPr>
      <w:rFonts w:asciiTheme="majorHAnsi" w:hAnsiTheme="majorHAnsi"/>
      <w:smallCaps w:val="0"/>
      <w:color w:val="31479E" w:themeColor="accent1" w:themeShade="BF"/>
      <w:sz w:val="28"/>
    </w:rPr>
  </w:style>
  <w:style w:type="paragraph" w:styleId="TOC1">
    <w:name w:val="toc 1"/>
    <w:basedOn w:val="Normal"/>
    <w:next w:val="Normal"/>
    <w:autoRedefine/>
    <w:uiPriority w:val="39"/>
    <w:unhideWhenUsed/>
    <w:rsid w:val="00AB7E2F"/>
    <w:pPr>
      <w:tabs>
        <w:tab w:val="left" w:pos="284"/>
        <w:tab w:val="right" w:leader="dot" w:pos="8495"/>
      </w:tabs>
      <w:spacing w:before="0" w:after="0"/>
    </w:pPr>
  </w:style>
  <w:style w:type="paragraph" w:styleId="TOC2">
    <w:name w:val="toc 2"/>
    <w:basedOn w:val="Normal"/>
    <w:next w:val="Normal"/>
    <w:autoRedefine/>
    <w:uiPriority w:val="39"/>
    <w:unhideWhenUsed/>
    <w:rsid w:val="001424AA"/>
    <w:pPr>
      <w:tabs>
        <w:tab w:val="left" w:pos="709"/>
        <w:tab w:val="right" w:leader="dot" w:pos="8495"/>
      </w:tabs>
      <w:spacing w:before="0" w:after="0"/>
      <w:ind w:left="284"/>
    </w:pPr>
  </w:style>
  <w:style w:type="paragraph" w:styleId="TOC3">
    <w:name w:val="toc 3"/>
    <w:basedOn w:val="Normal"/>
    <w:next w:val="Normal"/>
    <w:autoRedefine/>
    <w:uiPriority w:val="39"/>
    <w:unhideWhenUsed/>
    <w:rsid w:val="001424AA"/>
    <w:pPr>
      <w:tabs>
        <w:tab w:val="left" w:pos="1134"/>
        <w:tab w:val="right" w:leader="dot" w:pos="8495"/>
      </w:tabs>
      <w:spacing w:before="0" w:after="0"/>
      <w:ind w:left="567"/>
    </w:pPr>
  </w:style>
  <w:style w:type="paragraph" w:styleId="ListNumber2">
    <w:name w:val="List Number 2"/>
    <w:basedOn w:val="Normal"/>
    <w:uiPriority w:val="99"/>
    <w:unhideWhenUsed/>
    <w:rsid w:val="00B07E2F"/>
    <w:pPr>
      <w:numPr>
        <w:numId w:val="9"/>
      </w:numPr>
      <w:contextualSpacing/>
    </w:pPr>
  </w:style>
  <w:style w:type="character" w:styleId="IntenseEmphasis">
    <w:name w:val="Intense Emphasis"/>
    <w:basedOn w:val="DefaultParagraphFont"/>
    <w:uiPriority w:val="21"/>
    <w:qFormat/>
    <w:rsid w:val="00E75D02"/>
    <w:rPr>
      <w:rFonts w:ascii="Arial" w:hAnsi="Arial" w:hint="default"/>
      <w:b/>
      <w:bCs/>
      <w:i/>
      <w:iCs/>
      <w:color w:val="31479E" w:themeColor="accent1" w:themeShade="BF"/>
      <w:sz w:val="22"/>
    </w:rPr>
  </w:style>
  <w:style w:type="paragraph" w:customStyle="1" w:styleId="MAIL1">
    <w:name w:val="MAIL 1"/>
    <w:basedOn w:val="Heading1"/>
    <w:link w:val="MAIL1Char"/>
    <w:qFormat/>
    <w:rsid w:val="00580009"/>
    <w:rPr>
      <w:lang w:val="en-GB"/>
    </w:rPr>
  </w:style>
  <w:style w:type="paragraph" w:customStyle="1" w:styleId="MAIL2">
    <w:name w:val="MAIL 2"/>
    <w:basedOn w:val="Heading2"/>
    <w:link w:val="MAIL2Char"/>
    <w:qFormat/>
    <w:rsid w:val="00580009"/>
    <w:rPr>
      <w:lang w:val="en-GB"/>
    </w:rPr>
  </w:style>
  <w:style w:type="character" w:customStyle="1" w:styleId="MAIL1Char">
    <w:name w:val="MAIL 1 Char"/>
    <w:basedOn w:val="Heading1Char"/>
    <w:link w:val="MAIL1"/>
    <w:rsid w:val="00580009"/>
    <w:rPr>
      <w:rFonts w:ascii="Arial" w:eastAsiaTheme="majorEastAsia" w:hAnsi="Arial" w:cstheme="majorBidi"/>
      <w:b/>
      <w:bCs/>
      <w:smallCaps/>
      <w:color w:val="212745" w:themeColor="text2"/>
      <w:sz w:val="26"/>
      <w:szCs w:val="28"/>
      <w:lang w:val="en-GB"/>
    </w:rPr>
  </w:style>
  <w:style w:type="paragraph" w:customStyle="1" w:styleId="MAIL3">
    <w:name w:val="MAIL 3"/>
    <w:basedOn w:val="Heading3"/>
    <w:link w:val="MAIL3Char"/>
    <w:qFormat/>
    <w:rsid w:val="00580009"/>
    <w:rPr>
      <w:lang w:val="en-GB"/>
    </w:rPr>
  </w:style>
  <w:style w:type="character" w:customStyle="1" w:styleId="MAIL2Char">
    <w:name w:val="MAIL 2 Char"/>
    <w:basedOn w:val="Heading2Char"/>
    <w:link w:val="MAIL2"/>
    <w:rsid w:val="00580009"/>
    <w:rPr>
      <w:rFonts w:ascii="Arial" w:eastAsiaTheme="majorEastAsia" w:hAnsi="Arial" w:cstheme="majorBidi"/>
      <w:b/>
      <w:bCs/>
      <w:color w:val="212745" w:themeColor="text2"/>
      <w:sz w:val="24"/>
      <w:szCs w:val="26"/>
      <w:lang w:val="en-GB"/>
    </w:rPr>
  </w:style>
  <w:style w:type="paragraph" w:customStyle="1" w:styleId="MAILCaption">
    <w:name w:val="MAIL Caption"/>
    <w:basedOn w:val="Caption"/>
    <w:link w:val="MAILCaptionChar"/>
    <w:qFormat/>
    <w:rsid w:val="00580009"/>
  </w:style>
  <w:style w:type="character" w:customStyle="1" w:styleId="MAIL3Char">
    <w:name w:val="MAIL 3 Char"/>
    <w:basedOn w:val="Heading3Char"/>
    <w:link w:val="MAIL3"/>
    <w:rsid w:val="00580009"/>
    <w:rPr>
      <w:rFonts w:ascii="Arial" w:eastAsiaTheme="majorEastAsia" w:hAnsi="Arial" w:cstheme="majorBidi"/>
      <w:b/>
      <w:bCs/>
      <w:color w:val="212745" w:themeColor="text2"/>
      <w:lang w:val="en-GB"/>
    </w:rPr>
  </w:style>
  <w:style w:type="paragraph" w:customStyle="1" w:styleId="MAILnormal">
    <w:name w:val="MAIL normal"/>
    <w:basedOn w:val="Normal"/>
    <w:link w:val="MAILnormalChar"/>
    <w:qFormat/>
    <w:rsid w:val="00580009"/>
    <w:rPr>
      <w:lang w:val="en-GB"/>
    </w:rPr>
  </w:style>
  <w:style w:type="character" w:customStyle="1" w:styleId="CaptionChar">
    <w:name w:val="Caption Char"/>
    <w:basedOn w:val="DefaultParagraphFont"/>
    <w:link w:val="Caption"/>
    <w:uiPriority w:val="35"/>
    <w:rsid w:val="00580009"/>
    <w:rPr>
      <w:rFonts w:ascii="Arial" w:eastAsia="Calibri" w:hAnsi="Arial" w:cs="Times New Roman"/>
      <w:b/>
      <w:bCs/>
      <w:color w:val="212745" w:themeColor="text2"/>
      <w:sz w:val="20"/>
      <w:szCs w:val="20"/>
      <w:lang w:val="en-GB"/>
    </w:rPr>
  </w:style>
  <w:style w:type="character" w:customStyle="1" w:styleId="MAILCaptionChar">
    <w:name w:val="MAIL Caption Char"/>
    <w:basedOn w:val="CaptionChar"/>
    <w:link w:val="MAILCaption"/>
    <w:rsid w:val="00580009"/>
    <w:rPr>
      <w:rFonts w:ascii="Arial" w:eastAsia="Calibri" w:hAnsi="Arial" w:cs="Times New Roman"/>
      <w:b/>
      <w:bCs/>
      <w:color w:val="212745" w:themeColor="text2"/>
      <w:sz w:val="20"/>
      <w:szCs w:val="20"/>
      <w:lang w:val="en-GB"/>
    </w:rPr>
  </w:style>
  <w:style w:type="paragraph" w:customStyle="1" w:styleId="MAILEmphasis">
    <w:name w:val="MAIL Emphasis"/>
    <w:basedOn w:val="Normal"/>
    <w:link w:val="MAILEmphasisChar"/>
    <w:qFormat/>
    <w:rsid w:val="00580009"/>
    <w:rPr>
      <w:lang w:val="en-GB"/>
    </w:rPr>
  </w:style>
  <w:style w:type="character" w:customStyle="1" w:styleId="MAILnormalChar">
    <w:name w:val="MAIL normal Char"/>
    <w:basedOn w:val="DefaultParagraphFont"/>
    <w:link w:val="MAILnormal"/>
    <w:rsid w:val="00580009"/>
    <w:rPr>
      <w:rFonts w:ascii="Arial" w:hAnsi="Arial"/>
      <w:lang w:val="en-GB"/>
    </w:rPr>
  </w:style>
  <w:style w:type="character" w:customStyle="1" w:styleId="MAILEmphasisChar">
    <w:name w:val="MAIL Emphasis Char"/>
    <w:basedOn w:val="DefaultParagraphFont"/>
    <w:link w:val="MAILEmphasis"/>
    <w:rsid w:val="00580009"/>
    <w:rPr>
      <w:rFonts w:ascii="Arial" w:hAnsi="Arial"/>
      <w:lang w:val="en-GB"/>
    </w:rPr>
  </w:style>
  <w:style w:type="paragraph" w:styleId="ListParagraph">
    <w:name w:val="List Paragraph"/>
    <w:basedOn w:val="Normal"/>
    <w:uiPriority w:val="34"/>
    <w:qFormat/>
    <w:rsid w:val="000D166C"/>
    <w:pPr>
      <w:ind w:left="720"/>
      <w:contextualSpacing/>
    </w:pPr>
  </w:style>
  <w:style w:type="character" w:styleId="EndnoteReference">
    <w:name w:val="endnote reference"/>
    <w:basedOn w:val="DefaultParagraphFont"/>
    <w:uiPriority w:val="99"/>
    <w:semiHidden/>
    <w:unhideWhenUsed/>
    <w:rsid w:val="00101B9B"/>
    <w:rPr>
      <w:vertAlign w:val="superscript"/>
    </w:rPr>
  </w:style>
  <w:style w:type="character" w:styleId="CommentReference">
    <w:name w:val="annotation reference"/>
    <w:basedOn w:val="DefaultParagraphFont"/>
    <w:uiPriority w:val="99"/>
    <w:semiHidden/>
    <w:unhideWhenUsed/>
    <w:rsid w:val="00B43A46"/>
    <w:rPr>
      <w:sz w:val="16"/>
      <w:szCs w:val="16"/>
    </w:rPr>
  </w:style>
  <w:style w:type="paragraph" w:styleId="CommentText">
    <w:name w:val="annotation text"/>
    <w:basedOn w:val="Normal"/>
    <w:link w:val="CommentTextChar"/>
    <w:uiPriority w:val="99"/>
    <w:semiHidden/>
    <w:unhideWhenUsed/>
    <w:rsid w:val="00B43A46"/>
    <w:pPr>
      <w:spacing w:line="240" w:lineRule="auto"/>
    </w:pPr>
    <w:rPr>
      <w:sz w:val="20"/>
      <w:szCs w:val="20"/>
    </w:rPr>
  </w:style>
  <w:style w:type="character" w:customStyle="1" w:styleId="CommentTextChar">
    <w:name w:val="Comment Text Char"/>
    <w:basedOn w:val="DefaultParagraphFont"/>
    <w:link w:val="CommentText"/>
    <w:uiPriority w:val="99"/>
    <w:semiHidden/>
    <w:rsid w:val="00B43A4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43A46"/>
    <w:rPr>
      <w:b/>
      <w:bCs/>
    </w:rPr>
  </w:style>
  <w:style w:type="character" w:customStyle="1" w:styleId="CommentSubjectChar">
    <w:name w:val="Comment Subject Char"/>
    <w:basedOn w:val="CommentTextChar"/>
    <w:link w:val="CommentSubject"/>
    <w:uiPriority w:val="99"/>
    <w:semiHidden/>
    <w:rsid w:val="00B43A46"/>
    <w:rPr>
      <w:rFonts w:ascii="Arial" w:hAnsi="Arial"/>
      <w:b/>
      <w:bCs/>
      <w:sz w:val="20"/>
      <w:szCs w:val="20"/>
    </w:rPr>
  </w:style>
  <w:style w:type="paragraph" w:styleId="Revision">
    <w:name w:val="Revision"/>
    <w:hidden/>
    <w:uiPriority w:val="99"/>
    <w:semiHidden/>
    <w:rsid w:val="004B3862"/>
    <w:pPr>
      <w:spacing w:before="0" w:after="0" w:line="240" w:lineRule="auto"/>
    </w:pPr>
    <w:rPr>
      <w:rFonts w:ascii="Arial" w:hAnsi="Arial"/>
    </w:rPr>
  </w:style>
  <w:style w:type="table" w:customStyle="1" w:styleId="ListTable6Colorful-Accent51">
    <w:name w:val="List Table 6 Colorful - Accent 51"/>
    <w:basedOn w:val="TableNormal"/>
    <w:next w:val="ListTable6Colorful-Accent5"/>
    <w:uiPriority w:val="51"/>
    <w:rsid w:val="005D7F51"/>
    <w:pPr>
      <w:spacing w:before="0" w:after="0" w:line="240" w:lineRule="auto"/>
    </w:pPr>
    <w:rPr>
      <w:color w:val="31849B"/>
      <w:lang w:val="en-GB"/>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ListTable6Colorful-Accent5">
    <w:name w:val="List Table 6 Colorful Accent 5"/>
    <w:basedOn w:val="TableNormal"/>
    <w:uiPriority w:val="51"/>
    <w:rsid w:val="005D7F51"/>
    <w:pPr>
      <w:spacing w:after="0" w:line="240" w:lineRule="auto"/>
    </w:pPr>
    <w:rPr>
      <w:color w:val="D75C00" w:themeColor="accent5" w:themeShade="BF"/>
    </w:rPr>
    <w:tblPr>
      <w:tblStyleRowBandSize w:val="1"/>
      <w:tblStyleColBandSize w:val="1"/>
      <w:tblBorders>
        <w:top w:val="single" w:sz="4" w:space="0" w:color="FF8021" w:themeColor="accent5"/>
        <w:bottom w:val="single" w:sz="4" w:space="0" w:color="FF8021" w:themeColor="accent5"/>
      </w:tblBorders>
    </w:tblPr>
    <w:tblStylePr w:type="firstRow">
      <w:rPr>
        <w:b/>
        <w:bCs/>
      </w:rPr>
      <w:tblPr/>
      <w:tcPr>
        <w:tcBorders>
          <w:bottom w:val="single" w:sz="4" w:space="0" w:color="FF8021" w:themeColor="accent5"/>
        </w:tcBorders>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eGridLight">
    <w:name w:val="Grid Table Light"/>
    <w:basedOn w:val="TableNormal"/>
    <w:uiPriority w:val="40"/>
    <w:rsid w:val="00E929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741640">
      <w:bodyDiv w:val="1"/>
      <w:marLeft w:val="0"/>
      <w:marRight w:val="0"/>
      <w:marTop w:val="0"/>
      <w:marBottom w:val="0"/>
      <w:divBdr>
        <w:top w:val="none" w:sz="0" w:space="0" w:color="auto"/>
        <w:left w:val="none" w:sz="0" w:space="0" w:color="auto"/>
        <w:bottom w:val="none" w:sz="0" w:space="0" w:color="auto"/>
        <w:right w:val="none" w:sz="0" w:space="0" w:color="auto"/>
      </w:divBdr>
    </w:div>
    <w:div w:id="1274020154">
      <w:bodyDiv w:val="1"/>
      <w:marLeft w:val="0"/>
      <w:marRight w:val="0"/>
      <w:marTop w:val="0"/>
      <w:marBottom w:val="0"/>
      <w:divBdr>
        <w:top w:val="none" w:sz="0" w:space="0" w:color="auto"/>
        <w:left w:val="none" w:sz="0" w:space="0" w:color="auto"/>
        <w:bottom w:val="none" w:sz="0" w:space="0" w:color="auto"/>
        <w:right w:val="none" w:sz="0" w:space="0" w:color="auto"/>
      </w:divBdr>
    </w:div>
    <w:div w:id="1380323171">
      <w:bodyDiv w:val="1"/>
      <w:marLeft w:val="0"/>
      <w:marRight w:val="0"/>
      <w:marTop w:val="0"/>
      <w:marBottom w:val="0"/>
      <w:divBdr>
        <w:top w:val="none" w:sz="0" w:space="0" w:color="auto"/>
        <w:left w:val="none" w:sz="0" w:space="0" w:color="auto"/>
        <w:bottom w:val="none" w:sz="0" w:space="0" w:color="auto"/>
        <w:right w:val="none" w:sz="0" w:space="0" w:color="auto"/>
      </w:divBdr>
    </w:div>
    <w:div w:id="1537085653">
      <w:bodyDiv w:val="1"/>
      <w:marLeft w:val="0"/>
      <w:marRight w:val="0"/>
      <w:marTop w:val="0"/>
      <w:marBottom w:val="0"/>
      <w:divBdr>
        <w:top w:val="none" w:sz="0" w:space="0" w:color="auto"/>
        <w:left w:val="none" w:sz="0" w:space="0" w:color="auto"/>
        <w:bottom w:val="none" w:sz="0" w:space="0" w:color="auto"/>
        <w:right w:val="none" w:sz="0" w:space="0" w:color="auto"/>
      </w:divBdr>
    </w:div>
    <w:div w:id="207319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879AC-581A-4F43-B2B5-3A3857E59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25374</Words>
  <Characters>137024</Characters>
  <Application>Microsoft Office Word</Application>
  <DocSecurity>0</DocSecurity>
  <Lines>1141</Lines>
  <Paragraphs>324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162074</CharactersWithSpaces>
  <SharedDoc>false</SharedDoc>
  <HLinks>
    <vt:vector size="222" baseType="variant">
      <vt:variant>
        <vt:i4>1638452</vt:i4>
      </vt:variant>
      <vt:variant>
        <vt:i4>422</vt:i4>
      </vt:variant>
      <vt:variant>
        <vt:i4>0</vt:i4>
      </vt:variant>
      <vt:variant>
        <vt:i4>5</vt:i4>
      </vt:variant>
      <vt:variant>
        <vt:lpwstr/>
      </vt:variant>
      <vt:variant>
        <vt:lpwstr>_Toc91511799</vt:lpwstr>
      </vt:variant>
      <vt:variant>
        <vt:i4>1572916</vt:i4>
      </vt:variant>
      <vt:variant>
        <vt:i4>416</vt:i4>
      </vt:variant>
      <vt:variant>
        <vt:i4>0</vt:i4>
      </vt:variant>
      <vt:variant>
        <vt:i4>5</vt:i4>
      </vt:variant>
      <vt:variant>
        <vt:lpwstr/>
      </vt:variant>
      <vt:variant>
        <vt:lpwstr>_Toc91511798</vt:lpwstr>
      </vt:variant>
      <vt:variant>
        <vt:i4>1507380</vt:i4>
      </vt:variant>
      <vt:variant>
        <vt:i4>410</vt:i4>
      </vt:variant>
      <vt:variant>
        <vt:i4>0</vt:i4>
      </vt:variant>
      <vt:variant>
        <vt:i4>5</vt:i4>
      </vt:variant>
      <vt:variant>
        <vt:lpwstr/>
      </vt:variant>
      <vt:variant>
        <vt:lpwstr>_Toc91511797</vt:lpwstr>
      </vt:variant>
      <vt:variant>
        <vt:i4>1441844</vt:i4>
      </vt:variant>
      <vt:variant>
        <vt:i4>404</vt:i4>
      </vt:variant>
      <vt:variant>
        <vt:i4>0</vt:i4>
      </vt:variant>
      <vt:variant>
        <vt:i4>5</vt:i4>
      </vt:variant>
      <vt:variant>
        <vt:lpwstr/>
      </vt:variant>
      <vt:variant>
        <vt:lpwstr>_Toc91511796</vt:lpwstr>
      </vt:variant>
      <vt:variant>
        <vt:i4>1376308</vt:i4>
      </vt:variant>
      <vt:variant>
        <vt:i4>398</vt:i4>
      </vt:variant>
      <vt:variant>
        <vt:i4>0</vt:i4>
      </vt:variant>
      <vt:variant>
        <vt:i4>5</vt:i4>
      </vt:variant>
      <vt:variant>
        <vt:lpwstr/>
      </vt:variant>
      <vt:variant>
        <vt:lpwstr>_Toc91511795</vt:lpwstr>
      </vt:variant>
      <vt:variant>
        <vt:i4>1310772</vt:i4>
      </vt:variant>
      <vt:variant>
        <vt:i4>392</vt:i4>
      </vt:variant>
      <vt:variant>
        <vt:i4>0</vt:i4>
      </vt:variant>
      <vt:variant>
        <vt:i4>5</vt:i4>
      </vt:variant>
      <vt:variant>
        <vt:lpwstr/>
      </vt:variant>
      <vt:variant>
        <vt:lpwstr>_Toc91511794</vt:lpwstr>
      </vt:variant>
      <vt:variant>
        <vt:i4>1245236</vt:i4>
      </vt:variant>
      <vt:variant>
        <vt:i4>386</vt:i4>
      </vt:variant>
      <vt:variant>
        <vt:i4>0</vt:i4>
      </vt:variant>
      <vt:variant>
        <vt:i4>5</vt:i4>
      </vt:variant>
      <vt:variant>
        <vt:lpwstr/>
      </vt:variant>
      <vt:variant>
        <vt:lpwstr>_Toc91511793</vt:lpwstr>
      </vt:variant>
      <vt:variant>
        <vt:i4>1179700</vt:i4>
      </vt:variant>
      <vt:variant>
        <vt:i4>380</vt:i4>
      </vt:variant>
      <vt:variant>
        <vt:i4>0</vt:i4>
      </vt:variant>
      <vt:variant>
        <vt:i4>5</vt:i4>
      </vt:variant>
      <vt:variant>
        <vt:lpwstr/>
      </vt:variant>
      <vt:variant>
        <vt:lpwstr>_Toc91511792</vt:lpwstr>
      </vt:variant>
      <vt:variant>
        <vt:i4>1114164</vt:i4>
      </vt:variant>
      <vt:variant>
        <vt:i4>374</vt:i4>
      </vt:variant>
      <vt:variant>
        <vt:i4>0</vt:i4>
      </vt:variant>
      <vt:variant>
        <vt:i4>5</vt:i4>
      </vt:variant>
      <vt:variant>
        <vt:lpwstr/>
      </vt:variant>
      <vt:variant>
        <vt:lpwstr>_Toc91511791</vt:lpwstr>
      </vt:variant>
      <vt:variant>
        <vt:i4>1048628</vt:i4>
      </vt:variant>
      <vt:variant>
        <vt:i4>368</vt:i4>
      </vt:variant>
      <vt:variant>
        <vt:i4>0</vt:i4>
      </vt:variant>
      <vt:variant>
        <vt:i4>5</vt:i4>
      </vt:variant>
      <vt:variant>
        <vt:lpwstr/>
      </vt:variant>
      <vt:variant>
        <vt:lpwstr>_Toc91511790</vt:lpwstr>
      </vt:variant>
      <vt:variant>
        <vt:i4>1638453</vt:i4>
      </vt:variant>
      <vt:variant>
        <vt:i4>362</vt:i4>
      </vt:variant>
      <vt:variant>
        <vt:i4>0</vt:i4>
      </vt:variant>
      <vt:variant>
        <vt:i4>5</vt:i4>
      </vt:variant>
      <vt:variant>
        <vt:lpwstr/>
      </vt:variant>
      <vt:variant>
        <vt:lpwstr>_Toc91511789</vt:lpwstr>
      </vt:variant>
      <vt:variant>
        <vt:i4>1572922</vt:i4>
      </vt:variant>
      <vt:variant>
        <vt:i4>152</vt:i4>
      </vt:variant>
      <vt:variant>
        <vt:i4>0</vt:i4>
      </vt:variant>
      <vt:variant>
        <vt:i4>5</vt:i4>
      </vt:variant>
      <vt:variant>
        <vt:lpwstr/>
      </vt:variant>
      <vt:variant>
        <vt:lpwstr>_Toc91279188</vt:lpwstr>
      </vt:variant>
      <vt:variant>
        <vt:i4>1507386</vt:i4>
      </vt:variant>
      <vt:variant>
        <vt:i4>146</vt:i4>
      </vt:variant>
      <vt:variant>
        <vt:i4>0</vt:i4>
      </vt:variant>
      <vt:variant>
        <vt:i4>5</vt:i4>
      </vt:variant>
      <vt:variant>
        <vt:lpwstr/>
      </vt:variant>
      <vt:variant>
        <vt:lpwstr>_Toc91279187</vt:lpwstr>
      </vt:variant>
      <vt:variant>
        <vt:i4>1441850</vt:i4>
      </vt:variant>
      <vt:variant>
        <vt:i4>140</vt:i4>
      </vt:variant>
      <vt:variant>
        <vt:i4>0</vt:i4>
      </vt:variant>
      <vt:variant>
        <vt:i4>5</vt:i4>
      </vt:variant>
      <vt:variant>
        <vt:lpwstr/>
      </vt:variant>
      <vt:variant>
        <vt:lpwstr>_Toc91279186</vt:lpwstr>
      </vt:variant>
      <vt:variant>
        <vt:i4>1376314</vt:i4>
      </vt:variant>
      <vt:variant>
        <vt:i4>134</vt:i4>
      </vt:variant>
      <vt:variant>
        <vt:i4>0</vt:i4>
      </vt:variant>
      <vt:variant>
        <vt:i4>5</vt:i4>
      </vt:variant>
      <vt:variant>
        <vt:lpwstr/>
      </vt:variant>
      <vt:variant>
        <vt:lpwstr>_Toc91279185</vt:lpwstr>
      </vt:variant>
      <vt:variant>
        <vt:i4>1310778</vt:i4>
      </vt:variant>
      <vt:variant>
        <vt:i4>128</vt:i4>
      </vt:variant>
      <vt:variant>
        <vt:i4>0</vt:i4>
      </vt:variant>
      <vt:variant>
        <vt:i4>5</vt:i4>
      </vt:variant>
      <vt:variant>
        <vt:lpwstr/>
      </vt:variant>
      <vt:variant>
        <vt:lpwstr>_Toc91279184</vt:lpwstr>
      </vt:variant>
      <vt:variant>
        <vt:i4>1245242</vt:i4>
      </vt:variant>
      <vt:variant>
        <vt:i4>122</vt:i4>
      </vt:variant>
      <vt:variant>
        <vt:i4>0</vt:i4>
      </vt:variant>
      <vt:variant>
        <vt:i4>5</vt:i4>
      </vt:variant>
      <vt:variant>
        <vt:lpwstr/>
      </vt:variant>
      <vt:variant>
        <vt:lpwstr>_Toc91279183</vt:lpwstr>
      </vt:variant>
      <vt:variant>
        <vt:i4>1179706</vt:i4>
      </vt:variant>
      <vt:variant>
        <vt:i4>116</vt:i4>
      </vt:variant>
      <vt:variant>
        <vt:i4>0</vt:i4>
      </vt:variant>
      <vt:variant>
        <vt:i4>5</vt:i4>
      </vt:variant>
      <vt:variant>
        <vt:lpwstr/>
      </vt:variant>
      <vt:variant>
        <vt:lpwstr>_Toc91279182</vt:lpwstr>
      </vt:variant>
      <vt:variant>
        <vt:i4>1114170</vt:i4>
      </vt:variant>
      <vt:variant>
        <vt:i4>110</vt:i4>
      </vt:variant>
      <vt:variant>
        <vt:i4>0</vt:i4>
      </vt:variant>
      <vt:variant>
        <vt:i4>5</vt:i4>
      </vt:variant>
      <vt:variant>
        <vt:lpwstr/>
      </vt:variant>
      <vt:variant>
        <vt:lpwstr>_Toc91279181</vt:lpwstr>
      </vt:variant>
      <vt:variant>
        <vt:i4>1048634</vt:i4>
      </vt:variant>
      <vt:variant>
        <vt:i4>104</vt:i4>
      </vt:variant>
      <vt:variant>
        <vt:i4>0</vt:i4>
      </vt:variant>
      <vt:variant>
        <vt:i4>5</vt:i4>
      </vt:variant>
      <vt:variant>
        <vt:lpwstr/>
      </vt:variant>
      <vt:variant>
        <vt:lpwstr>_Toc91279180</vt:lpwstr>
      </vt:variant>
      <vt:variant>
        <vt:i4>1638453</vt:i4>
      </vt:variant>
      <vt:variant>
        <vt:i4>98</vt:i4>
      </vt:variant>
      <vt:variant>
        <vt:i4>0</vt:i4>
      </vt:variant>
      <vt:variant>
        <vt:i4>5</vt:i4>
      </vt:variant>
      <vt:variant>
        <vt:lpwstr/>
      </vt:variant>
      <vt:variant>
        <vt:lpwstr>_Toc91279179</vt:lpwstr>
      </vt:variant>
      <vt:variant>
        <vt:i4>1572917</vt:i4>
      </vt:variant>
      <vt:variant>
        <vt:i4>92</vt:i4>
      </vt:variant>
      <vt:variant>
        <vt:i4>0</vt:i4>
      </vt:variant>
      <vt:variant>
        <vt:i4>5</vt:i4>
      </vt:variant>
      <vt:variant>
        <vt:lpwstr/>
      </vt:variant>
      <vt:variant>
        <vt:lpwstr>_Toc91279178</vt:lpwstr>
      </vt:variant>
      <vt:variant>
        <vt:i4>1507381</vt:i4>
      </vt:variant>
      <vt:variant>
        <vt:i4>86</vt:i4>
      </vt:variant>
      <vt:variant>
        <vt:i4>0</vt:i4>
      </vt:variant>
      <vt:variant>
        <vt:i4>5</vt:i4>
      </vt:variant>
      <vt:variant>
        <vt:lpwstr/>
      </vt:variant>
      <vt:variant>
        <vt:lpwstr>_Toc91279177</vt:lpwstr>
      </vt:variant>
      <vt:variant>
        <vt:i4>1441845</vt:i4>
      </vt:variant>
      <vt:variant>
        <vt:i4>80</vt:i4>
      </vt:variant>
      <vt:variant>
        <vt:i4>0</vt:i4>
      </vt:variant>
      <vt:variant>
        <vt:i4>5</vt:i4>
      </vt:variant>
      <vt:variant>
        <vt:lpwstr/>
      </vt:variant>
      <vt:variant>
        <vt:lpwstr>_Toc91279176</vt:lpwstr>
      </vt:variant>
      <vt:variant>
        <vt:i4>1376309</vt:i4>
      </vt:variant>
      <vt:variant>
        <vt:i4>74</vt:i4>
      </vt:variant>
      <vt:variant>
        <vt:i4>0</vt:i4>
      </vt:variant>
      <vt:variant>
        <vt:i4>5</vt:i4>
      </vt:variant>
      <vt:variant>
        <vt:lpwstr/>
      </vt:variant>
      <vt:variant>
        <vt:lpwstr>_Toc91279175</vt:lpwstr>
      </vt:variant>
      <vt:variant>
        <vt:i4>1310773</vt:i4>
      </vt:variant>
      <vt:variant>
        <vt:i4>68</vt:i4>
      </vt:variant>
      <vt:variant>
        <vt:i4>0</vt:i4>
      </vt:variant>
      <vt:variant>
        <vt:i4>5</vt:i4>
      </vt:variant>
      <vt:variant>
        <vt:lpwstr/>
      </vt:variant>
      <vt:variant>
        <vt:lpwstr>_Toc91279174</vt:lpwstr>
      </vt:variant>
      <vt:variant>
        <vt:i4>1245237</vt:i4>
      </vt:variant>
      <vt:variant>
        <vt:i4>62</vt:i4>
      </vt:variant>
      <vt:variant>
        <vt:i4>0</vt:i4>
      </vt:variant>
      <vt:variant>
        <vt:i4>5</vt:i4>
      </vt:variant>
      <vt:variant>
        <vt:lpwstr/>
      </vt:variant>
      <vt:variant>
        <vt:lpwstr>_Toc91279173</vt:lpwstr>
      </vt:variant>
      <vt:variant>
        <vt:i4>1179701</vt:i4>
      </vt:variant>
      <vt:variant>
        <vt:i4>56</vt:i4>
      </vt:variant>
      <vt:variant>
        <vt:i4>0</vt:i4>
      </vt:variant>
      <vt:variant>
        <vt:i4>5</vt:i4>
      </vt:variant>
      <vt:variant>
        <vt:lpwstr/>
      </vt:variant>
      <vt:variant>
        <vt:lpwstr>_Toc91279172</vt:lpwstr>
      </vt:variant>
      <vt:variant>
        <vt:i4>1114165</vt:i4>
      </vt:variant>
      <vt:variant>
        <vt:i4>50</vt:i4>
      </vt:variant>
      <vt:variant>
        <vt:i4>0</vt:i4>
      </vt:variant>
      <vt:variant>
        <vt:i4>5</vt:i4>
      </vt:variant>
      <vt:variant>
        <vt:lpwstr/>
      </vt:variant>
      <vt:variant>
        <vt:lpwstr>_Toc91279171</vt:lpwstr>
      </vt:variant>
      <vt:variant>
        <vt:i4>1048629</vt:i4>
      </vt:variant>
      <vt:variant>
        <vt:i4>44</vt:i4>
      </vt:variant>
      <vt:variant>
        <vt:i4>0</vt:i4>
      </vt:variant>
      <vt:variant>
        <vt:i4>5</vt:i4>
      </vt:variant>
      <vt:variant>
        <vt:lpwstr/>
      </vt:variant>
      <vt:variant>
        <vt:lpwstr>_Toc91279170</vt:lpwstr>
      </vt:variant>
      <vt:variant>
        <vt:i4>1638452</vt:i4>
      </vt:variant>
      <vt:variant>
        <vt:i4>38</vt:i4>
      </vt:variant>
      <vt:variant>
        <vt:i4>0</vt:i4>
      </vt:variant>
      <vt:variant>
        <vt:i4>5</vt:i4>
      </vt:variant>
      <vt:variant>
        <vt:lpwstr/>
      </vt:variant>
      <vt:variant>
        <vt:lpwstr>_Toc91279169</vt:lpwstr>
      </vt:variant>
      <vt:variant>
        <vt:i4>1572916</vt:i4>
      </vt:variant>
      <vt:variant>
        <vt:i4>32</vt:i4>
      </vt:variant>
      <vt:variant>
        <vt:i4>0</vt:i4>
      </vt:variant>
      <vt:variant>
        <vt:i4>5</vt:i4>
      </vt:variant>
      <vt:variant>
        <vt:lpwstr/>
      </vt:variant>
      <vt:variant>
        <vt:lpwstr>_Toc91279168</vt:lpwstr>
      </vt:variant>
      <vt:variant>
        <vt:i4>1507380</vt:i4>
      </vt:variant>
      <vt:variant>
        <vt:i4>26</vt:i4>
      </vt:variant>
      <vt:variant>
        <vt:i4>0</vt:i4>
      </vt:variant>
      <vt:variant>
        <vt:i4>5</vt:i4>
      </vt:variant>
      <vt:variant>
        <vt:lpwstr/>
      </vt:variant>
      <vt:variant>
        <vt:lpwstr>_Toc91279167</vt:lpwstr>
      </vt:variant>
      <vt:variant>
        <vt:i4>1441844</vt:i4>
      </vt:variant>
      <vt:variant>
        <vt:i4>20</vt:i4>
      </vt:variant>
      <vt:variant>
        <vt:i4>0</vt:i4>
      </vt:variant>
      <vt:variant>
        <vt:i4>5</vt:i4>
      </vt:variant>
      <vt:variant>
        <vt:lpwstr/>
      </vt:variant>
      <vt:variant>
        <vt:lpwstr>_Toc91279166</vt:lpwstr>
      </vt:variant>
      <vt:variant>
        <vt:i4>1376308</vt:i4>
      </vt:variant>
      <vt:variant>
        <vt:i4>14</vt:i4>
      </vt:variant>
      <vt:variant>
        <vt:i4>0</vt:i4>
      </vt:variant>
      <vt:variant>
        <vt:i4>5</vt:i4>
      </vt:variant>
      <vt:variant>
        <vt:lpwstr/>
      </vt:variant>
      <vt:variant>
        <vt:lpwstr>_Toc91279165</vt:lpwstr>
      </vt:variant>
      <vt:variant>
        <vt:i4>1310772</vt:i4>
      </vt:variant>
      <vt:variant>
        <vt:i4>8</vt:i4>
      </vt:variant>
      <vt:variant>
        <vt:i4>0</vt:i4>
      </vt:variant>
      <vt:variant>
        <vt:i4>5</vt:i4>
      </vt:variant>
      <vt:variant>
        <vt:lpwstr/>
      </vt:variant>
      <vt:variant>
        <vt:lpwstr>_Toc91279164</vt:lpwstr>
      </vt:variant>
      <vt:variant>
        <vt:i4>1245236</vt:i4>
      </vt:variant>
      <vt:variant>
        <vt:i4>2</vt:i4>
      </vt:variant>
      <vt:variant>
        <vt:i4>0</vt:i4>
      </vt:variant>
      <vt:variant>
        <vt:i4>5</vt:i4>
      </vt:variant>
      <vt:variant>
        <vt:lpwstr/>
      </vt:variant>
      <vt:variant>
        <vt:lpwstr>_Toc91279163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Charalampos Georgiadis</dc:creator>
  <cp:keywords/>
  <cp:lastModifiedBy>Charalampos Georgiadis</cp:lastModifiedBy>
  <cp:revision>5</cp:revision>
  <cp:lastPrinted>2021-12-29T14:46:00Z</cp:lastPrinted>
  <dcterms:created xsi:type="dcterms:W3CDTF">2021-12-29T10:10:00Z</dcterms:created>
  <dcterms:modified xsi:type="dcterms:W3CDTF">2021-12-29T14:46:00Z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02843d33-4b91-3545-9ebe-8b74abaf6fd4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