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4814408" w:displacedByCustomXml="next"/>
    <w:bookmarkEnd w:id="0" w:displacedByCustomXml="next"/>
    <w:sdt>
      <w:sdtPr>
        <w:rPr>
          <w:rFonts w:cs="Arial"/>
        </w:rPr>
        <w:id w:val="-1617443659"/>
        <w:docPartObj>
          <w:docPartGallery w:val="Cover Pages"/>
          <w:docPartUnique/>
        </w:docPartObj>
      </w:sdtPr>
      <w:sdtEndPr>
        <w:rPr>
          <w:lang w:val="en-GB"/>
        </w:rPr>
      </w:sdtEndPr>
      <w:sdtContent>
        <w:p w14:paraId="1FF6CFA9" w14:textId="77777777" w:rsidR="007C1A3C" w:rsidRPr="006A1DF9" w:rsidRDefault="007C1A3C" w:rsidP="007C1A3C">
          <w:pPr>
            <w:rPr>
              <w:rFonts w:cs="Arial"/>
              <w:lang w:val="en-GB"/>
            </w:rPr>
          </w:pPr>
        </w:p>
        <w:p w14:paraId="5A8937D9" w14:textId="77777777" w:rsidR="007C1A3C" w:rsidRPr="006A1DF9" w:rsidRDefault="007C1A3C" w:rsidP="007C1A3C">
          <w:pPr>
            <w:rPr>
              <w:rFonts w:cs="Arial"/>
              <w:lang w:val="en-GB"/>
            </w:rPr>
          </w:pPr>
        </w:p>
        <w:p w14:paraId="5D30552D" w14:textId="77777777" w:rsidR="007C1A3C" w:rsidRPr="006A1DF9" w:rsidRDefault="007C1A3C" w:rsidP="007C1A3C">
          <w:pPr>
            <w:rPr>
              <w:rFonts w:cs="Arial"/>
              <w:lang w:val="en-GB"/>
            </w:rPr>
          </w:pPr>
        </w:p>
        <w:p w14:paraId="224074EB" w14:textId="77777777" w:rsidR="007C1A3C" w:rsidRPr="006A1DF9" w:rsidRDefault="007C1A3C" w:rsidP="007C1A3C">
          <w:pPr>
            <w:jc w:val="center"/>
            <w:rPr>
              <w:rFonts w:cs="Arial"/>
              <w:lang w:val="en-GB"/>
            </w:rPr>
          </w:pPr>
          <w:r w:rsidRPr="006A1DF9">
            <w:rPr>
              <w:rFonts w:cs="Arial"/>
              <w:noProof/>
            </w:rPr>
            <w:drawing>
              <wp:inline distT="0" distB="0" distL="0" distR="0" wp14:anchorId="72536113" wp14:editId="03C00B52">
                <wp:extent cx="1201406" cy="918294"/>
                <wp:effectExtent l="0" t="0" r="0" b="0"/>
                <wp:docPr id="5"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c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11367" cy="925908"/>
                        </a:xfrm>
                        <a:prstGeom prst="rect">
                          <a:avLst/>
                        </a:prstGeom>
                        <a:noFill/>
                      </pic:spPr>
                    </pic:pic>
                  </a:graphicData>
                </a:graphic>
              </wp:inline>
            </w:drawing>
          </w:r>
        </w:p>
        <w:p w14:paraId="1DD21F7C" w14:textId="77777777" w:rsidR="007C1A3C" w:rsidRPr="006A1DF9" w:rsidRDefault="007C1A3C" w:rsidP="007C1A3C">
          <w:pPr>
            <w:rPr>
              <w:rFonts w:cs="Arial"/>
              <w:lang w:val="en-GB"/>
            </w:rPr>
          </w:pPr>
        </w:p>
        <w:p w14:paraId="210E8FCC" w14:textId="77777777" w:rsidR="007C1A3C" w:rsidRPr="006A1DF9" w:rsidRDefault="007C1A3C" w:rsidP="007C1A3C">
          <w:pPr>
            <w:rPr>
              <w:rFonts w:cs="Arial"/>
              <w:lang w:val="en-GB"/>
            </w:rPr>
          </w:pPr>
        </w:p>
        <w:p w14:paraId="46AF3DFB" w14:textId="77777777" w:rsidR="007C1A3C" w:rsidRPr="006A1DF9" w:rsidRDefault="007C1A3C" w:rsidP="007C1A3C">
          <w:pPr>
            <w:rPr>
              <w:rFonts w:cs="Arial"/>
              <w:lang w:val="en-GB"/>
            </w:rPr>
          </w:pPr>
        </w:p>
        <w:tbl>
          <w:tblPr>
            <w:tblW w:w="0" w:type="auto"/>
            <w:tblInd w:w="108" w:type="dxa"/>
            <w:tblLook w:val="04A0" w:firstRow="1" w:lastRow="0" w:firstColumn="1" w:lastColumn="0" w:noHBand="0" w:noVBand="1"/>
          </w:tblPr>
          <w:tblGrid>
            <w:gridCol w:w="1271"/>
            <w:gridCol w:w="7126"/>
          </w:tblGrid>
          <w:tr w:rsidR="007C1A3C" w:rsidRPr="006A1DF9" w14:paraId="34E71521" w14:textId="77777777" w:rsidTr="00703CAD">
            <w:trPr>
              <w:trHeight w:val="567"/>
            </w:trPr>
            <w:tc>
              <w:tcPr>
                <w:tcW w:w="1276" w:type="dxa"/>
                <w:tcBorders>
                  <w:bottom w:val="single" w:sz="4" w:space="0" w:color="auto"/>
                </w:tcBorders>
                <w:shd w:val="clear" w:color="auto" w:fill="auto"/>
                <w:vAlign w:val="center"/>
              </w:tcPr>
              <w:p w14:paraId="4BE99ADA" w14:textId="5EEB839C" w:rsidR="007C1A3C" w:rsidRPr="00837690" w:rsidRDefault="007C1A3C" w:rsidP="00703CAD">
                <w:pPr>
                  <w:pStyle w:val="Header"/>
                  <w:rPr>
                    <w:rFonts w:eastAsiaTheme="majorEastAsia" w:cstheme="majorBidi"/>
                    <w:color w:val="212745" w:themeColor="text2"/>
                    <w:spacing w:val="5"/>
                    <w:kern w:val="28"/>
                    <w:sz w:val="40"/>
                    <w:szCs w:val="52"/>
                  </w:rPr>
                </w:pPr>
                <w:r w:rsidRPr="00837690">
                  <w:rPr>
                    <w:rFonts w:eastAsiaTheme="majorEastAsia" w:cstheme="majorBidi"/>
                    <w:color w:val="212745" w:themeColor="text2"/>
                    <w:spacing w:val="5"/>
                    <w:kern w:val="28"/>
                    <w:sz w:val="40"/>
                    <w:szCs w:val="52"/>
                  </w:rPr>
                  <w:t>D3.1</w:t>
                </w:r>
              </w:p>
            </w:tc>
            <w:tc>
              <w:tcPr>
                <w:tcW w:w="7229" w:type="dxa"/>
                <w:tcBorders>
                  <w:bottom w:val="single" w:sz="4" w:space="0" w:color="auto"/>
                </w:tcBorders>
                <w:shd w:val="clear" w:color="auto" w:fill="auto"/>
                <w:vAlign w:val="center"/>
              </w:tcPr>
              <w:p w14:paraId="5BE680C6" w14:textId="0457FC34" w:rsidR="007C1A3C" w:rsidRPr="00837690" w:rsidRDefault="007C1A3C" w:rsidP="00703CAD">
                <w:pPr>
                  <w:pStyle w:val="Header"/>
                  <w:rPr>
                    <w:rFonts w:eastAsiaTheme="majorEastAsia" w:cstheme="majorBidi"/>
                    <w:color w:val="212745" w:themeColor="text2"/>
                    <w:spacing w:val="5"/>
                    <w:kern w:val="28"/>
                    <w:sz w:val="40"/>
                    <w:szCs w:val="52"/>
                  </w:rPr>
                </w:pPr>
                <w:r w:rsidRPr="00837690">
                  <w:rPr>
                    <w:rFonts w:eastAsiaTheme="majorEastAsia" w:cstheme="majorBidi"/>
                    <w:color w:val="212745" w:themeColor="text2"/>
                    <w:spacing w:val="5"/>
                    <w:kern w:val="28"/>
                    <w:sz w:val="40"/>
                    <w:szCs w:val="52"/>
                  </w:rPr>
                  <w:t>Report on Massive Online Open Course and accompanying software system</w:t>
                </w:r>
              </w:p>
            </w:tc>
          </w:tr>
          <w:tr w:rsidR="007C1A3C" w:rsidRPr="006A1DF9" w14:paraId="63D85122" w14:textId="77777777" w:rsidTr="00703CAD">
            <w:trPr>
              <w:trHeight w:val="283"/>
            </w:trPr>
            <w:tc>
              <w:tcPr>
                <w:tcW w:w="8505" w:type="dxa"/>
                <w:gridSpan w:val="2"/>
                <w:tcBorders>
                  <w:top w:val="single" w:sz="4" w:space="0" w:color="auto"/>
                  <w:bottom w:val="single" w:sz="4" w:space="0" w:color="auto"/>
                </w:tcBorders>
                <w:shd w:val="clear" w:color="auto" w:fill="auto"/>
                <w:vAlign w:val="center"/>
              </w:tcPr>
              <w:p w14:paraId="20226DBB" w14:textId="77777777" w:rsidR="007C1A3C" w:rsidRPr="006A1DF9" w:rsidRDefault="007C1A3C" w:rsidP="00703CAD">
                <w:pPr>
                  <w:rPr>
                    <w:rFonts w:cs="Arial"/>
                  </w:rPr>
                </w:pPr>
              </w:p>
            </w:tc>
          </w:tr>
          <w:tr w:rsidR="007C1A3C" w:rsidRPr="006A1DF9" w14:paraId="262EBE2D" w14:textId="77777777" w:rsidTr="00703CAD">
            <w:trPr>
              <w:trHeight w:val="283"/>
            </w:trPr>
            <w:tc>
              <w:tcPr>
                <w:tcW w:w="8505" w:type="dxa"/>
                <w:gridSpan w:val="2"/>
                <w:tcBorders>
                  <w:top w:val="single" w:sz="4" w:space="0" w:color="auto"/>
                </w:tcBorders>
                <w:shd w:val="clear" w:color="auto" w:fill="auto"/>
                <w:vAlign w:val="center"/>
              </w:tcPr>
              <w:p w14:paraId="7CAD7A03" w14:textId="77777777" w:rsidR="007C1A3C" w:rsidRPr="006A1DF9" w:rsidRDefault="007C1A3C" w:rsidP="00703CAD">
                <w:pPr>
                  <w:pStyle w:val="Footer"/>
                  <w:rPr>
                    <w:rFonts w:cs="Arial"/>
                    <w:lang w:val="en-GB"/>
                  </w:rPr>
                </w:pPr>
                <w:r w:rsidRPr="005643C7">
                  <w:rPr>
                    <w:rFonts w:eastAsiaTheme="majorEastAsia" w:cstheme="majorBidi"/>
                    <w:b/>
                    <w:i/>
                    <w:iCs/>
                    <w:color w:val="212745" w:themeColor="text2"/>
                    <w:spacing w:val="15"/>
                    <w:sz w:val="28"/>
                    <w:szCs w:val="24"/>
                    <w:lang w:val="en-GB"/>
                  </w:rPr>
                  <w:t>MAIL:</w:t>
                </w:r>
                <w:r w:rsidRPr="006A1DF9">
                  <w:rPr>
                    <w:rFonts w:cs="Arial"/>
                    <w:lang w:val="en-GB"/>
                  </w:rPr>
                  <w:t xml:space="preserve"> </w:t>
                </w:r>
                <w:r w:rsidRPr="005643C7">
                  <w:rPr>
                    <w:rFonts w:eastAsia="Times New Roman" w:cstheme="majorBidi"/>
                    <w:color w:val="212745" w:themeColor="text2"/>
                    <w:spacing w:val="15"/>
                    <w:sz w:val="28"/>
                    <w:szCs w:val="24"/>
                    <w:lang w:val="en-GB"/>
                  </w:rPr>
                  <w:t>Identifying Marginal Lands in Europe and strengthening their contribution potentialities in a CO2 sequestration strategy</w:t>
                </w:r>
              </w:p>
            </w:tc>
          </w:tr>
        </w:tbl>
        <w:p w14:paraId="6A428C34" w14:textId="77777777" w:rsidR="007C1A3C" w:rsidRPr="006A1DF9" w:rsidRDefault="007C1A3C" w:rsidP="007C1A3C">
          <w:pPr>
            <w:rPr>
              <w:rFonts w:cs="Arial"/>
              <w:lang w:val="en-GB"/>
            </w:rPr>
          </w:pPr>
        </w:p>
        <w:p w14:paraId="16098827" w14:textId="77777777" w:rsidR="007C1A3C" w:rsidRPr="006A1DF9" w:rsidRDefault="007C1A3C" w:rsidP="007C1A3C">
          <w:pPr>
            <w:rPr>
              <w:rFonts w:cs="Arial"/>
              <w:lang w:val="en-GB"/>
            </w:rPr>
          </w:pPr>
        </w:p>
        <w:p w14:paraId="06B8EACE" w14:textId="77777777" w:rsidR="007C1A3C" w:rsidRPr="006A1DF9" w:rsidRDefault="007C1A3C" w:rsidP="007C1A3C">
          <w:pPr>
            <w:rPr>
              <w:rFonts w:cs="Arial"/>
              <w:lang w:val="en-GB"/>
            </w:rPr>
          </w:pPr>
        </w:p>
        <w:p w14:paraId="7F14A1DF" w14:textId="77777777" w:rsidR="007C1A3C" w:rsidRPr="006A1DF9" w:rsidRDefault="007C1A3C" w:rsidP="007C1A3C">
          <w:pPr>
            <w:rPr>
              <w:rFonts w:cs="Arial"/>
              <w:lang w:val="en-GB"/>
            </w:rPr>
          </w:pPr>
        </w:p>
        <w:p w14:paraId="5592DB53" w14:textId="77777777" w:rsidR="007C1A3C" w:rsidRPr="006A1DF9" w:rsidRDefault="007C1A3C" w:rsidP="007C1A3C">
          <w:pPr>
            <w:spacing w:line="240" w:lineRule="auto"/>
            <w:rPr>
              <w:rFonts w:cs="Arial"/>
              <w:sz w:val="20"/>
              <w:szCs w:val="20"/>
              <w:lang w:val="en-GB"/>
            </w:rPr>
          </w:pPr>
          <w:r w:rsidRPr="006A1DF9">
            <w:rPr>
              <w:rFonts w:cs="Arial"/>
              <w:sz w:val="20"/>
              <w:szCs w:val="20"/>
              <w:lang w:val="en-GB"/>
            </w:rPr>
            <w:t xml:space="preserve">MAIL project has received funding from the European Union’s Horizon 2020 research and innovation programme under the Marie </w:t>
          </w:r>
          <w:proofErr w:type="spellStart"/>
          <w:r w:rsidRPr="006A1DF9">
            <w:rPr>
              <w:rFonts w:cs="Arial"/>
              <w:sz w:val="20"/>
              <w:szCs w:val="20"/>
              <w:lang w:val="en-GB"/>
            </w:rPr>
            <w:t>Skłodowska</w:t>
          </w:r>
          <w:proofErr w:type="spellEnd"/>
          <w:r w:rsidRPr="006A1DF9">
            <w:rPr>
              <w:rFonts w:cs="Arial"/>
              <w:sz w:val="20"/>
              <w:szCs w:val="20"/>
              <w:lang w:val="en-GB"/>
            </w:rPr>
            <w:t xml:space="preserve">-Curie grant agreement No </w:t>
          </w:r>
          <w:proofErr w:type="gramStart"/>
          <w:r w:rsidRPr="006A1DF9">
            <w:rPr>
              <w:rFonts w:cs="Arial"/>
              <w:sz w:val="20"/>
              <w:szCs w:val="20"/>
              <w:lang w:val="en-GB"/>
            </w:rPr>
            <w:t>823805;</w:t>
          </w:r>
          <w:proofErr w:type="gramEnd"/>
          <w:r w:rsidRPr="006A1DF9">
            <w:rPr>
              <w:rFonts w:cs="Arial"/>
              <w:sz w:val="20"/>
              <w:szCs w:val="20"/>
              <w:lang w:val="en-GB"/>
            </w:rPr>
            <w:t xml:space="preserve"> [H2020 MSCA RISE 2018]</w:t>
          </w:r>
        </w:p>
        <w:p w14:paraId="7DF4EDF8" w14:textId="77777777" w:rsidR="007C1A3C" w:rsidRPr="006A1DF9" w:rsidRDefault="007C1A3C" w:rsidP="007C1A3C">
          <w:pPr>
            <w:rPr>
              <w:rFonts w:cs="Arial"/>
              <w:lang w:val="en-GB"/>
            </w:rPr>
          </w:pPr>
        </w:p>
        <w:p w14:paraId="385A35BC" w14:textId="77777777" w:rsidR="007C1A3C" w:rsidRPr="006A1DF9" w:rsidRDefault="007C1A3C" w:rsidP="007C1A3C">
          <w:pPr>
            <w:rPr>
              <w:rFonts w:cs="Arial"/>
              <w:lang w:val="en-GB"/>
            </w:rPr>
          </w:pPr>
        </w:p>
        <w:p w14:paraId="1ED8B6E0" w14:textId="7E1AF0DF" w:rsidR="007C1A3C" w:rsidRPr="006A1DF9" w:rsidRDefault="00202104">
          <w:pPr>
            <w:spacing w:line="300" w:lineRule="exact"/>
            <w:jc w:val="left"/>
            <w:rPr>
              <w:rFonts w:cs="Arial"/>
              <w:lang w:val="en-GB"/>
            </w:rPr>
          </w:pPr>
        </w:p>
      </w:sdtContent>
    </w:sdt>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8"/>
        <w:gridCol w:w="6409"/>
      </w:tblGrid>
      <w:tr w:rsidR="000909EF" w:rsidRPr="006A1DF9" w14:paraId="07D39BF6" w14:textId="77777777" w:rsidTr="00523EFA">
        <w:trPr>
          <w:trHeight w:val="567"/>
        </w:trPr>
        <w:tc>
          <w:tcPr>
            <w:tcW w:w="1978" w:type="dxa"/>
            <w:shd w:val="clear" w:color="auto" w:fill="FFFF66"/>
            <w:vAlign w:val="center"/>
          </w:tcPr>
          <w:p w14:paraId="7AEC7B93" w14:textId="77777777" w:rsidR="000909EF" w:rsidRPr="006A1DF9" w:rsidRDefault="000909EF" w:rsidP="00E0675E">
            <w:pPr>
              <w:spacing w:before="0" w:after="0" w:line="240" w:lineRule="auto"/>
              <w:rPr>
                <w:rFonts w:cs="Arial"/>
              </w:rPr>
            </w:pPr>
            <w:bookmarkStart w:id="1" w:name="_Toc223361308"/>
            <w:r w:rsidRPr="006A1DF9">
              <w:rPr>
                <w:rFonts w:cs="Arial"/>
              </w:rPr>
              <w:lastRenderedPageBreak/>
              <w:t>Project title</w:t>
            </w:r>
          </w:p>
        </w:tc>
        <w:tc>
          <w:tcPr>
            <w:tcW w:w="6409" w:type="dxa"/>
            <w:vAlign w:val="center"/>
          </w:tcPr>
          <w:p w14:paraId="5D4DAC30" w14:textId="77777777" w:rsidR="000909EF" w:rsidRPr="006A1DF9" w:rsidRDefault="000909EF" w:rsidP="00E0675E">
            <w:pPr>
              <w:spacing w:before="0" w:after="0" w:line="240" w:lineRule="auto"/>
              <w:rPr>
                <w:rFonts w:cs="Arial"/>
              </w:rPr>
            </w:pPr>
            <w:r w:rsidRPr="006A1DF9">
              <w:rPr>
                <w:rFonts w:eastAsia="Times New Roman" w:cs="Arial"/>
                <w:lang w:val="en-GB"/>
              </w:rPr>
              <w:t>Identifying Marginal Lands in Europe and strengthening their contribution potentialities in a CO2 sequestration strategy</w:t>
            </w:r>
          </w:p>
        </w:tc>
      </w:tr>
      <w:tr w:rsidR="000909EF" w:rsidRPr="006A1DF9" w14:paraId="20C9CFF4" w14:textId="77777777" w:rsidTr="00523EFA">
        <w:trPr>
          <w:trHeight w:val="567"/>
        </w:trPr>
        <w:tc>
          <w:tcPr>
            <w:tcW w:w="1978" w:type="dxa"/>
            <w:shd w:val="clear" w:color="auto" w:fill="FFFF66"/>
            <w:vAlign w:val="center"/>
          </w:tcPr>
          <w:p w14:paraId="5C12DCC5" w14:textId="77777777" w:rsidR="000909EF" w:rsidRPr="006A1DF9" w:rsidRDefault="000909EF" w:rsidP="00E0675E">
            <w:pPr>
              <w:spacing w:before="0" w:after="0" w:line="240" w:lineRule="auto"/>
              <w:rPr>
                <w:rFonts w:cs="Arial"/>
              </w:rPr>
            </w:pPr>
            <w:r w:rsidRPr="006A1DF9">
              <w:rPr>
                <w:rFonts w:cs="Arial"/>
              </w:rPr>
              <w:t>Call identifier</w:t>
            </w:r>
          </w:p>
        </w:tc>
        <w:tc>
          <w:tcPr>
            <w:tcW w:w="6409" w:type="dxa"/>
            <w:vAlign w:val="center"/>
          </w:tcPr>
          <w:p w14:paraId="5AAC5871" w14:textId="77777777" w:rsidR="000909EF" w:rsidRPr="006A1DF9" w:rsidRDefault="000909EF" w:rsidP="00E0675E">
            <w:pPr>
              <w:spacing w:before="0" w:after="0" w:line="240" w:lineRule="auto"/>
              <w:rPr>
                <w:rFonts w:cs="Arial"/>
              </w:rPr>
            </w:pPr>
            <w:r w:rsidRPr="006A1DF9">
              <w:rPr>
                <w:rFonts w:cs="Arial"/>
                <w:sz w:val="20"/>
              </w:rPr>
              <w:t>H2020 MSCA RISE 2018</w:t>
            </w:r>
          </w:p>
        </w:tc>
      </w:tr>
      <w:tr w:rsidR="000909EF" w:rsidRPr="006A1DF9" w14:paraId="5BA718F5" w14:textId="77777777" w:rsidTr="00523EFA">
        <w:trPr>
          <w:trHeight w:val="567"/>
        </w:trPr>
        <w:tc>
          <w:tcPr>
            <w:tcW w:w="1978" w:type="dxa"/>
            <w:shd w:val="clear" w:color="auto" w:fill="FFFF66"/>
            <w:vAlign w:val="center"/>
          </w:tcPr>
          <w:p w14:paraId="793B8281" w14:textId="77777777" w:rsidR="000909EF" w:rsidRPr="006A1DF9" w:rsidRDefault="000909EF" w:rsidP="00E0675E">
            <w:pPr>
              <w:spacing w:before="0" w:after="0" w:line="240" w:lineRule="auto"/>
              <w:rPr>
                <w:rFonts w:cs="Arial"/>
              </w:rPr>
            </w:pPr>
            <w:r w:rsidRPr="006A1DF9">
              <w:rPr>
                <w:rFonts w:cs="Arial"/>
              </w:rPr>
              <w:t>Project acronym</w:t>
            </w:r>
          </w:p>
        </w:tc>
        <w:tc>
          <w:tcPr>
            <w:tcW w:w="6409" w:type="dxa"/>
            <w:vAlign w:val="center"/>
          </w:tcPr>
          <w:p w14:paraId="7B0A77E9" w14:textId="77777777" w:rsidR="000909EF" w:rsidRPr="006A1DF9" w:rsidRDefault="000909EF" w:rsidP="00E0675E">
            <w:pPr>
              <w:spacing w:before="0" w:after="0" w:line="240" w:lineRule="auto"/>
              <w:rPr>
                <w:rFonts w:cs="Arial"/>
              </w:rPr>
            </w:pPr>
            <w:r w:rsidRPr="006A1DF9">
              <w:rPr>
                <w:rFonts w:cs="Arial"/>
              </w:rPr>
              <w:t>MAIL</w:t>
            </w:r>
          </w:p>
        </w:tc>
      </w:tr>
      <w:tr w:rsidR="000909EF" w:rsidRPr="006A1DF9" w14:paraId="4ADE07DA" w14:textId="77777777" w:rsidTr="00523EFA">
        <w:trPr>
          <w:trHeight w:val="567"/>
        </w:trPr>
        <w:tc>
          <w:tcPr>
            <w:tcW w:w="1978" w:type="dxa"/>
            <w:shd w:val="clear" w:color="auto" w:fill="FFFF66"/>
            <w:vAlign w:val="center"/>
          </w:tcPr>
          <w:p w14:paraId="34755DD3" w14:textId="77777777" w:rsidR="000909EF" w:rsidRPr="006A1DF9" w:rsidRDefault="000909EF" w:rsidP="00E0675E">
            <w:pPr>
              <w:spacing w:before="0" w:after="0" w:line="240" w:lineRule="auto"/>
              <w:rPr>
                <w:rFonts w:cs="Arial"/>
              </w:rPr>
            </w:pPr>
            <w:r w:rsidRPr="006A1DF9">
              <w:rPr>
                <w:rFonts w:cs="Arial"/>
              </w:rPr>
              <w:t>Starting date</w:t>
            </w:r>
          </w:p>
        </w:tc>
        <w:tc>
          <w:tcPr>
            <w:tcW w:w="6409" w:type="dxa"/>
            <w:vAlign w:val="center"/>
          </w:tcPr>
          <w:p w14:paraId="159D33EF" w14:textId="77777777" w:rsidR="000909EF" w:rsidRPr="006A1DF9" w:rsidRDefault="000909EF" w:rsidP="00E0675E">
            <w:pPr>
              <w:spacing w:before="0" w:after="0" w:line="240" w:lineRule="auto"/>
              <w:rPr>
                <w:rFonts w:cs="Arial"/>
              </w:rPr>
            </w:pPr>
            <w:r w:rsidRPr="006A1DF9">
              <w:rPr>
                <w:rFonts w:cs="Arial"/>
              </w:rPr>
              <w:t>01.01.2019</w:t>
            </w:r>
          </w:p>
        </w:tc>
      </w:tr>
      <w:tr w:rsidR="000909EF" w:rsidRPr="006A1DF9" w14:paraId="1A1832C8" w14:textId="77777777" w:rsidTr="00523EFA">
        <w:trPr>
          <w:trHeight w:val="567"/>
        </w:trPr>
        <w:tc>
          <w:tcPr>
            <w:tcW w:w="1978" w:type="dxa"/>
            <w:shd w:val="clear" w:color="auto" w:fill="FFFF66"/>
            <w:vAlign w:val="center"/>
          </w:tcPr>
          <w:p w14:paraId="42E02098" w14:textId="77777777" w:rsidR="000909EF" w:rsidRPr="006A1DF9" w:rsidRDefault="000909EF" w:rsidP="00E0675E">
            <w:pPr>
              <w:spacing w:before="0" w:after="0" w:line="240" w:lineRule="auto"/>
              <w:rPr>
                <w:rFonts w:cs="Arial"/>
              </w:rPr>
            </w:pPr>
            <w:r w:rsidRPr="006A1DF9">
              <w:rPr>
                <w:rFonts w:cs="Arial"/>
              </w:rPr>
              <w:t>End date</w:t>
            </w:r>
          </w:p>
        </w:tc>
        <w:tc>
          <w:tcPr>
            <w:tcW w:w="6409" w:type="dxa"/>
            <w:vAlign w:val="center"/>
          </w:tcPr>
          <w:p w14:paraId="2B4F3E5D" w14:textId="78B10F0C" w:rsidR="000909EF" w:rsidRPr="006A1DF9" w:rsidRDefault="000909EF" w:rsidP="00E0675E">
            <w:pPr>
              <w:spacing w:before="0" w:after="0" w:line="240" w:lineRule="auto"/>
              <w:rPr>
                <w:rFonts w:cs="Arial"/>
              </w:rPr>
            </w:pPr>
            <w:r w:rsidRPr="006A1DF9">
              <w:rPr>
                <w:rFonts w:cs="Arial"/>
              </w:rPr>
              <w:t>31.</w:t>
            </w:r>
            <w:r w:rsidR="009962EF">
              <w:rPr>
                <w:rFonts w:cs="Arial"/>
              </w:rPr>
              <w:t>12</w:t>
            </w:r>
            <w:r w:rsidRPr="006A1DF9">
              <w:rPr>
                <w:rFonts w:cs="Arial"/>
              </w:rPr>
              <w:t>.2021</w:t>
            </w:r>
          </w:p>
        </w:tc>
      </w:tr>
      <w:tr w:rsidR="000909EF" w:rsidRPr="006A1DF9" w14:paraId="01F72BAA" w14:textId="77777777" w:rsidTr="00523EFA">
        <w:trPr>
          <w:trHeight w:val="567"/>
        </w:trPr>
        <w:tc>
          <w:tcPr>
            <w:tcW w:w="1978" w:type="dxa"/>
            <w:shd w:val="clear" w:color="auto" w:fill="FFFF66"/>
            <w:vAlign w:val="center"/>
          </w:tcPr>
          <w:p w14:paraId="2D60D097" w14:textId="77777777" w:rsidR="000909EF" w:rsidRPr="006A1DF9" w:rsidRDefault="000909EF" w:rsidP="00E0675E">
            <w:pPr>
              <w:spacing w:before="0" w:after="0" w:line="240" w:lineRule="auto"/>
              <w:rPr>
                <w:rFonts w:cs="Arial"/>
              </w:rPr>
            </w:pPr>
            <w:r w:rsidRPr="006A1DF9">
              <w:rPr>
                <w:rFonts w:cs="Arial"/>
              </w:rPr>
              <w:t>Funding scheme</w:t>
            </w:r>
          </w:p>
        </w:tc>
        <w:tc>
          <w:tcPr>
            <w:tcW w:w="6409" w:type="dxa"/>
            <w:vAlign w:val="center"/>
          </w:tcPr>
          <w:p w14:paraId="762EF197" w14:textId="77777777" w:rsidR="000909EF" w:rsidRPr="006A1DF9" w:rsidRDefault="00523EFA" w:rsidP="00E0675E">
            <w:pPr>
              <w:spacing w:before="0" w:after="0" w:line="240" w:lineRule="auto"/>
              <w:rPr>
                <w:rFonts w:cs="Arial"/>
              </w:rPr>
            </w:pPr>
            <w:r w:rsidRPr="006A1DF9">
              <w:rPr>
                <w:rFonts w:eastAsia="Calibri" w:cs="Arial"/>
              </w:rPr>
              <w:t xml:space="preserve">Marie </w:t>
            </w:r>
            <w:proofErr w:type="spellStart"/>
            <w:r w:rsidRPr="006A1DF9">
              <w:rPr>
                <w:rFonts w:eastAsia="Calibri" w:cs="Arial"/>
              </w:rPr>
              <w:t>Skłodowska</w:t>
            </w:r>
            <w:proofErr w:type="spellEnd"/>
            <w:r w:rsidRPr="006A1DF9">
              <w:rPr>
                <w:rFonts w:eastAsia="Calibri" w:cs="Arial"/>
              </w:rPr>
              <w:t>-Curie</w:t>
            </w:r>
          </w:p>
        </w:tc>
      </w:tr>
      <w:tr w:rsidR="000909EF" w:rsidRPr="006A1DF9" w14:paraId="2B16544C" w14:textId="77777777" w:rsidTr="00523EFA">
        <w:trPr>
          <w:trHeight w:val="567"/>
        </w:trPr>
        <w:tc>
          <w:tcPr>
            <w:tcW w:w="1978" w:type="dxa"/>
            <w:shd w:val="clear" w:color="auto" w:fill="FFFF66"/>
            <w:vAlign w:val="center"/>
          </w:tcPr>
          <w:p w14:paraId="0252CB57" w14:textId="77777777" w:rsidR="000909EF" w:rsidRPr="006A1DF9" w:rsidRDefault="000909EF" w:rsidP="00E0675E">
            <w:pPr>
              <w:spacing w:before="0" w:after="0" w:line="240" w:lineRule="auto"/>
              <w:rPr>
                <w:rFonts w:cs="Arial"/>
              </w:rPr>
            </w:pPr>
            <w:r w:rsidRPr="006A1DF9">
              <w:rPr>
                <w:rFonts w:cs="Arial"/>
              </w:rPr>
              <w:t>Contract no.</w:t>
            </w:r>
          </w:p>
        </w:tc>
        <w:tc>
          <w:tcPr>
            <w:tcW w:w="6409" w:type="dxa"/>
            <w:vAlign w:val="center"/>
          </w:tcPr>
          <w:p w14:paraId="3D4F6D06" w14:textId="77777777" w:rsidR="000909EF" w:rsidRPr="006A1DF9" w:rsidRDefault="00523EFA" w:rsidP="00E0675E">
            <w:pPr>
              <w:spacing w:before="0" w:after="0" w:line="240" w:lineRule="auto"/>
              <w:rPr>
                <w:rFonts w:cs="Arial"/>
              </w:rPr>
            </w:pPr>
            <w:r w:rsidRPr="006A1DF9">
              <w:rPr>
                <w:rFonts w:eastAsia="Calibri" w:cs="Arial"/>
              </w:rPr>
              <w:t>823805</w:t>
            </w:r>
          </w:p>
        </w:tc>
      </w:tr>
      <w:tr w:rsidR="000909EF" w:rsidRPr="006A1DF9" w14:paraId="039B2319" w14:textId="77777777" w:rsidTr="00523EFA">
        <w:trPr>
          <w:trHeight w:val="737"/>
        </w:trPr>
        <w:tc>
          <w:tcPr>
            <w:tcW w:w="8387" w:type="dxa"/>
            <w:gridSpan w:val="2"/>
            <w:shd w:val="clear" w:color="auto" w:fill="CC9900"/>
            <w:vAlign w:val="center"/>
          </w:tcPr>
          <w:p w14:paraId="12ACA0A2" w14:textId="77777777" w:rsidR="000909EF" w:rsidRPr="006A1DF9" w:rsidRDefault="000909EF" w:rsidP="00E0675E">
            <w:pPr>
              <w:spacing w:before="0" w:after="0" w:line="240" w:lineRule="auto"/>
              <w:rPr>
                <w:rFonts w:cs="Arial"/>
              </w:rPr>
            </w:pPr>
          </w:p>
        </w:tc>
      </w:tr>
      <w:tr w:rsidR="000909EF" w:rsidRPr="006A1DF9" w14:paraId="39E3071D" w14:textId="77777777" w:rsidTr="00523EFA">
        <w:trPr>
          <w:trHeight w:val="567"/>
        </w:trPr>
        <w:tc>
          <w:tcPr>
            <w:tcW w:w="1978" w:type="dxa"/>
            <w:shd w:val="clear" w:color="auto" w:fill="FFFF66"/>
            <w:vAlign w:val="center"/>
          </w:tcPr>
          <w:p w14:paraId="719E2B0E" w14:textId="77777777" w:rsidR="000909EF" w:rsidRPr="006A1DF9" w:rsidRDefault="000909EF" w:rsidP="00E0675E">
            <w:pPr>
              <w:spacing w:before="0" w:after="0" w:line="240" w:lineRule="auto"/>
              <w:rPr>
                <w:rFonts w:cs="Arial"/>
              </w:rPr>
            </w:pPr>
            <w:r w:rsidRPr="006A1DF9">
              <w:rPr>
                <w:rFonts w:cs="Arial"/>
              </w:rPr>
              <w:t>Deliverable no.</w:t>
            </w:r>
          </w:p>
        </w:tc>
        <w:tc>
          <w:tcPr>
            <w:tcW w:w="6409" w:type="dxa"/>
            <w:vAlign w:val="center"/>
          </w:tcPr>
          <w:p w14:paraId="5BE6A208" w14:textId="4A00D67A" w:rsidR="000909EF" w:rsidRPr="006A1DF9" w:rsidRDefault="00AE3760" w:rsidP="00E0675E">
            <w:pPr>
              <w:spacing w:before="0" w:after="0" w:line="240" w:lineRule="auto"/>
              <w:rPr>
                <w:rFonts w:cs="Arial"/>
              </w:rPr>
            </w:pPr>
            <w:r w:rsidRPr="006A1DF9">
              <w:rPr>
                <w:rFonts w:cs="Arial"/>
              </w:rPr>
              <w:t>D3.1</w:t>
            </w:r>
          </w:p>
        </w:tc>
      </w:tr>
      <w:tr w:rsidR="000909EF" w:rsidRPr="006A1DF9" w14:paraId="70154CEC" w14:textId="77777777" w:rsidTr="00523EFA">
        <w:trPr>
          <w:trHeight w:val="567"/>
        </w:trPr>
        <w:tc>
          <w:tcPr>
            <w:tcW w:w="1978" w:type="dxa"/>
            <w:shd w:val="clear" w:color="auto" w:fill="FFFF66"/>
            <w:vAlign w:val="center"/>
          </w:tcPr>
          <w:p w14:paraId="5594C730" w14:textId="77777777" w:rsidR="000909EF" w:rsidRPr="006A1DF9" w:rsidRDefault="000909EF" w:rsidP="00E0675E">
            <w:pPr>
              <w:spacing w:before="0" w:after="0" w:line="240" w:lineRule="auto"/>
              <w:rPr>
                <w:rFonts w:cs="Arial"/>
              </w:rPr>
            </w:pPr>
            <w:r w:rsidRPr="006A1DF9">
              <w:rPr>
                <w:rFonts w:cs="Arial"/>
              </w:rPr>
              <w:t>Document name</w:t>
            </w:r>
          </w:p>
        </w:tc>
        <w:tc>
          <w:tcPr>
            <w:tcW w:w="6409" w:type="dxa"/>
            <w:vAlign w:val="center"/>
          </w:tcPr>
          <w:p w14:paraId="47AA6C9B" w14:textId="10504E7D" w:rsidR="000909EF" w:rsidRPr="006A1DF9" w:rsidRDefault="00523EFA" w:rsidP="00AA4E98">
            <w:pPr>
              <w:spacing w:before="0" w:after="0" w:line="240" w:lineRule="auto"/>
              <w:rPr>
                <w:rFonts w:cs="Arial"/>
                <w:highlight w:val="yellow"/>
              </w:rPr>
            </w:pPr>
            <w:r w:rsidRPr="006A1DF9">
              <w:rPr>
                <w:rFonts w:cs="Arial"/>
              </w:rPr>
              <w:t>MAIL_</w:t>
            </w:r>
            <w:r w:rsidR="00BB075B" w:rsidRPr="006A1DF9">
              <w:rPr>
                <w:rFonts w:cs="Arial"/>
              </w:rPr>
              <w:t>D3</w:t>
            </w:r>
            <w:r w:rsidR="00EC42CC">
              <w:rPr>
                <w:rFonts w:cs="Arial"/>
              </w:rPr>
              <w:t>.</w:t>
            </w:r>
            <w:r w:rsidR="00BB075B" w:rsidRPr="006A1DF9">
              <w:rPr>
                <w:rFonts w:cs="Arial"/>
              </w:rPr>
              <w:t>1</w:t>
            </w:r>
            <w:r w:rsidRPr="006A1DF9">
              <w:rPr>
                <w:rFonts w:cs="Arial"/>
              </w:rPr>
              <w:t>.pdf</w:t>
            </w:r>
          </w:p>
        </w:tc>
      </w:tr>
      <w:tr w:rsidR="000909EF" w:rsidRPr="006A1DF9" w14:paraId="76B8E391" w14:textId="77777777" w:rsidTr="00523EFA">
        <w:trPr>
          <w:trHeight w:val="567"/>
        </w:trPr>
        <w:tc>
          <w:tcPr>
            <w:tcW w:w="1978" w:type="dxa"/>
            <w:shd w:val="clear" w:color="auto" w:fill="FFFF66"/>
            <w:vAlign w:val="center"/>
          </w:tcPr>
          <w:p w14:paraId="7C34F909" w14:textId="77777777" w:rsidR="000909EF" w:rsidRPr="006A1DF9" w:rsidRDefault="000909EF" w:rsidP="00E0675E">
            <w:pPr>
              <w:spacing w:before="0" w:after="0" w:line="240" w:lineRule="auto"/>
              <w:rPr>
                <w:rFonts w:cs="Arial"/>
              </w:rPr>
            </w:pPr>
            <w:r w:rsidRPr="006A1DF9">
              <w:rPr>
                <w:rFonts w:cs="Arial"/>
              </w:rPr>
              <w:t>Deliverable name</w:t>
            </w:r>
          </w:p>
        </w:tc>
        <w:tc>
          <w:tcPr>
            <w:tcW w:w="6409" w:type="dxa"/>
            <w:vAlign w:val="center"/>
          </w:tcPr>
          <w:p w14:paraId="1742BF7D" w14:textId="47CD2123" w:rsidR="000909EF" w:rsidRPr="006A1DF9" w:rsidRDefault="00BB075B" w:rsidP="00E0675E">
            <w:pPr>
              <w:spacing w:before="0" w:after="0" w:line="240" w:lineRule="auto"/>
              <w:rPr>
                <w:rFonts w:cs="Arial"/>
              </w:rPr>
            </w:pPr>
            <w:r w:rsidRPr="006A1DF9">
              <w:rPr>
                <w:rFonts w:cs="Arial"/>
              </w:rPr>
              <w:t>Report on Massive Online Open Course and accompanying software system</w:t>
            </w:r>
          </w:p>
        </w:tc>
      </w:tr>
      <w:tr w:rsidR="000909EF" w:rsidRPr="006A1DF9" w14:paraId="383B5CA1" w14:textId="77777777" w:rsidTr="00523EFA">
        <w:trPr>
          <w:trHeight w:val="567"/>
        </w:trPr>
        <w:tc>
          <w:tcPr>
            <w:tcW w:w="1978" w:type="dxa"/>
            <w:shd w:val="clear" w:color="auto" w:fill="FFFF66"/>
            <w:vAlign w:val="center"/>
          </w:tcPr>
          <w:p w14:paraId="2DFF249E" w14:textId="77777777" w:rsidR="000909EF" w:rsidRPr="006A1DF9" w:rsidRDefault="000909EF" w:rsidP="00E0675E">
            <w:pPr>
              <w:spacing w:before="0" w:after="0" w:line="240" w:lineRule="auto"/>
              <w:rPr>
                <w:rFonts w:cs="Arial"/>
              </w:rPr>
            </w:pPr>
            <w:r w:rsidRPr="006A1DF9">
              <w:rPr>
                <w:rFonts w:cs="Arial"/>
              </w:rPr>
              <w:t>Work Package</w:t>
            </w:r>
          </w:p>
        </w:tc>
        <w:tc>
          <w:tcPr>
            <w:tcW w:w="6409" w:type="dxa"/>
            <w:vAlign w:val="center"/>
          </w:tcPr>
          <w:p w14:paraId="302C8D74" w14:textId="375ED1AD" w:rsidR="000909EF" w:rsidRPr="006A1DF9" w:rsidRDefault="00EC42CC" w:rsidP="00E0675E">
            <w:pPr>
              <w:spacing w:before="0" w:after="0" w:line="240" w:lineRule="auto"/>
              <w:rPr>
                <w:rFonts w:cs="Arial"/>
              </w:rPr>
            </w:pPr>
            <w:r>
              <w:rPr>
                <w:rFonts w:cs="Arial"/>
              </w:rPr>
              <w:t>WP3</w:t>
            </w:r>
          </w:p>
        </w:tc>
      </w:tr>
      <w:tr w:rsidR="000909EF" w:rsidRPr="006A1DF9" w14:paraId="61B9CA9A" w14:textId="77777777" w:rsidTr="00523EFA">
        <w:trPr>
          <w:trHeight w:val="567"/>
        </w:trPr>
        <w:tc>
          <w:tcPr>
            <w:tcW w:w="1978" w:type="dxa"/>
            <w:shd w:val="clear" w:color="auto" w:fill="FFFF66"/>
            <w:vAlign w:val="center"/>
          </w:tcPr>
          <w:p w14:paraId="585D5CE3" w14:textId="77777777" w:rsidR="000909EF" w:rsidRPr="006A1DF9" w:rsidRDefault="000909EF" w:rsidP="00E0675E">
            <w:pPr>
              <w:spacing w:before="0" w:after="0" w:line="240" w:lineRule="auto"/>
              <w:rPr>
                <w:rFonts w:cs="Arial"/>
              </w:rPr>
            </w:pPr>
            <w:r w:rsidRPr="006A1DF9">
              <w:rPr>
                <w:rFonts w:cs="Arial"/>
              </w:rPr>
              <w:t>Nature</w:t>
            </w:r>
            <w:r w:rsidRPr="006A1DF9">
              <w:rPr>
                <w:rStyle w:val="FootnoteReference"/>
                <w:rFonts w:cs="Arial"/>
              </w:rPr>
              <w:footnoteReference w:id="1"/>
            </w:r>
          </w:p>
        </w:tc>
        <w:tc>
          <w:tcPr>
            <w:tcW w:w="6409" w:type="dxa"/>
            <w:vAlign w:val="center"/>
          </w:tcPr>
          <w:p w14:paraId="10C1467C" w14:textId="77777777" w:rsidR="000909EF" w:rsidRPr="006A1DF9" w:rsidRDefault="00873960" w:rsidP="00E0675E">
            <w:pPr>
              <w:spacing w:before="0" w:after="0" w:line="240" w:lineRule="auto"/>
              <w:rPr>
                <w:rFonts w:cs="Arial"/>
              </w:rPr>
            </w:pPr>
            <w:r w:rsidRPr="006A1DF9">
              <w:rPr>
                <w:rFonts w:cs="Arial"/>
              </w:rPr>
              <w:t>Report</w:t>
            </w:r>
          </w:p>
        </w:tc>
      </w:tr>
      <w:tr w:rsidR="000909EF" w:rsidRPr="006A1DF9" w14:paraId="01BC7290" w14:textId="77777777" w:rsidTr="00523EFA">
        <w:trPr>
          <w:trHeight w:val="567"/>
        </w:trPr>
        <w:tc>
          <w:tcPr>
            <w:tcW w:w="1978" w:type="dxa"/>
            <w:shd w:val="clear" w:color="auto" w:fill="FFFF66"/>
            <w:vAlign w:val="center"/>
          </w:tcPr>
          <w:p w14:paraId="2F9E61B2" w14:textId="77777777" w:rsidR="000909EF" w:rsidRPr="006A1DF9" w:rsidRDefault="000909EF" w:rsidP="00E0675E">
            <w:pPr>
              <w:spacing w:before="0" w:after="0" w:line="240" w:lineRule="auto"/>
              <w:rPr>
                <w:rFonts w:cs="Arial"/>
              </w:rPr>
            </w:pPr>
            <w:r w:rsidRPr="006A1DF9">
              <w:rPr>
                <w:rFonts w:cs="Arial"/>
              </w:rPr>
              <w:t>Dissemination</w:t>
            </w:r>
            <w:r w:rsidRPr="006A1DF9">
              <w:rPr>
                <w:rStyle w:val="FootnoteReference"/>
                <w:rFonts w:cs="Arial"/>
              </w:rPr>
              <w:footnoteReference w:id="2"/>
            </w:r>
          </w:p>
        </w:tc>
        <w:tc>
          <w:tcPr>
            <w:tcW w:w="6409" w:type="dxa"/>
            <w:vAlign w:val="center"/>
          </w:tcPr>
          <w:p w14:paraId="6A16A4C8" w14:textId="7CA6FB67" w:rsidR="000909EF" w:rsidRPr="006A1DF9" w:rsidRDefault="00A0253E" w:rsidP="00E0675E">
            <w:pPr>
              <w:spacing w:before="0" w:after="0" w:line="240" w:lineRule="auto"/>
              <w:rPr>
                <w:rFonts w:cs="Arial"/>
              </w:rPr>
            </w:pPr>
            <w:r w:rsidRPr="006A1DF9">
              <w:rPr>
                <w:rFonts w:cs="Arial"/>
              </w:rPr>
              <w:t>PU</w:t>
            </w:r>
          </w:p>
        </w:tc>
      </w:tr>
      <w:tr w:rsidR="000909EF" w:rsidRPr="006F16FF" w14:paraId="1099FBBB" w14:textId="77777777" w:rsidTr="00523EFA">
        <w:trPr>
          <w:trHeight w:val="567"/>
        </w:trPr>
        <w:tc>
          <w:tcPr>
            <w:tcW w:w="1978" w:type="dxa"/>
            <w:shd w:val="clear" w:color="auto" w:fill="FFFF66"/>
            <w:vAlign w:val="center"/>
          </w:tcPr>
          <w:p w14:paraId="3583B2FD" w14:textId="77777777" w:rsidR="000909EF" w:rsidRPr="006A1DF9" w:rsidRDefault="000909EF" w:rsidP="00E0675E">
            <w:pPr>
              <w:spacing w:before="0" w:after="0" w:line="240" w:lineRule="auto"/>
              <w:rPr>
                <w:rFonts w:cs="Arial"/>
              </w:rPr>
            </w:pPr>
            <w:r w:rsidRPr="006A1DF9">
              <w:rPr>
                <w:rFonts w:cs="Arial"/>
              </w:rPr>
              <w:t>Editor</w:t>
            </w:r>
          </w:p>
        </w:tc>
        <w:tc>
          <w:tcPr>
            <w:tcW w:w="6409" w:type="dxa"/>
            <w:vAlign w:val="center"/>
          </w:tcPr>
          <w:p w14:paraId="187661FE" w14:textId="0EAD7DB7" w:rsidR="000909EF" w:rsidRPr="006A1DF9" w:rsidRDefault="00B82374" w:rsidP="00E0675E">
            <w:pPr>
              <w:spacing w:before="0" w:after="0" w:line="240" w:lineRule="auto"/>
              <w:rPr>
                <w:rFonts w:cs="Arial"/>
                <w:lang w:val="it-IT"/>
              </w:rPr>
            </w:pPr>
            <w:r>
              <w:rPr>
                <w:rFonts w:cs="Arial"/>
                <w:lang w:val="it-IT"/>
              </w:rPr>
              <w:t>Juan Pedro Carbonell-Rivera</w:t>
            </w:r>
            <w:r w:rsidR="00C06E64">
              <w:rPr>
                <w:rFonts w:cs="Arial"/>
                <w:lang w:val="it-IT"/>
              </w:rPr>
              <w:t xml:space="preserve">, </w:t>
            </w:r>
            <w:r>
              <w:rPr>
                <w:rFonts w:cs="Arial"/>
                <w:lang w:val="it-IT"/>
              </w:rPr>
              <w:t>Jesús Torralba</w:t>
            </w:r>
            <w:r w:rsidR="00C06E64">
              <w:rPr>
                <w:rFonts w:cs="Arial"/>
                <w:lang w:val="it-IT"/>
              </w:rPr>
              <w:t xml:space="preserve"> &amp; Luis Á. Ruiz</w:t>
            </w:r>
            <w:r w:rsidR="00EC42CC">
              <w:rPr>
                <w:rFonts w:cs="Arial"/>
                <w:lang w:val="it-IT"/>
              </w:rPr>
              <w:t xml:space="preserve"> (UPV), Charalampos Georgiadis (AUTH)</w:t>
            </w:r>
          </w:p>
        </w:tc>
      </w:tr>
      <w:tr w:rsidR="000909EF" w:rsidRPr="00121EC9" w14:paraId="3B0C41EA" w14:textId="77777777" w:rsidTr="00523EFA">
        <w:trPr>
          <w:trHeight w:val="567"/>
        </w:trPr>
        <w:tc>
          <w:tcPr>
            <w:tcW w:w="1978" w:type="dxa"/>
            <w:shd w:val="clear" w:color="auto" w:fill="FFFF66"/>
            <w:vAlign w:val="center"/>
          </w:tcPr>
          <w:p w14:paraId="7E5B0015" w14:textId="77777777" w:rsidR="000909EF" w:rsidRPr="006A1DF9" w:rsidRDefault="000909EF" w:rsidP="00E0675E">
            <w:pPr>
              <w:spacing w:before="0" w:after="0" w:line="240" w:lineRule="auto"/>
              <w:rPr>
                <w:rFonts w:cs="Arial"/>
              </w:rPr>
            </w:pPr>
            <w:r w:rsidRPr="006A1DF9">
              <w:rPr>
                <w:rFonts w:cs="Arial"/>
              </w:rPr>
              <w:t>Authors</w:t>
            </w:r>
          </w:p>
        </w:tc>
        <w:tc>
          <w:tcPr>
            <w:tcW w:w="6409" w:type="dxa"/>
            <w:vAlign w:val="center"/>
          </w:tcPr>
          <w:p w14:paraId="776EF9DD" w14:textId="05693E7B" w:rsidR="00121EC9" w:rsidRDefault="00284840" w:rsidP="00E0675E">
            <w:pPr>
              <w:spacing w:before="0" w:after="0" w:line="240" w:lineRule="auto"/>
              <w:rPr>
                <w:rFonts w:cs="Arial"/>
              </w:rPr>
            </w:pPr>
            <w:r>
              <w:rPr>
                <w:rFonts w:cs="Arial"/>
                <w:lang w:val="en-GB"/>
              </w:rPr>
              <w:t>Chapter “</w:t>
            </w:r>
            <w:r w:rsidR="00121EC9" w:rsidRPr="00B245F9">
              <w:rPr>
                <w:rFonts w:cs="Arial"/>
                <w:lang w:val="en-GB"/>
              </w:rPr>
              <w:t xml:space="preserve">Massive </w:t>
            </w:r>
            <w:r w:rsidR="00121EC9">
              <w:rPr>
                <w:rFonts w:cs="Arial"/>
                <w:lang w:val="en-GB"/>
              </w:rPr>
              <w:t>o</w:t>
            </w:r>
            <w:r w:rsidR="00121EC9" w:rsidRPr="00B245F9">
              <w:rPr>
                <w:rFonts w:cs="Arial"/>
                <w:lang w:val="en-GB"/>
              </w:rPr>
              <w:t>pen online courses</w:t>
            </w:r>
            <w:r>
              <w:rPr>
                <w:rFonts w:cs="Arial"/>
                <w:lang w:val="en-GB"/>
              </w:rPr>
              <w:t xml:space="preserve">”: </w:t>
            </w:r>
            <w:r w:rsidR="00121EC9" w:rsidRPr="00EB00F8">
              <w:rPr>
                <w:rFonts w:cs="Arial"/>
              </w:rPr>
              <w:t xml:space="preserve">Alexandros </w:t>
            </w:r>
            <w:proofErr w:type="spellStart"/>
            <w:r w:rsidR="00121EC9" w:rsidRPr="00EB00F8">
              <w:rPr>
                <w:rFonts w:cs="Arial"/>
              </w:rPr>
              <w:t>Gkousev</w:t>
            </w:r>
            <w:proofErr w:type="spellEnd"/>
            <w:r w:rsidR="00121EC9" w:rsidRPr="00EB00F8">
              <w:rPr>
                <w:rFonts w:cs="Arial"/>
              </w:rPr>
              <w:t xml:space="preserve">, </w:t>
            </w:r>
            <w:proofErr w:type="spellStart"/>
            <w:r w:rsidR="00121EC9" w:rsidRPr="00EB00F8">
              <w:rPr>
                <w:rFonts w:cs="Arial"/>
              </w:rPr>
              <w:t>Ino</w:t>
            </w:r>
            <w:proofErr w:type="spellEnd"/>
            <w:r w:rsidR="00121EC9" w:rsidRPr="00EB00F8">
              <w:rPr>
                <w:rFonts w:cs="Arial"/>
              </w:rPr>
              <w:t xml:space="preserve"> </w:t>
            </w:r>
            <w:proofErr w:type="spellStart"/>
            <w:r w:rsidR="00121EC9" w:rsidRPr="00EB00F8">
              <w:rPr>
                <w:rFonts w:cs="Arial"/>
              </w:rPr>
              <w:t>Vasileia</w:t>
            </w:r>
            <w:proofErr w:type="spellEnd"/>
            <w:r w:rsidR="00121EC9" w:rsidRPr="00EB00F8">
              <w:rPr>
                <w:rFonts w:cs="Arial"/>
              </w:rPr>
              <w:t xml:space="preserve"> </w:t>
            </w:r>
            <w:proofErr w:type="spellStart"/>
            <w:r w:rsidR="00121EC9" w:rsidRPr="00EB00F8">
              <w:rPr>
                <w:rFonts w:cs="Arial"/>
              </w:rPr>
              <w:t>Korompoki</w:t>
            </w:r>
            <w:proofErr w:type="spellEnd"/>
            <w:r w:rsidR="00121EC9">
              <w:rPr>
                <w:rFonts w:cs="Arial"/>
              </w:rPr>
              <w:t xml:space="preserve"> &amp;</w:t>
            </w:r>
            <w:r w:rsidR="00121EC9" w:rsidRPr="00EB00F8">
              <w:rPr>
                <w:rFonts w:cs="Arial"/>
              </w:rPr>
              <w:t xml:space="preserve"> </w:t>
            </w:r>
            <w:proofErr w:type="spellStart"/>
            <w:r w:rsidR="00121EC9" w:rsidRPr="00EB00F8">
              <w:rPr>
                <w:rFonts w:cs="Arial"/>
              </w:rPr>
              <w:t>Lampros</w:t>
            </w:r>
            <w:proofErr w:type="spellEnd"/>
            <w:r w:rsidR="00121EC9" w:rsidRPr="00EB00F8">
              <w:rPr>
                <w:rFonts w:cs="Arial"/>
              </w:rPr>
              <w:t xml:space="preserve"> </w:t>
            </w:r>
            <w:proofErr w:type="spellStart"/>
            <w:r w:rsidR="00121EC9" w:rsidRPr="00EB00F8">
              <w:rPr>
                <w:rFonts w:cs="Arial"/>
              </w:rPr>
              <w:t>Papalampros</w:t>
            </w:r>
            <w:proofErr w:type="spellEnd"/>
            <w:r w:rsidR="00EC42CC">
              <w:rPr>
                <w:rFonts w:cs="Arial"/>
              </w:rPr>
              <w:t xml:space="preserve"> (HOMEOTECH)</w:t>
            </w:r>
          </w:p>
          <w:p w14:paraId="041F2CF4" w14:textId="6C0359B0" w:rsidR="000909EF" w:rsidRPr="00121EC9" w:rsidRDefault="00284840" w:rsidP="00E0675E">
            <w:pPr>
              <w:spacing w:before="0" w:after="0" w:line="240" w:lineRule="auto"/>
              <w:rPr>
                <w:rFonts w:cs="Arial"/>
              </w:rPr>
            </w:pPr>
            <w:r>
              <w:rPr>
                <w:rFonts w:cs="Arial"/>
              </w:rPr>
              <w:t>Chapter “</w:t>
            </w:r>
            <w:r w:rsidR="00EB00F8" w:rsidRPr="00EB00F8">
              <w:rPr>
                <w:rFonts w:cs="Arial"/>
              </w:rPr>
              <w:t>Accompanying software system</w:t>
            </w:r>
            <w:r>
              <w:rPr>
                <w:rFonts w:cs="Arial"/>
              </w:rPr>
              <w:t>”</w:t>
            </w:r>
            <w:r w:rsidR="00005634">
              <w:rPr>
                <w:rFonts w:cs="Arial"/>
              </w:rPr>
              <w:t xml:space="preserve">: </w:t>
            </w:r>
            <w:r w:rsidR="00121EC9" w:rsidRPr="00121EC9">
              <w:rPr>
                <w:rFonts w:cs="Arial"/>
                <w:lang w:val="en-GB"/>
              </w:rPr>
              <w:t xml:space="preserve">Samuel Nyarko, </w:t>
            </w:r>
            <w:proofErr w:type="spellStart"/>
            <w:r w:rsidR="00121EC9" w:rsidRPr="00121EC9">
              <w:rPr>
                <w:rFonts w:cs="Arial"/>
                <w:lang w:val="en-GB"/>
              </w:rPr>
              <w:t>Dzhaner</w:t>
            </w:r>
            <w:proofErr w:type="spellEnd"/>
            <w:r w:rsidR="00121EC9" w:rsidRPr="00121EC9">
              <w:rPr>
                <w:rFonts w:cs="Arial"/>
                <w:lang w:val="en-GB"/>
              </w:rPr>
              <w:t xml:space="preserve"> </w:t>
            </w:r>
            <w:proofErr w:type="spellStart"/>
            <w:r w:rsidR="00121EC9" w:rsidRPr="00121EC9">
              <w:rPr>
                <w:rFonts w:cs="Arial"/>
                <w:lang w:val="en-GB"/>
              </w:rPr>
              <w:t>Emin</w:t>
            </w:r>
            <w:proofErr w:type="spellEnd"/>
            <w:r w:rsidR="00EC42CC">
              <w:rPr>
                <w:rFonts w:cs="Arial"/>
                <w:lang w:val="en-GB"/>
              </w:rPr>
              <w:t xml:space="preserve"> (IABG)</w:t>
            </w:r>
            <w:r w:rsidR="00121EC9" w:rsidRPr="00121EC9">
              <w:rPr>
                <w:rFonts w:cs="Arial"/>
                <w:lang w:val="en-GB"/>
              </w:rPr>
              <w:t xml:space="preserve">, Fernando </w:t>
            </w:r>
            <w:proofErr w:type="spellStart"/>
            <w:r w:rsidR="00121EC9" w:rsidRPr="00121EC9">
              <w:rPr>
                <w:rFonts w:cs="Arial"/>
                <w:lang w:val="en-GB"/>
              </w:rPr>
              <w:t>Bezares</w:t>
            </w:r>
            <w:proofErr w:type="spellEnd"/>
            <w:r w:rsidR="00121EC9" w:rsidRPr="00121EC9">
              <w:rPr>
                <w:rFonts w:cs="Arial"/>
                <w:lang w:val="en-GB"/>
              </w:rPr>
              <w:t xml:space="preserve"> &amp; Francisco Gallego</w:t>
            </w:r>
            <w:r w:rsidR="00EC42CC">
              <w:rPr>
                <w:rFonts w:cs="Arial"/>
                <w:lang w:val="en-GB"/>
              </w:rPr>
              <w:t xml:space="preserve"> (CESEFOR)</w:t>
            </w:r>
          </w:p>
        </w:tc>
      </w:tr>
      <w:tr w:rsidR="000909EF" w:rsidRPr="006A1DF9" w14:paraId="1F63710E" w14:textId="77777777" w:rsidTr="00523EFA">
        <w:trPr>
          <w:trHeight w:val="567"/>
        </w:trPr>
        <w:tc>
          <w:tcPr>
            <w:tcW w:w="1978" w:type="dxa"/>
            <w:shd w:val="clear" w:color="auto" w:fill="FFFF66"/>
            <w:vAlign w:val="center"/>
          </w:tcPr>
          <w:p w14:paraId="60498D77" w14:textId="77777777" w:rsidR="000909EF" w:rsidRPr="006A1DF9" w:rsidRDefault="000909EF" w:rsidP="00E0675E">
            <w:pPr>
              <w:spacing w:before="0" w:after="0" w:line="240" w:lineRule="auto"/>
              <w:rPr>
                <w:rFonts w:cs="Arial"/>
              </w:rPr>
            </w:pPr>
            <w:r w:rsidRPr="006A1DF9">
              <w:rPr>
                <w:rFonts w:cs="Arial"/>
              </w:rPr>
              <w:t>Contributors</w:t>
            </w:r>
          </w:p>
        </w:tc>
        <w:tc>
          <w:tcPr>
            <w:tcW w:w="6409" w:type="dxa"/>
            <w:vAlign w:val="center"/>
          </w:tcPr>
          <w:p w14:paraId="00C4F7CF" w14:textId="5F99546C" w:rsidR="000909EF" w:rsidRPr="006A1DF9" w:rsidRDefault="000E1001" w:rsidP="00E0675E">
            <w:pPr>
              <w:spacing w:before="0" w:after="0" w:line="240" w:lineRule="auto"/>
              <w:rPr>
                <w:rFonts w:cs="Arial"/>
                <w:lang w:val="pt-PT"/>
              </w:rPr>
            </w:pPr>
            <w:r w:rsidRPr="006A1DF9">
              <w:rPr>
                <w:rFonts w:cs="Arial"/>
                <w:lang w:val="pt-PT"/>
              </w:rPr>
              <w:t>All MAIL partners</w:t>
            </w:r>
          </w:p>
        </w:tc>
      </w:tr>
      <w:tr w:rsidR="000909EF" w:rsidRPr="006A1DF9" w14:paraId="275EEAFF" w14:textId="77777777" w:rsidTr="00523EFA">
        <w:trPr>
          <w:trHeight w:val="567"/>
        </w:trPr>
        <w:tc>
          <w:tcPr>
            <w:tcW w:w="1978" w:type="dxa"/>
            <w:shd w:val="clear" w:color="auto" w:fill="FFFF66"/>
            <w:vAlign w:val="center"/>
          </w:tcPr>
          <w:p w14:paraId="44F4EA0C" w14:textId="77777777" w:rsidR="000909EF" w:rsidRPr="006A1DF9" w:rsidRDefault="000909EF" w:rsidP="00E0675E">
            <w:pPr>
              <w:spacing w:before="0" w:after="0" w:line="240" w:lineRule="auto"/>
              <w:rPr>
                <w:rFonts w:cs="Arial"/>
              </w:rPr>
            </w:pPr>
            <w:r w:rsidRPr="006A1DF9">
              <w:rPr>
                <w:rFonts w:cs="Arial"/>
              </w:rPr>
              <w:t>Date</w:t>
            </w:r>
          </w:p>
        </w:tc>
        <w:tc>
          <w:tcPr>
            <w:tcW w:w="6409" w:type="dxa"/>
            <w:vAlign w:val="center"/>
          </w:tcPr>
          <w:p w14:paraId="02C3AA0A" w14:textId="7D832894" w:rsidR="000909EF" w:rsidRPr="006A1DF9" w:rsidRDefault="009962EF" w:rsidP="00E0675E">
            <w:pPr>
              <w:spacing w:before="0" w:after="0" w:line="240" w:lineRule="auto"/>
              <w:rPr>
                <w:rFonts w:cs="Arial"/>
              </w:rPr>
            </w:pPr>
            <w:r>
              <w:rPr>
                <w:rFonts w:cs="Arial"/>
                <w:lang w:val="pt-PT"/>
              </w:rPr>
              <w:t>2</w:t>
            </w:r>
            <w:r w:rsidR="00EC42CC">
              <w:rPr>
                <w:rFonts w:cs="Arial"/>
                <w:lang w:val="pt-PT"/>
              </w:rPr>
              <w:t>9</w:t>
            </w:r>
            <w:r>
              <w:rPr>
                <w:rFonts w:cs="Arial"/>
                <w:lang w:val="pt-PT"/>
              </w:rPr>
              <w:t>.12.2021</w:t>
            </w:r>
          </w:p>
        </w:tc>
      </w:tr>
    </w:tbl>
    <w:p w14:paraId="7F69F64D" w14:textId="77777777" w:rsidR="00523EFA" w:rsidRPr="006A1DF9" w:rsidRDefault="00523EFA" w:rsidP="00E0675E">
      <w:pPr>
        <w:pStyle w:val="Heading1"/>
        <w:numPr>
          <w:ilvl w:val="0"/>
          <w:numId w:val="0"/>
        </w:numPr>
        <w:rPr>
          <w:rFonts w:cs="Arial"/>
        </w:rPr>
      </w:pPr>
      <w:bookmarkStart w:id="2" w:name="_Toc382650060"/>
      <w:bookmarkStart w:id="3" w:name="_Toc91678367"/>
      <w:r w:rsidRPr="006A1DF9">
        <w:rPr>
          <w:rFonts w:cs="Arial"/>
        </w:rPr>
        <w:lastRenderedPageBreak/>
        <w:t>MAIL Consortium</w:t>
      </w:r>
      <w:bookmarkEnd w:id="2"/>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389"/>
      </w:tblGrid>
      <w:tr w:rsidR="00B46ED1" w:rsidRPr="006F16FF" w14:paraId="6108F99C" w14:textId="77777777" w:rsidTr="00351551">
        <w:tc>
          <w:tcPr>
            <w:tcW w:w="4106" w:type="dxa"/>
            <w:vAlign w:val="bottom"/>
          </w:tcPr>
          <w:p w14:paraId="1F1AEBA0" w14:textId="77777777" w:rsidR="00B46ED1" w:rsidRPr="006A1DF9" w:rsidRDefault="00B46ED1" w:rsidP="00351551">
            <w:pPr>
              <w:spacing w:line="240" w:lineRule="auto"/>
              <w:jc w:val="center"/>
              <w:rPr>
                <w:rFonts w:cs="Arial"/>
                <w:lang w:val="en-GB"/>
              </w:rPr>
            </w:pPr>
            <w:r w:rsidRPr="006A1DF9">
              <w:rPr>
                <w:rFonts w:cs="Arial"/>
                <w:noProof/>
                <w:lang w:val="en-GB" w:eastAsia="en-GB"/>
              </w:rPr>
              <w:drawing>
                <wp:inline distT="0" distB="0" distL="0" distR="0" wp14:anchorId="6C3DA5ED" wp14:editId="14136857">
                  <wp:extent cx="647505" cy="619760"/>
                  <wp:effectExtent l="0" t="0" r="635" b="8890"/>
                  <wp:docPr id="23" name="Picture 5"/>
                  <wp:cNvGraphicFramePr/>
                  <a:graphic xmlns:a="http://schemas.openxmlformats.org/drawingml/2006/main">
                    <a:graphicData uri="http://schemas.openxmlformats.org/drawingml/2006/picture">
                      <pic:pic xmlns:pic="http://schemas.openxmlformats.org/drawingml/2006/picture">
                        <pic:nvPicPr>
                          <pic:cNvPr id="8282" name="Picture 15" descr="auth_logo_colo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51571" cy="623652"/>
                          </a:xfrm>
                          <a:prstGeom prst="rect">
                            <a:avLst/>
                          </a:prstGeom>
                          <a:noFill/>
                          <a:ln w="9525">
                            <a:noFill/>
                            <a:miter lim="800000"/>
                            <a:headEnd/>
                            <a:tailEnd/>
                          </a:ln>
                        </pic:spPr>
                      </pic:pic>
                    </a:graphicData>
                  </a:graphic>
                </wp:inline>
              </w:drawing>
            </w:r>
          </w:p>
          <w:p w14:paraId="66CE1225" w14:textId="77777777" w:rsidR="00B46ED1" w:rsidRPr="006A1DF9" w:rsidRDefault="00B46ED1" w:rsidP="00351551">
            <w:pPr>
              <w:spacing w:line="240" w:lineRule="auto"/>
              <w:jc w:val="center"/>
              <w:rPr>
                <w:rFonts w:cs="Arial"/>
                <w:lang w:val="en-GB"/>
              </w:rPr>
            </w:pPr>
            <w:r w:rsidRPr="006A1DF9">
              <w:rPr>
                <w:rFonts w:cs="Arial"/>
                <w:lang w:val="en-GB"/>
              </w:rPr>
              <w:t>Aristotle University of Thessaloniki (AUTH) Greece</w:t>
            </w:r>
          </w:p>
        </w:tc>
        <w:tc>
          <w:tcPr>
            <w:tcW w:w="4389" w:type="dxa"/>
            <w:vAlign w:val="bottom"/>
          </w:tcPr>
          <w:p w14:paraId="0A9AF80D" w14:textId="77777777" w:rsidR="00B46ED1" w:rsidRPr="006A1DF9" w:rsidRDefault="00B46ED1" w:rsidP="00351551">
            <w:pPr>
              <w:spacing w:line="240" w:lineRule="auto"/>
              <w:jc w:val="center"/>
              <w:rPr>
                <w:rFonts w:cs="Arial"/>
                <w:lang w:val="en-GB"/>
              </w:rPr>
            </w:pPr>
            <w:r w:rsidRPr="006A1DF9">
              <w:rPr>
                <w:rFonts w:cs="Arial"/>
                <w:noProof/>
                <w:lang w:val="en-GB" w:eastAsia="en-GB"/>
              </w:rPr>
              <w:drawing>
                <wp:inline distT="0" distB="0" distL="0" distR="0" wp14:anchorId="4796932B" wp14:editId="7698AFFC">
                  <wp:extent cx="751967" cy="3048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8285"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5831" cy="306366"/>
                          </a:xfrm>
                          <a:prstGeom prst="rect">
                            <a:avLst/>
                          </a:prstGeom>
                          <a:noFill/>
                          <a:ln w="9525">
                            <a:noFill/>
                            <a:miter lim="800000"/>
                            <a:headEnd/>
                            <a:tailEnd/>
                          </a:ln>
                        </pic:spPr>
                      </pic:pic>
                    </a:graphicData>
                  </a:graphic>
                </wp:inline>
              </w:drawing>
            </w:r>
          </w:p>
          <w:p w14:paraId="762ABFB2" w14:textId="77777777" w:rsidR="00B46ED1" w:rsidRPr="006A1DF9" w:rsidRDefault="00B46ED1" w:rsidP="00351551">
            <w:pPr>
              <w:spacing w:line="240" w:lineRule="auto"/>
              <w:jc w:val="center"/>
              <w:rPr>
                <w:rFonts w:cs="Arial"/>
                <w:lang w:val="de-DE"/>
              </w:rPr>
            </w:pPr>
            <w:r w:rsidRPr="006A1DF9">
              <w:rPr>
                <w:rFonts w:cs="Arial"/>
                <w:lang w:val="de-DE"/>
              </w:rPr>
              <w:t>Industrieanlagen Betriebsgesellschaft MBH (IABG) Germany</w:t>
            </w:r>
          </w:p>
        </w:tc>
      </w:tr>
      <w:tr w:rsidR="00B46ED1" w:rsidRPr="00B24670" w14:paraId="0EDB58D5" w14:textId="77777777" w:rsidTr="00351551">
        <w:tc>
          <w:tcPr>
            <w:tcW w:w="4106" w:type="dxa"/>
            <w:vAlign w:val="center"/>
          </w:tcPr>
          <w:p w14:paraId="305CCFE2" w14:textId="77777777" w:rsidR="00B46ED1" w:rsidRPr="006A1DF9" w:rsidRDefault="00B46ED1" w:rsidP="00351551">
            <w:pPr>
              <w:spacing w:line="240" w:lineRule="auto"/>
              <w:jc w:val="center"/>
              <w:rPr>
                <w:rFonts w:cs="Arial"/>
                <w:lang w:val="en-GB"/>
              </w:rPr>
            </w:pPr>
            <w:r w:rsidRPr="006A1DF9">
              <w:rPr>
                <w:rFonts w:cs="Arial"/>
                <w:noProof/>
                <w:lang w:val="en-GB" w:eastAsia="en-GB"/>
              </w:rPr>
              <w:drawing>
                <wp:inline distT="0" distB="0" distL="0" distR="0" wp14:anchorId="5AA44ECE" wp14:editId="6C702334">
                  <wp:extent cx="411480" cy="462280"/>
                  <wp:effectExtent l="0" t="0" r="7620" b="0"/>
                  <wp:docPr id="21" name="Picture 21"/>
                  <wp:cNvGraphicFramePr/>
                  <a:graphic xmlns:a="http://schemas.openxmlformats.org/drawingml/2006/main">
                    <a:graphicData uri="http://schemas.openxmlformats.org/drawingml/2006/picture">
                      <pic:pic xmlns:pic="http://schemas.openxmlformats.org/drawingml/2006/picture">
                        <pic:nvPicPr>
                          <pic:cNvPr id="8284" name="Picture 18" descr="images.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12008" cy="462873"/>
                          </a:xfrm>
                          <a:prstGeom prst="rect">
                            <a:avLst/>
                          </a:prstGeom>
                          <a:noFill/>
                          <a:ln w="9525">
                            <a:noFill/>
                            <a:miter lim="800000"/>
                            <a:headEnd/>
                            <a:tailEnd/>
                          </a:ln>
                        </pic:spPr>
                      </pic:pic>
                    </a:graphicData>
                  </a:graphic>
                </wp:inline>
              </w:drawing>
            </w:r>
          </w:p>
          <w:p w14:paraId="739FCE64" w14:textId="77777777" w:rsidR="00B46ED1" w:rsidRPr="006A1DF9" w:rsidRDefault="00B46ED1" w:rsidP="00351551">
            <w:pPr>
              <w:spacing w:line="240" w:lineRule="auto"/>
              <w:jc w:val="center"/>
              <w:rPr>
                <w:rFonts w:cs="Arial"/>
                <w:lang w:val="en-GB"/>
              </w:rPr>
            </w:pPr>
            <w:proofErr w:type="spellStart"/>
            <w:r w:rsidRPr="006A1DF9">
              <w:rPr>
                <w:rFonts w:cs="Arial"/>
                <w:lang w:val="en-GB"/>
              </w:rPr>
              <w:t>Gounaris</w:t>
            </w:r>
            <w:proofErr w:type="spellEnd"/>
            <w:r w:rsidRPr="006A1DF9">
              <w:rPr>
                <w:rFonts w:cs="Arial"/>
                <w:lang w:val="en-GB"/>
              </w:rPr>
              <w:t xml:space="preserve"> N. – </w:t>
            </w:r>
            <w:proofErr w:type="spellStart"/>
            <w:r w:rsidRPr="006A1DF9">
              <w:rPr>
                <w:rFonts w:cs="Arial"/>
                <w:lang w:val="en-GB"/>
              </w:rPr>
              <w:t>Kontos</w:t>
            </w:r>
            <w:proofErr w:type="spellEnd"/>
            <w:r w:rsidRPr="006A1DF9">
              <w:rPr>
                <w:rFonts w:cs="Arial"/>
                <w:lang w:val="en-GB"/>
              </w:rPr>
              <w:t xml:space="preserve"> K. OE (HOMEOTECH) Greece</w:t>
            </w:r>
          </w:p>
        </w:tc>
        <w:tc>
          <w:tcPr>
            <w:tcW w:w="4389" w:type="dxa"/>
            <w:vAlign w:val="center"/>
          </w:tcPr>
          <w:p w14:paraId="54BDC27F" w14:textId="77777777" w:rsidR="00B46ED1" w:rsidRPr="006A1DF9" w:rsidRDefault="00B46ED1" w:rsidP="00351551">
            <w:pPr>
              <w:spacing w:line="240" w:lineRule="auto"/>
              <w:jc w:val="center"/>
              <w:rPr>
                <w:rFonts w:cs="Arial"/>
                <w:lang w:val="pl-PL"/>
              </w:rPr>
            </w:pPr>
            <w:r w:rsidRPr="006A1DF9">
              <w:rPr>
                <w:rFonts w:cs="Arial"/>
                <w:noProof/>
                <w:lang w:val="en-GB" w:eastAsia="en-GB"/>
              </w:rPr>
              <w:drawing>
                <wp:anchor distT="0" distB="0" distL="114300" distR="114300" simplePos="0" relativeHeight="251659264" behindDoc="0" locked="0" layoutInCell="1" allowOverlap="1" wp14:anchorId="25037116" wp14:editId="101621C0">
                  <wp:simplePos x="0" y="0"/>
                  <wp:positionH relativeFrom="column">
                    <wp:posOffset>1071880</wp:posOffset>
                  </wp:positionH>
                  <wp:positionV relativeFrom="paragraph">
                    <wp:posOffset>-427355</wp:posOffset>
                  </wp:positionV>
                  <wp:extent cx="682625" cy="404495"/>
                  <wp:effectExtent l="0" t="0" r="3175" b="0"/>
                  <wp:wrapTopAndBottom/>
                  <wp:docPr id="36" name="Picture 36"/>
                  <wp:cNvGraphicFramePr/>
                  <a:graphic xmlns:a="http://schemas.openxmlformats.org/drawingml/2006/main">
                    <a:graphicData uri="http://schemas.openxmlformats.org/drawingml/2006/picture">
                      <pic:pic xmlns:pic="http://schemas.openxmlformats.org/drawingml/2006/picture">
                        <pic:nvPicPr>
                          <pic:cNvPr id="8283" name="Picture 1" descr="cnr_ii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82625" cy="404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A1DF9">
              <w:rPr>
                <w:rFonts w:cs="Arial"/>
                <w:lang w:val="pl-PL"/>
              </w:rPr>
              <w:t>Centrum Badan Kosmicznych Polskiej Akademii Nauk (CBK PAN) Poland</w:t>
            </w:r>
            <w:r w:rsidRPr="006A1DF9">
              <w:rPr>
                <w:rFonts w:cs="Arial"/>
                <w:noProof/>
                <w:lang w:val="pl-PL"/>
              </w:rPr>
              <w:t xml:space="preserve"> </w:t>
            </w:r>
          </w:p>
        </w:tc>
      </w:tr>
      <w:tr w:rsidR="00B46ED1" w:rsidRPr="00854BAF" w14:paraId="5320B974" w14:textId="77777777" w:rsidTr="00351551">
        <w:tc>
          <w:tcPr>
            <w:tcW w:w="4106" w:type="dxa"/>
            <w:vAlign w:val="center"/>
          </w:tcPr>
          <w:p w14:paraId="0FEB9CED" w14:textId="77777777" w:rsidR="00B46ED1" w:rsidRPr="006A1DF9" w:rsidRDefault="00B46ED1" w:rsidP="00351551">
            <w:pPr>
              <w:spacing w:line="240" w:lineRule="auto"/>
              <w:jc w:val="center"/>
              <w:rPr>
                <w:rFonts w:cs="Arial"/>
                <w:lang w:val="en-GB"/>
              </w:rPr>
            </w:pPr>
            <w:r w:rsidRPr="006A1DF9">
              <w:rPr>
                <w:rFonts w:cs="Arial"/>
                <w:noProof/>
                <w:lang w:val="en-GB" w:eastAsia="en-GB"/>
              </w:rPr>
              <w:drawing>
                <wp:inline distT="0" distB="0" distL="0" distR="0" wp14:anchorId="3C19848A" wp14:editId="39FE680B">
                  <wp:extent cx="1127095" cy="398376"/>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 name="Picture 17" descr="geo"/>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27095" cy="398376"/>
                          </a:xfrm>
                          <a:prstGeom prst="rect">
                            <a:avLst/>
                          </a:prstGeom>
                          <a:noFill/>
                          <a:ln w="9525">
                            <a:noFill/>
                            <a:miter lim="800000"/>
                            <a:headEnd/>
                            <a:tailEnd/>
                          </a:ln>
                        </pic:spPr>
                      </pic:pic>
                    </a:graphicData>
                  </a:graphic>
                </wp:inline>
              </w:drawing>
            </w:r>
          </w:p>
          <w:p w14:paraId="5CEFF6C1" w14:textId="39D65E1F" w:rsidR="00B46ED1" w:rsidRPr="006A1DF9" w:rsidRDefault="00B46ED1" w:rsidP="00351551">
            <w:pPr>
              <w:spacing w:line="240" w:lineRule="auto"/>
              <w:jc w:val="center"/>
              <w:rPr>
                <w:rFonts w:cs="Arial"/>
                <w:lang w:val="es-ES"/>
              </w:rPr>
            </w:pPr>
            <w:proofErr w:type="spellStart"/>
            <w:r w:rsidRPr="006A1DF9">
              <w:rPr>
                <w:rFonts w:cs="Arial"/>
                <w:lang w:val="es-ES"/>
              </w:rPr>
              <w:t>Universitat</w:t>
            </w:r>
            <w:proofErr w:type="spellEnd"/>
            <w:r w:rsidRPr="006A1DF9">
              <w:rPr>
                <w:rFonts w:cs="Arial"/>
                <w:lang w:val="es-ES"/>
              </w:rPr>
              <w:t xml:space="preserve"> </w:t>
            </w:r>
            <w:proofErr w:type="spellStart"/>
            <w:r w:rsidRPr="006A1DF9">
              <w:rPr>
                <w:rFonts w:cs="Arial"/>
                <w:lang w:val="es-ES"/>
              </w:rPr>
              <w:t>Polit</w:t>
            </w:r>
            <w:r w:rsidR="008E2FEC">
              <w:rPr>
                <w:rFonts w:cs="Arial"/>
                <w:lang w:val="es-ES"/>
              </w:rPr>
              <w:t>è</w:t>
            </w:r>
            <w:r w:rsidRPr="006A1DF9">
              <w:rPr>
                <w:rFonts w:cs="Arial"/>
                <w:lang w:val="es-ES"/>
              </w:rPr>
              <w:t>cnica</w:t>
            </w:r>
            <w:proofErr w:type="spellEnd"/>
            <w:r w:rsidRPr="006A1DF9">
              <w:rPr>
                <w:rFonts w:cs="Arial"/>
                <w:lang w:val="es-ES"/>
              </w:rPr>
              <w:t xml:space="preserve"> de Val</w:t>
            </w:r>
            <w:r w:rsidR="008E2FEC">
              <w:rPr>
                <w:rFonts w:cs="Arial"/>
                <w:lang w:val="es-ES"/>
              </w:rPr>
              <w:t>è</w:t>
            </w:r>
            <w:r w:rsidRPr="006A1DF9">
              <w:rPr>
                <w:rFonts w:cs="Arial"/>
                <w:lang w:val="es-ES"/>
              </w:rPr>
              <w:t xml:space="preserve">ncia (UPV) </w:t>
            </w:r>
            <w:proofErr w:type="spellStart"/>
            <w:r w:rsidRPr="006A1DF9">
              <w:rPr>
                <w:rFonts w:cs="Arial"/>
                <w:lang w:val="es-ES"/>
              </w:rPr>
              <w:t>Spain</w:t>
            </w:r>
            <w:proofErr w:type="spellEnd"/>
          </w:p>
        </w:tc>
        <w:tc>
          <w:tcPr>
            <w:tcW w:w="4389" w:type="dxa"/>
            <w:vAlign w:val="center"/>
          </w:tcPr>
          <w:p w14:paraId="7CDA2EF7" w14:textId="77777777" w:rsidR="00B46ED1" w:rsidRPr="006A1DF9" w:rsidRDefault="00B46ED1" w:rsidP="00351551">
            <w:pPr>
              <w:spacing w:line="240" w:lineRule="auto"/>
              <w:jc w:val="center"/>
              <w:rPr>
                <w:rFonts w:cs="Arial"/>
                <w:lang w:val="en-GB"/>
              </w:rPr>
            </w:pPr>
            <w:r w:rsidRPr="006A1DF9">
              <w:rPr>
                <w:rFonts w:cs="Arial"/>
                <w:noProof/>
                <w:lang w:val="en-GB" w:eastAsia="en-GB"/>
              </w:rPr>
              <w:drawing>
                <wp:inline distT="0" distB="0" distL="0" distR="0" wp14:anchorId="6FEA3387" wp14:editId="06C7B177">
                  <wp:extent cx="892800" cy="374860"/>
                  <wp:effectExtent l="0" t="0" r="317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 name="Picture 6" descr="121008Logo HCP.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892800" cy="374860"/>
                          </a:xfrm>
                          <a:prstGeom prst="rect">
                            <a:avLst/>
                          </a:prstGeom>
                          <a:noFill/>
                          <a:ln w="9525">
                            <a:noFill/>
                            <a:miter lim="800000"/>
                            <a:headEnd/>
                            <a:tailEnd/>
                          </a:ln>
                        </pic:spPr>
                      </pic:pic>
                    </a:graphicData>
                  </a:graphic>
                </wp:inline>
              </w:drawing>
            </w:r>
          </w:p>
          <w:p w14:paraId="5948A64D" w14:textId="1F86178C" w:rsidR="00B46ED1" w:rsidRPr="006A1DF9" w:rsidRDefault="008E2FEC" w:rsidP="00351551">
            <w:pPr>
              <w:spacing w:line="240" w:lineRule="auto"/>
              <w:jc w:val="center"/>
              <w:rPr>
                <w:rFonts w:cs="Arial"/>
                <w:lang w:val="es-ES"/>
              </w:rPr>
            </w:pPr>
            <w:r w:rsidRPr="006A1DF9">
              <w:rPr>
                <w:rFonts w:cs="Arial"/>
                <w:lang w:val="es-ES"/>
              </w:rPr>
              <w:t>Fundaci</w:t>
            </w:r>
            <w:r>
              <w:rPr>
                <w:rFonts w:cs="Arial"/>
                <w:lang w:val="es-ES"/>
              </w:rPr>
              <w:t>ó</w:t>
            </w:r>
            <w:r w:rsidRPr="006A1DF9">
              <w:rPr>
                <w:rFonts w:cs="Arial"/>
                <w:lang w:val="es-ES"/>
              </w:rPr>
              <w:t xml:space="preserve">n </w:t>
            </w:r>
            <w:r w:rsidR="00B46ED1" w:rsidRPr="006A1DF9">
              <w:rPr>
                <w:rFonts w:cs="Arial"/>
                <w:lang w:val="es-ES"/>
              </w:rPr>
              <w:t xml:space="preserve">Centro </w:t>
            </w:r>
            <w:r>
              <w:rPr>
                <w:rFonts w:cs="Arial"/>
                <w:lang w:val="es-ES"/>
              </w:rPr>
              <w:t>d</w:t>
            </w:r>
            <w:r w:rsidRPr="006A1DF9">
              <w:rPr>
                <w:rFonts w:cs="Arial"/>
                <w:lang w:val="es-ES"/>
              </w:rPr>
              <w:t xml:space="preserve">e </w:t>
            </w:r>
            <w:r w:rsidR="00B46ED1" w:rsidRPr="006A1DF9">
              <w:rPr>
                <w:rFonts w:cs="Arial"/>
                <w:lang w:val="es-ES"/>
              </w:rPr>
              <w:t xml:space="preserve">Servicios </w:t>
            </w:r>
            <w:proofErr w:type="gramStart"/>
            <w:r>
              <w:rPr>
                <w:rFonts w:cs="Arial"/>
                <w:lang w:val="es-ES"/>
              </w:rPr>
              <w:t>y</w:t>
            </w:r>
            <w:r w:rsidRPr="006A1DF9">
              <w:rPr>
                <w:rFonts w:cs="Arial"/>
                <w:lang w:val="es-ES"/>
              </w:rPr>
              <w:t xml:space="preserve"> </w:t>
            </w:r>
            <w:r>
              <w:rPr>
                <w:rFonts w:cs="Arial"/>
                <w:lang w:val="es-ES"/>
              </w:rPr>
              <w:t xml:space="preserve"> P</w:t>
            </w:r>
            <w:r w:rsidR="00C06E64">
              <w:rPr>
                <w:rFonts w:cs="Arial"/>
                <w:lang w:val="es-ES"/>
              </w:rPr>
              <w:t>romoción</w:t>
            </w:r>
            <w:proofErr w:type="gramEnd"/>
            <w:r w:rsidR="00B46ED1" w:rsidRPr="006A1DF9">
              <w:rPr>
                <w:rFonts w:cs="Arial"/>
                <w:lang w:val="es-ES"/>
              </w:rPr>
              <w:t xml:space="preserve"> </w:t>
            </w:r>
            <w:proofErr w:type="spellStart"/>
            <w:r w:rsidR="00B46ED1" w:rsidRPr="006A1DF9">
              <w:rPr>
                <w:rFonts w:cs="Arial"/>
                <w:lang w:val="es-ES"/>
              </w:rPr>
              <w:t>F</w:t>
            </w:r>
            <w:r w:rsidR="00C06E64" w:rsidRPr="006A1DF9">
              <w:rPr>
                <w:rFonts w:cs="Arial"/>
                <w:lang w:val="es-ES"/>
              </w:rPr>
              <w:t>o</w:t>
            </w:r>
            <w:r w:rsidR="00B46ED1" w:rsidRPr="006A1DF9">
              <w:rPr>
                <w:rFonts w:cs="Arial"/>
                <w:lang w:val="es-ES"/>
              </w:rPr>
              <w:t>restral</w:t>
            </w:r>
            <w:proofErr w:type="spellEnd"/>
            <w:r w:rsidR="00B46ED1" w:rsidRPr="006A1DF9">
              <w:rPr>
                <w:rFonts w:cs="Arial"/>
                <w:lang w:val="es-ES"/>
              </w:rPr>
              <w:t xml:space="preserve"> </w:t>
            </w:r>
            <w:r>
              <w:rPr>
                <w:rFonts w:cs="Arial"/>
                <w:lang w:val="es-ES"/>
              </w:rPr>
              <w:t>y</w:t>
            </w:r>
            <w:r w:rsidRPr="006A1DF9">
              <w:rPr>
                <w:rFonts w:cs="Arial"/>
                <w:lang w:val="es-ES"/>
              </w:rPr>
              <w:t xml:space="preserve"> </w:t>
            </w:r>
            <w:r w:rsidR="00B46ED1" w:rsidRPr="006A1DF9">
              <w:rPr>
                <w:rFonts w:cs="Arial"/>
                <w:lang w:val="es-ES"/>
              </w:rPr>
              <w:t xml:space="preserve">de su Industria </w:t>
            </w:r>
            <w:r>
              <w:rPr>
                <w:rFonts w:cs="Arial"/>
                <w:lang w:val="es-ES"/>
              </w:rPr>
              <w:t>d</w:t>
            </w:r>
            <w:r w:rsidRPr="006A1DF9">
              <w:rPr>
                <w:rFonts w:cs="Arial"/>
                <w:lang w:val="es-ES"/>
              </w:rPr>
              <w:t xml:space="preserve">e </w:t>
            </w:r>
            <w:r w:rsidR="00B46ED1" w:rsidRPr="006A1DF9">
              <w:rPr>
                <w:rFonts w:cs="Arial"/>
                <w:lang w:val="es-ES"/>
              </w:rPr>
              <w:t>Castilla y Le</w:t>
            </w:r>
            <w:r>
              <w:rPr>
                <w:rFonts w:cs="Arial"/>
                <w:lang w:val="es-ES"/>
              </w:rPr>
              <w:t>ó</w:t>
            </w:r>
            <w:r w:rsidR="00B46ED1" w:rsidRPr="006A1DF9">
              <w:rPr>
                <w:rFonts w:cs="Arial"/>
                <w:lang w:val="es-ES"/>
              </w:rPr>
              <w:t xml:space="preserve">n (CESEFOR) </w:t>
            </w:r>
            <w:proofErr w:type="spellStart"/>
            <w:r w:rsidR="00B46ED1" w:rsidRPr="006A1DF9">
              <w:rPr>
                <w:rFonts w:cs="Arial"/>
                <w:lang w:val="es-ES"/>
              </w:rPr>
              <w:t>Spain</w:t>
            </w:r>
            <w:proofErr w:type="spellEnd"/>
          </w:p>
        </w:tc>
      </w:tr>
    </w:tbl>
    <w:p w14:paraId="482C1FBB" w14:textId="0DB9BB7D" w:rsidR="00523EFA" w:rsidRPr="006A1DF9" w:rsidRDefault="00523EFA" w:rsidP="00E0675E">
      <w:pPr>
        <w:rPr>
          <w:rFonts w:cs="Arial"/>
          <w:lang w:val="es-ES"/>
        </w:rPr>
      </w:pPr>
    </w:p>
    <w:p w14:paraId="295A53FF" w14:textId="324CF1FC" w:rsidR="00921022" w:rsidRPr="006A1DF9" w:rsidRDefault="00921022" w:rsidP="00E0675E">
      <w:pPr>
        <w:rPr>
          <w:rFonts w:cs="Arial"/>
          <w:lang w:val="es-ES"/>
        </w:rPr>
      </w:pPr>
    </w:p>
    <w:p w14:paraId="4CEC1F12" w14:textId="4ECC4401" w:rsidR="00921022" w:rsidRPr="006A1DF9" w:rsidRDefault="00921022" w:rsidP="00E0675E">
      <w:pPr>
        <w:rPr>
          <w:rFonts w:cs="Arial"/>
          <w:lang w:val="es-ES"/>
        </w:rPr>
      </w:pPr>
    </w:p>
    <w:p w14:paraId="0D59A991" w14:textId="4DFC5CB2" w:rsidR="00921022" w:rsidRPr="006A1DF9" w:rsidRDefault="00921022" w:rsidP="00E0675E">
      <w:pPr>
        <w:rPr>
          <w:rFonts w:cs="Arial"/>
          <w:lang w:val="es-ES"/>
        </w:rPr>
      </w:pPr>
    </w:p>
    <w:p w14:paraId="657CEC0F" w14:textId="477B594A" w:rsidR="0069734B" w:rsidRDefault="0069734B">
      <w:pPr>
        <w:spacing w:line="300" w:lineRule="exact"/>
        <w:jc w:val="left"/>
        <w:rPr>
          <w:rFonts w:cs="Arial"/>
          <w:lang w:val="es-ES"/>
        </w:rPr>
      </w:pPr>
      <w:r>
        <w:rPr>
          <w:rFonts w:cs="Arial"/>
          <w:lang w:val="es-ES"/>
        </w:rPr>
        <w:br w:type="page"/>
      </w:r>
    </w:p>
    <w:p w14:paraId="0EAD9B67" w14:textId="77777777" w:rsidR="00E208E9" w:rsidRPr="006A1DF9" w:rsidRDefault="00E208E9" w:rsidP="00E208E9">
      <w:pPr>
        <w:pStyle w:val="Heading1"/>
        <w:numPr>
          <w:ilvl w:val="0"/>
          <w:numId w:val="0"/>
        </w:numPr>
        <w:rPr>
          <w:rFonts w:cs="Arial"/>
          <w:lang w:val="en-GB"/>
        </w:rPr>
      </w:pPr>
      <w:bookmarkStart w:id="4" w:name="_Toc91678368"/>
      <w:bookmarkStart w:id="5" w:name="_Toc223361310"/>
      <w:bookmarkEnd w:id="1"/>
      <w:r w:rsidRPr="006A1DF9">
        <w:rPr>
          <w:rFonts w:cs="Arial"/>
          <w:lang w:val="en-GB"/>
        </w:rPr>
        <w:lastRenderedPageBreak/>
        <w:t>Abbreviations</w:t>
      </w:r>
      <w:bookmarkEnd w:id="4"/>
    </w:p>
    <w:tbl>
      <w:tblPr>
        <w:tblW w:w="0" w:type="auto"/>
        <w:tblInd w:w="105" w:type="dxa"/>
        <w:tblLook w:val="04E0" w:firstRow="1" w:lastRow="1" w:firstColumn="1" w:lastColumn="0" w:noHBand="0" w:noVBand="1"/>
      </w:tblPr>
      <w:tblGrid>
        <w:gridCol w:w="2100"/>
        <w:gridCol w:w="6"/>
        <w:gridCol w:w="6294"/>
      </w:tblGrid>
      <w:tr w:rsidR="00E208E9" w:rsidRPr="006A1DF9" w14:paraId="19FEF241" w14:textId="77777777" w:rsidTr="00C935BD">
        <w:trPr>
          <w:trHeight w:hRule="exact" w:val="397"/>
        </w:trPr>
        <w:tc>
          <w:tcPr>
            <w:tcW w:w="2106" w:type="dxa"/>
            <w:gridSpan w:val="2"/>
            <w:tcBorders>
              <w:right w:val="single" w:sz="4" w:space="0" w:color="auto"/>
            </w:tcBorders>
            <w:shd w:val="clear" w:color="auto" w:fill="FFC000"/>
            <w:vAlign w:val="center"/>
          </w:tcPr>
          <w:p w14:paraId="352F6E13" w14:textId="77777777" w:rsidR="00E208E9" w:rsidRPr="006A1DF9" w:rsidRDefault="00E208E9" w:rsidP="00C935BD">
            <w:pPr>
              <w:spacing w:before="0" w:after="0" w:line="240" w:lineRule="auto"/>
              <w:rPr>
                <w:rStyle w:val="Strong"/>
                <w:rFonts w:cs="Arial"/>
                <w:lang w:val="en-GB"/>
              </w:rPr>
            </w:pPr>
            <w:r w:rsidRPr="006A1DF9">
              <w:rPr>
                <w:rStyle w:val="Strong"/>
                <w:rFonts w:cs="Arial"/>
                <w:lang w:val="en-GB"/>
              </w:rPr>
              <w:t>Term</w:t>
            </w:r>
          </w:p>
        </w:tc>
        <w:tc>
          <w:tcPr>
            <w:tcW w:w="6294" w:type="dxa"/>
            <w:tcBorders>
              <w:left w:val="single" w:sz="4" w:space="0" w:color="auto"/>
            </w:tcBorders>
            <w:shd w:val="clear" w:color="auto" w:fill="FFC000"/>
            <w:vAlign w:val="center"/>
          </w:tcPr>
          <w:p w14:paraId="779E9675" w14:textId="77777777" w:rsidR="00E208E9" w:rsidRPr="006A1DF9" w:rsidRDefault="00E208E9" w:rsidP="00C935BD">
            <w:pPr>
              <w:spacing w:before="0" w:after="0" w:line="240" w:lineRule="auto"/>
              <w:rPr>
                <w:rStyle w:val="Strong"/>
                <w:rFonts w:cs="Arial"/>
                <w:lang w:val="en-GB"/>
              </w:rPr>
            </w:pPr>
            <w:r w:rsidRPr="006A1DF9">
              <w:rPr>
                <w:rStyle w:val="Strong"/>
                <w:rFonts w:cs="Arial"/>
                <w:lang w:val="en-GB"/>
              </w:rPr>
              <w:t>Explanation</w:t>
            </w:r>
          </w:p>
        </w:tc>
      </w:tr>
      <w:tr w:rsidR="00E208E9" w:rsidRPr="00B245F9" w14:paraId="70C0118F" w14:textId="77777777" w:rsidTr="00C935BD">
        <w:trPr>
          <w:trHeight w:hRule="exact" w:val="590"/>
        </w:trPr>
        <w:tc>
          <w:tcPr>
            <w:tcW w:w="2106" w:type="dxa"/>
            <w:gridSpan w:val="2"/>
            <w:shd w:val="clear" w:color="auto" w:fill="DBF6B9"/>
            <w:vAlign w:val="center"/>
          </w:tcPr>
          <w:p w14:paraId="64A062E1" w14:textId="77777777" w:rsidR="00E208E9" w:rsidRPr="00B245F9" w:rsidRDefault="00E208E9" w:rsidP="00C935BD">
            <w:pPr>
              <w:spacing w:before="0" w:after="0" w:line="240" w:lineRule="auto"/>
              <w:rPr>
                <w:rFonts w:cs="Arial"/>
                <w:b/>
              </w:rPr>
            </w:pPr>
            <w:r w:rsidRPr="00B245F9">
              <w:rPr>
                <w:rFonts w:cs="Arial"/>
                <w:b/>
              </w:rPr>
              <w:t>ACT</w:t>
            </w:r>
          </w:p>
        </w:tc>
        <w:tc>
          <w:tcPr>
            <w:tcW w:w="6294" w:type="dxa"/>
            <w:shd w:val="clear" w:color="auto" w:fill="auto"/>
            <w:vAlign w:val="center"/>
          </w:tcPr>
          <w:p w14:paraId="77FE4593" w14:textId="77777777" w:rsidR="00E208E9" w:rsidRPr="00B245F9" w:rsidRDefault="00E208E9" w:rsidP="00C935BD">
            <w:pPr>
              <w:spacing w:before="0" w:after="0" w:line="240" w:lineRule="auto"/>
              <w:rPr>
                <w:rFonts w:cs="Arial"/>
                <w:lang w:val="en-GB"/>
              </w:rPr>
            </w:pPr>
            <w:r w:rsidRPr="00B245F9">
              <w:rPr>
                <w:rFonts w:cs="Arial"/>
                <w:lang w:val="en-GB"/>
              </w:rPr>
              <w:t>American College Test</w:t>
            </w:r>
          </w:p>
        </w:tc>
      </w:tr>
      <w:tr w:rsidR="00E208E9" w14:paraId="612BA554" w14:textId="77777777" w:rsidTr="00C935BD">
        <w:trPr>
          <w:trHeight w:val="570"/>
        </w:trPr>
        <w:tc>
          <w:tcPr>
            <w:tcW w:w="2100" w:type="dxa"/>
            <w:shd w:val="clear" w:color="auto" w:fill="DBF6B9"/>
          </w:tcPr>
          <w:p w14:paraId="136E9037" w14:textId="77777777" w:rsidR="00E208E9" w:rsidRPr="00324F0F" w:rsidRDefault="00E208E9" w:rsidP="00C935BD">
            <w:pPr>
              <w:jc w:val="left"/>
              <w:rPr>
                <w:rFonts w:cs="Arial"/>
                <w:b/>
              </w:rPr>
            </w:pPr>
            <w:r w:rsidRPr="00324F0F">
              <w:rPr>
                <w:rFonts w:cs="Arial"/>
                <w:b/>
              </w:rPr>
              <w:t>CDDA</w:t>
            </w:r>
          </w:p>
        </w:tc>
        <w:tc>
          <w:tcPr>
            <w:tcW w:w="6300" w:type="dxa"/>
            <w:gridSpan w:val="2"/>
          </w:tcPr>
          <w:p w14:paraId="139F4BCD" w14:textId="77777777" w:rsidR="00E208E9" w:rsidRDefault="00E208E9" w:rsidP="00C935BD">
            <w:pPr>
              <w:jc w:val="left"/>
            </w:pPr>
            <w:r w:rsidRPr="2765BE7F">
              <w:rPr>
                <w:rFonts w:eastAsia="Arial" w:cs="Arial"/>
                <w:color w:val="000000" w:themeColor="text1"/>
                <w:lang w:val="en-GB"/>
              </w:rPr>
              <w:t>Nationally designated areas</w:t>
            </w:r>
          </w:p>
        </w:tc>
      </w:tr>
      <w:tr w:rsidR="00E208E9" w:rsidRPr="00B245F9" w14:paraId="2C82EB24" w14:textId="77777777" w:rsidTr="00C935BD">
        <w:trPr>
          <w:trHeight w:hRule="exact" w:val="590"/>
        </w:trPr>
        <w:tc>
          <w:tcPr>
            <w:tcW w:w="2106" w:type="dxa"/>
            <w:gridSpan w:val="2"/>
            <w:shd w:val="clear" w:color="auto" w:fill="DBF6B9"/>
            <w:vAlign w:val="center"/>
          </w:tcPr>
          <w:p w14:paraId="627267A6" w14:textId="77777777" w:rsidR="00E208E9" w:rsidRPr="00B245F9" w:rsidRDefault="00E208E9" w:rsidP="00C935BD">
            <w:pPr>
              <w:spacing w:before="0" w:after="0" w:line="240" w:lineRule="auto"/>
              <w:rPr>
                <w:rFonts w:cs="Arial"/>
                <w:b/>
              </w:rPr>
            </w:pPr>
            <w:r w:rsidRPr="00B245F9">
              <w:rPr>
                <w:rFonts w:cs="Arial"/>
                <w:b/>
              </w:rPr>
              <w:t>CPD</w:t>
            </w:r>
          </w:p>
        </w:tc>
        <w:tc>
          <w:tcPr>
            <w:tcW w:w="6294" w:type="dxa"/>
            <w:shd w:val="clear" w:color="auto" w:fill="auto"/>
            <w:vAlign w:val="center"/>
          </w:tcPr>
          <w:p w14:paraId="59FF26DE" w14:textId="77777777" w:rsidR="00E208E9" w:rsidRPr="00B245F9" w:rsidRDefault="00E208E9" w:rsidP="00C935BD">
            <w:pPr>
              <w:spacing w:before="0" w:after="0" w:line="240" w:lineRule="auto"/>
              <w:rPr>
                <w:rFonts w:cs="Arial"/>
                <w:lang w:val="en-GB"/>
              </w:rPr>
            </w:pPr>
            <w:r w:rsidRPr="00B245F9">
              <w:rPr>
                <w:rFonts w:cs="Arial"/>
                <w:lang w:val="en-GB"/>
              </w:rPr>
              <w:t>Continuing Professional Development</w:t>
            </w:r>
          </w:p>
        </w:tc>
      </w:tr>
      <w:tr w:rsidR="00E208E9" w14:paraId="0926DE65" w14:textId="77777777" w:rsidTr="00C935BD">
        <w:trPr>
          <w:trHeight w:val="570"/>
        </w:trPr>
        <w:tc>
          <w:tcPr>
            <w:tcW w:w="2100" w:type="dxa"/>
            <w:shd w:val="clear" w:color="auto" w:fill="DBF6B9"/>
          </w:tcPr>
          <w:p w14:paraId="35838B69" w14:textId="77777777" w:rsidR="00E208E9" w:rsidRPr="00324F0F" w:rsidRDefault="00E208E9" w:rsidP="00C935BD">
            <w:pPr>
              <w:jc w:val="left"/>
              <w:rPr>
                <w:rFonts w:cs="Arial"/>
                <w:b/>
              </w:rPr>
            </w:pPr>
            <w:r w:rsidRPr="00324F0F">
              <w:rPr>
                <w:rFonts w:cs="Arial"/>
                <w:b/>
              </w:rPr>
              <w:t>DBH</w:t>
            </w:r>
          </w:p>
        </w:tc>
        <w:tc>
          <w:tcPr>
            <w:tcW w:w="6300" w:type="dxa"/>
            <w:gridSpan w:val="2"/>
          </w:tcPr>
          <w:p w14:paraId="128811FD" w14:textId="77777777" w:rsidR="00E208E9" w:rsidRDefault="00E208E9" w:rsidP="00C935BD">
            <w:pPr>
              <w:jc w:val="left"/>
            </w:pPr>
            <w:r w:rsidRPr="2765BE7F">
              <w:rPr>
                <w:rFonts w:eastAsia="Arial" w:cs="Arial"/>
                <w:color w:val="000000" w:themeColor="text1"/>
              </w:rPr>
              <w:t>Diameter at breast height</w:t>
            </w:r>
          </w:p>
        </w:tc>
      </w:tr>
      <w:tr w:rsidR="00E208E9" w14:paraId="363D2DAC" w14:textId="77777777" w:rsidTr="00C935BD">
        <w:trPr>
          <w:trHeight w:val="570"/>
        </w:trPr>
        <w:tc>
          <w:tcPr>
            <w:tcW w:w="2100" w:type="dxa"/>
            <w:shd w:val="clear" w:color="auto" w:fill="DBF6B9"/>
          </w:tcPr>
          <w:p w14:paraId="332E871C" w14:textId="77777777" w:rsidR="00E208E9" w:rsidRPr="00324F0F" w:rsidRDefault="00E208E9" w:rsidP="00C935BD">
            <w:pPr>
              <w:jc w:val="left"/>
              <w:rPr>
                <w:rFonts w:cs="Arial"/>
                <w:b/>
              </w:rPr>
            </w:pPr>
            <w:r w:rsidRPr="00324F0F">
              <w:rPr>
                <w:rFonts w:cs="Arial"/>
                <w:b/>
              </w:rPr>
              <w:t>DCL</w:t>
            </w:r>
          </w:p>
        </w:tc>
        <w:tc>
          <w:tcPr>
            <w:tcW w:w="6300" w:type="dxa"/>
            <w:gridSpan w:val="2"/>
          </w:tcPr>
          <w:p w14:paraId="1B01FC6A" w14:textId="77777777" w:rsidR="00E208E9" w:rsidRDefault="00E208E9" w:rsidP="00C935BD">
            <w:pPr>
              <w:jc w:val="left"/>
            </w:pPr>
            <w:r w:rsidRPr="2765BE7F">
              <w:rPr>
                <w:rFonts w:eastAsia="Arial" w:cs="Arial"/>
                <w:color w:val="000000" w:themeColor="text1"/>
              </w:rPr>
              <w:t>Data Control Language</w:t>
            </w:r>
          </w:p>
        </w:tc>
      </w:tr>
      <w:tr w:rsidR="00E208E9" w14:paraId="7D20A526" w14:textId="77777777" w:rsidTr="00C935BD">
        <w:trPr>
          <w:trHeight w:val="570"/>
        </w:trPr>
        <w:tc>
          <w:tcPr>
            <w:tcW w:w="2100" w:type="dxa"/>
            <w:shd w:val="clear" w:color="auto" w:fill="DBF6B9"/>
          </w:tcPr>
          <w:p w14:paraId="640DFE0B" w14:textId="77777777" w:rsidR="00E208E9" w:rsidRPr="00324F0F" w:rsidRDefault="00E208E9" w:rsidP="00C935BD">
            <w:pPr>
              <w:jc w:val="left"/>
              <w:rPr>
                <w:rFonts w:cs="Arial"/>
                <w:b/>
              </w:rPr>
            </w:pPr>
            <w:r w:rsidRPr="00324F0F">
              <w:rPr>
                <w:rFonts w:cs="Arial"/>
                <w:b/>
              </w:rPr>
              <w:t>DDL</w:t>
            </w:r>
          </w:p>
        </w:tc>
        <w:tc>
          <w:tcPr>
            <w:tcW w:w="6300" w:type="dxa"/>
            <w:gridSpan w:val="2"/>
          </w:tcPr>
          <w:p w14:paraId="07D7CEAE" w14:textId="77777777" w:rsidR="00E208E9" w:rsidRDefault="00E208E9" w:rsidP="00C935BD">
            <w:pPr>
              <w:jc w:val="left"/>
            </w:pPr>
            <w:r w:rsidRPr="2765BE7F">
              <w:rPr>
                <w:rFonts w:eastAsia="Arial" w:cs="Arial"/>
                <w:color w:val="000000" w:themeColor="text1"/>
              </w:rPr>
              <w:t>Data Definition Language</w:t>
            </w:r>
          </w:p>
        </w:tc>
      </w:tr>
      <w:tr w:rsidR="00E208E9" w14:paraId="1BFC11D3" w14:textId="77777777" w:rsidTr="00C935BD">
        <w:trPr>
          <w:trHeight w:val="570"/>
        </w:trPr>
        <w:tc>
          <w:tcPr>
            <w:tcW w:w="2100" w:type="dxa"/>
            <w:shd w:val="clear" w:color="auto" w:fill="DBF6B9"/>
          </w:tcPr>
          <w:p w14:paraId="686CAEFE" w14:textId="77777777" w:rsidR="00E208E9" w:rsidRPr="00324F0F" w:rsidRDefault="00E208E9" w:rsidP="00C935BD">
            <w:pPr>
              <w:jc w:val="left"/>
              <w:rPr>
                <w:rFonts w:cs="Arial"/>
                <w:b/>
              </w:rPr>
            </w:pPr>
            <w:r w:rsidRPr="00324F0F">
              <w:rPr>
                <w:rFonts w:cs="Arial"/>
                <w:b/>
              </w:rPr>
              <w:t>DML</w:t>
            </w:r>
          </w:p>
        </w:tc>
        <w:tc>
          <w:tcPr>
            <w:tcW w:w="6300" w:type="dxa"/>
            <w:gridSpan w:val="2"/>
          </w:tcPr>
          <w:p w14:paraId="2C8240C8" w14:textId="77777777" w:rsidR="00E208E9" w:rsidRDefault="00E208E9" w:rsidP="00C935BD">
            <w:pPr>
              <w:jc w:val="left"/>
            </w:pPr>
            <w:r w:rsidRPr="2765BE7F">
              <w:rPr>
                <w:rFonts w:eastAsia="Arial" w:cs="Arial"/>
                <w:color w:val="000000" w:themeColor="text1"/>
              </w:rPr>
              <w:t>Data Manipulation Language</w:t>
            </w:r>
          </w:p>
        </w:tc>
      </w:tr>
      <w:tr w:rsidR="00E208E9" w14:paraId="658AFE41" w14:textId="77777777" w:rsidTr="00C935BD">
        <w:trPr>
          <w:trHeight w:val="570"/>
        </w:trPr>
        <w:tc>
          <w:tcPr>
            <w:tcW w:w="2100" w:type="dxa"/>
            <w:shd w:val="clear" w:color="auto" w:fill="DBF6B9"/>
          </w:tcPr>
          <w:p w14:paraId="304484F9" w14:textId="77777777" w:rsidR="00E208E9" w:rsidRPr="00324F0F" w:rsidRDefault="00E208E9" w:rsidP="00C935BD">
            <w:pPr>
              <w:jc w:val="left"/>
              <w:rPr>
                <w:rFonts w:cs="Arial"/>
                <w:b/>
              </w:rPr>
            </w:pPr>
            <w:r w:rsidRPr="00324F0F">
              <w:rPr>
                <w:rFonts w:cs="Arial"/>
                <w:b/>
              </w:rPr>
              <w:t>DBMS</w:t>
            </w:r>
          </w:p>
        </w:tc>
        <w:tc>
          <w:tcPr>
            <w:tcW w:w="6300" w:type="dxa"/>
            <w:gridSpan w:val="2"/>
          </w:tcPr>
          <w:p w14:paraId="4FAE1C92" w14:textId="77777777" w:rsidR="00E208E9" w:rsidRDefault="00E208E9" w:rsidP="00C935BD">
            <w:pPr>
              <w:jc w:val="left"/>
            </w:pPr>
            <w:r w:rsidRPr="2765BE7F">
              <w:rPr>
                <w:rFonts w:eastAsia="Arial" w:cs="Arial"/>
                <w:color w:val="000000" w:themeColor="text1"/>
              </w:rPr>
              <w:t>Data Base Management System</w:t>
            </w:r>
          </w:p>
        </w:tc>
      </w:tr>
      <w:tr w:rsidR="00E208E9" w14:paraId="32B84542" w14:textId="77777777" w:rsidTr="00C935BD">
        <w:trPr>
          <w:trHeight w:val="570"/>
        </w:trPr>
        <w:tc>
          <w:tcPr>
            <w:tcW w:w="2100" w:type="dxa"/>
            <w:shd w:val="clear" w:color="auto" w:fill="DBF6B9"/>
          </w:tcPr>
          <w:p w14:paraId="2048EF10" w14:textId="77777777" w:rsidR="00E208E9" w:rsidRPr="00324F0F" w:rsidRDefault="00E208E9" w:rsidP="00C935BD">
            <w:pPr>
              <w:jc w:val="left"/>
              <w:rPr>
                <w:rFonts w:cs="Arial"/>
                <w:b/>
              </w:rPr>
            </w:pPr>
            <w:r w:rsidRPr="00324F0F">
              <w:rPr>
                <w:rFonts w:cs="Arial"/>
                <w:b/>
              </w:rPr>
              <w:t>DBS</w:t>
            </w:r>
          </w:p>
        </w:tc>
        <w:tc>
          <w:tcPr>
            <w:tcW w:w="6300" w:type="dxa"/>
            <w:gridSpan w:val="2"/>
          </w:tcPr>
          <w:p w14:paraId="2907FE6C" w14:textId="77777777" w:rsidR="00E208E9" w:rsidRDefault="00E208E9" w:rsidP="00C935BD">
            <w:pPr>
              <w:jc w:val="left"/>
            </w:pPr>
            <w:r w:rsidRPr="2765BE7F">
              <w:rPr>
                <w:rFonts w:eastAsia="Arial" w:cs="Arial"/>
                <w:color w:val="000000" w:themeColor="text1"/>
              </w:rPr>
              <w:t>Data Banks System</w:t>
            </w:r>
          </w:p>
        </w:tc>
      </w:tr>
      <w:tr w:rsidR="00E208E9" w14:paraId="32299469" w14:textId="77777777" w:rsidTr="00C935BD">
        <w:trPr>
          <w:trHeight w:val="570"/>
        </w:trPr>
        <w:tc>
          <w:tcPr>
            <w:tcW w:w="2100" w:type="dxa"/>
            <w:shd w:val="clear" w:color="auto" w:fill="DBF6B9"/>
          </w:tcPr>
          <w:p w14:paraId="6245CE84" w14:textId="77777777" w:rsidR="00E208E9" w:rsidRPr="00324F0F" w:rsidRDefault="00E208E9" w:rsidP="00C935BD">
            <w:pPr>
              <w:jc w:val="left"/>
              <w:rPr>
                <w:rFonts w:cs="Arial"/>
                <w:b/>
              </w:rPr>
            </w:pPr>
            <w:r w:rsidRPr="00324F0F">
              <w:rPr>
                <w:rFonts w:cs="Arial"/>
                <w:b/>
              </w:rPr>
              <w:t>DSS</w:t>
            </w:r>
          </w:p>
        </w:tc>
        <w:tc>
          <w:tcPr>
            <w:tcW w:w="6300" w:type="dxa"/>
            <w:gridSpan w:val="2"/>
          </w:tcPr>
          <w:p w14:paraId="2B107A1E" w14:textId="77777777" w:rsidR="00E208E9" w:rsidRDefault="00E208E9" w:rsidP="00C935BD">
            <w:pPr>
              <w:jc w:val="left"/>
            </w:pPr>
            <w:r w:rsidRPr="2765BE7F">
              <w:rPr>
                <w:rFonts w:eastAsia="Arial" w:cs="Arial"/>
                <w:color w:val="000000" w:themeColor="text1"/>
              </w:rPr>
              <w:t>Decision Support System</w:t>
            </w:r>
          </w:p>
        </w:tc>
      </w:tr>
      <w:tr w:rsidR="00E208E9" w14:paraId="1D52DCDF" w14:textId="77777777" w:rsidTr="00C935BD">
        <w:trPr>
          <w:trHeight w:val="570"/>
        </w:trPr>
        <w:tc>
          <w:tcPr>
            <w:tcW w:w="2100" w:type="dxa"/>
            <w:shd w:val="clear" w:color="auto" w:fill="DBF6B9"/>
          </w:tcPr>
          <w:p w14:paraId="002F4CE0" w14:textId="77777777" w:rsidR="00E208E9" w:rsidRPr="00324F0F" w:rsidRDefault="00E208E9" w:rsidP="00C935BD">
            <w:pPr>
              <w:jc w:val="left"/>
              <w:rPr>
                <w:rFonts w:cs="Arial"/>
                <w:b/>
              </w:rPr>
            </w:pPr>
            <w:r w:rsidRPr="00324F0F">
              <w:rPr>
                <w:rFonts w:cs="Arial"/>
                <w:b/>
              </w:rPr>
              <w:t>ESA</w:t>
            </w:r>
          </w:p>
        </w:tc>
        <w:tc>
          <w:tcPr>
            <w:tcW w:w="6300" w:type="dxa"/>
            <w:gridSpan w:val="2"/>
          </w:tcPr>
          <w:p w14:paraId="31A4E0DA" w14:textId="77777777" w:rsidR="00E208E9" w:rsidRDefault="00E208E9" w:rsidP="00C935BD">
            <w:pPr>
              <w:jc w:val="left"/>
            </w:pPr>
            <w:r w:rsidRPr="2765BE7F">
              <w:rPr>
                <w:rFonts w:eastAsia="Arial" w:cs="Arial"/>
                <w:lang w:val="en-GB"/>
              </w:rPr>
              <w:t>European Spatial Agency</w:t>
            </w:r>
          </w:p>
        </w:tc>
      </w:tr>
      <w:tr w:rsidR="00E208E9" w:rsidRPr="00B245F9" w14:paraId="2B7701AF" w14:textId="77777777" w:rsidTr="00C935BD">
        <w:trPr>
          <w:trHeight w:hRule="exact" w:val="590"/>
        </w:trPr>
        <w:tc>
          <w:tcPr>
            <w:tcW w:w="2106" w:type="dxa"/>
            <w:gridSpan w:val="2"/>
            <w:shd w:val="clear" w:color="auto" w:fill="DBF6B9"/>
            <w:vAlign w:val="center"/>
          </w:tcPr>
          <w:p w14:paraId="0EF0186D" w14:textId="77777777" w:rsidR="00E208E9" w:rsidRPr="00B245F9" w:rsidRDefault="00E208E9" w:rsidP="00C935BD">
            <w:pPr>
              <w:spacing w:before="0" w:after="0" w:line="240" w:lineRule="auto"/>
              <w:rPr>
                <w:rFonts w:cs="Arial"/>
                <w:b/>
              </w:rPr>
            </w:pPr>
            <w:r w:rsidRPr="00B245F9">
              <w:rPr>
                <w:rFonts w:cs="Arial"/>
                <w:b/>
              </w:rPr>
              <w:t>ESDAC</w:t>
            </w:r>
          </w:p>
        </w:tc>
        <w:tc>
          <w:tcPr>
            <w:tcW w:w="6294" w:type="dxa"/>
            <w:shd w:val="clear" w:color="auto" w:fill="auto"/>
            <w:vAlign w:val="center"/>
          </w:tcPr>
          <w:p w14:paraId="2BE5D707" w14:textId="77777777" w:rsidR="00E208E9" w:rsidRPr="00B245F9" w:rsidRDefault="00E208E9" w:rsidP="00C935BD">
            <w:pPr>
              <w:spacing w:before="0" w:after="0" w:line="240" w:lineRule="auto"/>
              <w:rPr>
                <w:rFonts w:cs="Arial"/>
                <w:lang w:val="en-GB"/>
              </w:rPr>
            </w:pPr>
            <w:r w:rsidRPr="00B245F9">
              <w:rPr>
                <w:rFonts w:cs="Arial"/>
                <w:lang w:val="en-GB"/>
              </w:rPr>
              <w:t xml:space="preserve">European Soil </w:t>
            </w:r>
            <w:proofErr w:type="spellStart"/>
            <w:r w:rsidRPr="00B245F9">
              <w:rPr>
                <w:rFonts w:cs="Arial"/>
                <w:lang w:val="en-GB"/>
              </w:rPr>
              <w:t>DAta</w:t>
            </w:r>
            <w:proofErr w:type="spellEnd"/>
            <w:r w:rsidRPr="00B245F9">
              <w:rPr>
                <w:rFonts w:cs="Arial"/>
                <w:lang w:val="en-GB"/>
              </w:rPr>
              <w:t xml:space="preserve"> Centre</w:t>
            </w:r>
          </w:p>
        </w:tc>
      </w:tr>
      <w:tr w:rsidR="00E208E9" w14:paraId="718C1353" w14:textId="77777777" w:rsidTr="00C935BD">
        <w:trPr>
          <w:trHeight w:val="570"/>
        </w:trPr>
        <w:tc>
          <w:tcPr>
            <w:tcW w:w="2100" w:type="dxa"/>
            <w:shd w:val="clear" w:color="auto" w:fill="DBF6B9"/>
          </w:tcPr>
          <w:p w14:paraId="0F885DC2" w14:textId="77777777" w:rsidR="00E208E9" w:rsidRPr="00324F0F" w:rsidRDefault="00E208E9" w:rsidP="00C935BD">
            <w:pPr>
              <w:jc w:val="left"/>
              <w:rPr>
                <w:rFonts w:cs="Arial"/>
                <w:b/>
              </w:rPr>
            </w:pPr>
            <w:r w:rsidRPr="00324F0F">
              <w:rPr>
                <w:rFonts w:cs="Arial"/>
                <w:b/>
              </w:rPr>
              <w:t>GAUL</w:t>
            </w:r>
          </w:p>
        </w:tc>
        <w:tc>
          <w:tcPr>
            <w:tcW w:w="6300" w:type="dxa"/>
            <w:gridSpan w:val="2"/>
          </w:tcPr>
          <w:p w14:paraId="7D81A461" w14:textId="77777777" w:rsidR="00E208E9" w:rsidRDefault="00E208E9" w:rsidP="00C935BD">
            <w:pPr>
              <w:jc w:val="left"/>
            </w:pPr>
            <w:r w:rsidRPr="2765BE7F">
              <w:rPr>
                <w:rFonts w:eastAsia="Arial" w:cs="Arial"/>
                <w:lang w:val="en-GB"/>
              </w:rPr>
              <w:t>Global Administrative Units Layer</w:t>
            </w:r>
          </w:p>
        </w:tc>
      </w:tr>
      <w:tr w:rsidR="00E208E9" w14:paraId="57D1AB4E" w14:textId="77777777" w:rsidTr="00C935BD">
        <w:trPr>
          <w:trHeight w:val="570"/>
        </w:trPr>
        <w:tc>
          <w:tcPr>
            <w:tcW w:w="2100" w:type="dxa"/>
            <w:shd w:val="clear" w:color="auto" w:fill="DBF6B9"/>
          </w:tcPr>
          <w:p w14:paraId="25CE3B2F" w14:textId="77777777" w:rsidR="00E208E9" w:rsidRPr="00324F0F" w:rsidRDefault="00E208E9" w:rsidP="00C935BD">
            <w:pPr>
              <w:jc w:val="left"/>
              <w:rPr>
                <w:rFonts w:cs="Arial"/>
                <w:b/>
              </w:rPr>
            </w:pPr>
            <w:r w:rsidRPr="00324F0F">
              <w:rPr>
                <w:rFonts w:cs="Arial"/>
                <w:b/>
              </w:rPr>
              <w:t>GEE</w:t>
            </w:r>
          </w:p>
        </w:tc>
        <w:tc>
          <w:tcPr>
            <w:tcW w:w="6300" w:type="dxa"/>
            <w:gridSpan w:val="2"/>
          </w:tcPr>
          <w:p w14:paraId="73C1406E" w14:textId="77777777" w:rsidR="00E208E9" w:rsidRDefault="00E208E9" w:rsidP="00C935BD">
            <w:pPr>
              <w:jc w:val="left"/>
            </w:pPr>
            <w:r w:rsidRPr="2765BE7F">
              <w:rPr>
                <w:rFonts w:eastAsia="Arial" w:cs="Arial"/>
                <w:color w:val="000000" w:themeColor="text1"/>
              </w:rPr>
              <w:t>Google Earth Engine</w:t>
            </w:r>
          </w:p>
        </w:tc>
      </w:tr>
      <w:tr w:rsidR="00E208E9" w:rsidRPr="00B245F9" w14:paraId="6D5F0E94" w14:textId="77777777" w:rsidTr="00C935BD">
        <w:trPr>
          <w:trHeight w:hRule="exact" w:val="590"/>
        </w:trPr>
        <w:tc>
          <w:tcPr>
            <w:tcW w:w="2106" w:type="dxa"/>
            <w:gridSpan w:val="2"/>
            <w:shd w:val="clear" w:color="auto" w:fill="DBF6B9"/>
            <w:vAlign w:val="center"/>
          </w:tcPr>
          <w:p w14:paraId="21A5A62E" w14:textId="77777777" w:rsidR="00E208E9" w:rsidRPr="00B245F9" w:rsidRDefault="00E208E9" w:rsidP="00C935BD">
            <w:pPr>
              <w:spacing w:before="0" w:after="0" w:line="240" w:lineRule="auto"/>
              <w:rPr>
                <w:rFonts w:cs="Arial"/>
                <w:b/>
              </w:rPr>
            </w:pPr>
            <w:r w:rsidRPr="00B245F9">
              <w:rPr>
                <w:rFonts w:cs="Arial"/>
                <w:b/>
              </w:rPr>
              <w:t>GRE</w:t>
            </w:r>
          </w:p>
        </w:tc>
        <w:tc>
          <w:tcPr>
            <w:tcW w:w="6294" w:type="dxa"/>
            <w:shd w:val="clear" w:color="auto" w:fill="auto"/>
            <w:vAlign w:val="center"/>
          </w:tcPr>
          <w:p w14:paraId="6AE4FA31" w14:textId="77777777" w:rsidR="00E208E9" w:rsidRPr="00B245F9" w:rsidRDefault="00E208E9" w:rsidP="00C935BD">
            <w:pPr>
              <w:spacing w:before="0" w:after="0" w:line="240" w:lineRule="auto"/>
              <w:rPr>
                <w:rFonts w:cs="Arial"/>
                <w:lang w:val="en-GB"/>
              </w:rPr>
            </w:pPr>
            <w:r w:rsidRPr="00B245F9">
              <w:rPr>
                <w:rFonts w:cs="Arial"/>
                <w:lang w:val="en-GB"/>
              </w:rPr>
              <w:t>Graduate Record Examination</w:t>
            </w:r>
          </w:p>
        </w:tc>
      </w:tr>
      <w:tr w:rsidR="00E208E9" w:rsidRPr="00B245F9" w14:paraId="33DB753F" w14:textId="77777777" w:rsidTr="00C935BD">
        <w:trPr>
          <w:trHeight w:hRule="exact" w:val="590"/>
        </w:trPr>
        <w:tc>
          <w:tcPr>
            <w:tcW w:w="2106" w:type="dxa"/>
            <w:gridSpan w:val="2"/>
            <w:shd w:val="clear" w:color="auto" w:fill="DBF6B9"/>
            <w:vAlign w:val="center"/>
          </w:tcPr>
          <w:p w14:paraId="72BF2971" w14:textId="77777777" w:rsidR="00E208E9" w:rsidRPr="00B245F9" w:rsidRDefault="00E208E9" w:rsidP="00C935BD">
            <w:pPr>
              <w:spacing w:before="0" w:after="0" w:line="240" w:lineRule="auto"/>
              <w:rPr>
                <w:rFonts w:cs="Arial"/>
                <w:b/>
              </w:rPr>
            </w:pPr>
            <w:r w:rsidRPr="00B245F9">
              <w:rPr>
                <w:rFonts w:cs="Arial"/>
                <w:b/>
              </w:rPr>
              <w:t>MIT</w:t>
            </w:r>
          </w:p>
        </w:tc>
        <w:tc>
          <w:tcPr>
            <w:tcW w:w="6294" w:type="dxa"/>
            <w:shd w:val="clear" w:color="auto" w:fill="auto"/>
            <w:vAlign w:val="center"/>
          </w:tcPr>
          <w:p w14:paraId="2AA5C0A0" w14:textId="77777777" w:rsidR="00E208E9" w:rsidRPr="00B245F9" w:rsidRDefault="00E208E9" w:rsidP="00C935BD">
            <w:pPr>
              <w:spacing w:before="0" w:after="0" w:line="240" w:lineRule="auto"/>
              <w:rPr>
                <w:rFonts w:cs="Arial"/>
                <w:lang w:val="en-GB"/>
              </w:rPr>
            </w:pPr>
            <w:r w:rsidRPr="00B245F9">
              <w:rPr>
                <w:rFonts w:cs="Arial"/>
                <w:lang w:val="en-GB"/>
              </w:rPr>
              <w:t>Massachusetts Institute of Technology</w:t>
            </w:r>
          </w:p>
        </w:tc>
      </w:tr>
      <w:tr w:rsidR="00E208E9" w14:paraId="256CA44B" w14:textId="77777777" w:rsidTr="00C935BD">
        <w:trPr>
          <w:trHeight w:val="570"/>
        </w:trPr>
        <w:tc>
          <w:tcPr>
            <w:tcW w:w="2100" w:type="dxa"/>
            <w:shd w:val="clear" w:color="auto" w:fill="DBF6B9"/>
          </w:tcPr>
          <w:p w14:paraId="052DB16E" w14:textId="77777777" w:rsidR="00E208E9" w:rsidRPr="00324F0F" w:rsidRDefault="00E208E9" w:rsidP="00C935BD">
            <w:pPr>
              <w:jc w:val="left"/>
              <w:rPr>
                <w:rFonts w:cs="Arial"/>
                <w:b/>
              </w:rPr>
            </w:pPr>
            <w:r w:rsidRPr="00324F0F">
              <w:rPr>
                <w:rFonts w:cs="Arial"/>
                <w:b/>
              </w:rPr>
              <w:t>HH</w:t>
            </w:r>
          </w:p>
        </w:tc>
        <w:tc>
          <w:tcPr>
            <w:tcW w:w="6300" w:type="dxa"/>
            <w:gridSpan w:val="2"/>
          </w:tcPr>
          <w:p w14:paraId="44FC7DA3" w14:textId="77777777" w:rsidR="00E208E9" w:rsidRDefault="00E208E9" w:rsidP="00C935BD">
            <w:pPr>
              <w:jc w:val="left"/>
            </w:pPr>
            <w:r w:rsidRPr="2765BE7F">
              <w:rPr>
                <w:rFonts w:eastAsia="Arial" w:cs="Arial"/>
                <w:lang w:val="en-GB"/>
              </w:rPr>
              <w:t xml:space="preserve">Horizontal </w:t>
            </w:r>
            <w:proofErr w:type="spellStart"/>
            <w:r w:rsidRPr="2765BE7F">
              <w:rPr>
                <w:rFonts w:eastAsia="Arial" w:cs="Arial"/>
                <w:lang w:val="en-GB"/>
              </w:rPr>
              <w:t>Horizontal</w:t>
            </w:r>
            <w:proofErr w:type="spellEnd"/>
          </w:p>
        </w:tc>
      </w:tr>
      <w:tr w:rsidR="00E208E9" w14:paraId="38946C0A" w14:textId="77777777" w:rsidTr="00C935BD">
        <w:trPr>
          <w:trHeight w:val="570"/>
        </w:trPr>
        <w:tc>
          <w:tcPr>
            <w:tcW w:w="2100" w:type="dxa"/>
            <w:shd w:val="clear" w:color="auto" w:fill="DBF6B9"/>
          </w:tcPr>
          <w:p w14:paraId="53E78F10" w14:textId="77777777" w:rsidR="00E208E9" w:rsidRPr="00324F0F" w:rsidRDefault="00E208E9" w:rsidP="00C935BD">
            <w:pPr>
              <w:jc w:val="left"/>
              <w:rPr>
                <w:rFonts w:cs="Arial"/>
                <w:b/>
              </w:rPr>
            </w:pPr>
            <w:r w:rsidRPr="00324F0F">
              <w:rPr>
                <w:rFonts w:cs="Arial"/>
                <w:b/>
              </w:rPr>
              <w:t>HV</w:t>
            </w:r>
          </w:p>
        </w:tc>
        <w:tc>
          <w:tcPr>
            <w:tcW w:w="6300" w:type="dxa"/>
            <w:gridSpan w:val="2"/>
          </w:tcPr>
          <w:p w14:paraId="75682D07" w14:textId="77777777" w:rsidR="00E208E9" w:rsidRDefault="00E208E9" w:rsidP="00C935BD">
            <w:pPr>
              <w:jc w:val="left"/>
            </w:pPr>
            <w:r w:rsidRPr="2765BE7F">
              <w:rPr>
                <w:rFonts w:eastAsia="Arial" w:cs="Arial"/>
                <w:lang w:val="en-GB"/>
              </w:rPr>
              <w:t>Horizontal Vertical</w:t>
            </w:r>
          </w:p>
        </w:tc>
      </w:tr>
      <w:tr w:rsidR="00E208E9" w14:paraId="344E2B41" w14:textId="77777777" w:rsidTr="00C935BD">
        <w:trPr>
          <w:trHeight w:val="570"/>
        </w:trPr>
        <w:tc>
          <w:tcPr>
            <w:tcW w:w="2100" w:type="dxa"/>
            <w:shd w:val="clear" w:color="auto" w:fill="DBF6B9"/>
          </w:tcPr>
          <w:p w14:paraId="31019745" w14:textId="77777777" w:rsidR="00E208E9" w:rsidRPr="00324F0F" w:rsidRDefault="00E208E9" w:rsidP="00C935BD">
            <w:pPr>
              <w:jc w:val="left"/>
              <w:rPr>
                <w:rFonts w:cs="Arial"/>
                <w:b/>
              </w:rPr>
            </w:pPr>
            <w:r w:rsidRPr="00324F0F">
              <w:rPr>
                <w:rFonts w:cs="Arial"/>
                <w:b/>
              </w:rPr>
              <w:t>IMCC</w:t>
            </w:r>
          </w:p>
        </w:tc>
        <w:tc>
          <w:tcPr>
            <w:tcW w:w="6300" w:type="dxa"/>
            <w:gridSpan w:val="2"/>
          </w:tcPr>
          <w:p w14:paraId="25151187" w14:textId="77777777" w:rsidR="00E208E9" w:rsidRDefault="00E208E9" w:rsidP="00C935BD">
            <w:pPr>
              <w:jc w:val="left"/>
            </w:pPr>
            <w:r w:rsidRPr="2765BE7F">
              <w:rPr>
                <w:rFonts w:eastAsia="Arial" w:cs="Arial"/>
                <w:lang w:val="en-GB"/>
              </w:rPr>
              <w:t>Imperviousness Classified Change</w:t>
            </w:r>
          </w:p>
        </w:tc>
      </w:tr>
      <w:tr w:rsidR="00E208E9" w14:paraId="006C77C8" w14:textId="77777777" w:rsidTr="00C935BD">
        <w:trPr>
          <w:trHeight w:val="570"/>
        </w:trPr>
        <w:tc>
          <w:tcPr>
            <w:tcW w:w="2100" w:type="dxa"/>
            <w:shd w:val="clear" w:color="auto" w:fill="DBF6B9"/>
          </w:tcPr>
          <w:p w14:paraId="35DE33D5" w14:textId="77777777" w:rsidR="00E208E9" w:rsidRPr="00324F0F" w:rsidRDefault="00E208E9" w:rsidP="00C935BD">
            <w:pPr>
              <w:jc w:val="left"/>
              <w:rPr>
                <w:rFonts w:cs="Arial"/>
                <w:b/>
              </w:rPr>
            </w:pPr>
            <w:r w:rsidRPr="00324F0F">
              <w:rPr>
                <w:rFonts w:cs="Arial"/>
                <w:b/>
              </w:rPr>
              <w:lastRenderedPageBreak/>
              <w:t>IMD</w:t>
            </w:r>
          </w:p>
        </w:tc>
        <w:tc>
          <w:tcPr>
            <w:tcW w:w="6300" w:type="dxa"/>
            <w:gridSpan w:val="2"/>
          </w:tcPr>
          <w:p w14:paraId="28773657" w14:textId="77777777" w:rsidR="00E208E9" w:rsidRDefault="00E208E9" w:rsidP="00C935BD">
            <w:pPr>
              <w:jc w:val="left"/>
            </w:pPr>
            <w:r w:rsidRPr="2765BE7F">
              <w:rPr>
                <w:rFonts w:eastAsia="Arial" w:cs="Arial"/>
                <w:lang w:val="en-GB"/>
              </w:rPr>
              <w:t xml:space="preserve">Imperviousness Density </w:t>
            </w:r>
          </w:p>
        </w:tc>
      </w:tr>
      <w:tr w:rsidR="00E208E9" w14:paraId="7CEE7421" w14:textId="77777777" w:rsidTr="00C935BD">
        <w:trPr>
          <w:trHeight w:val="570"/>
        </w:trPr>
        <w:tc>
          <w:tcPr>
            <w:tcW w:w="2100" w:type="dxa"/>
            <w:shd w:val="clear" w:color="auto" w:fill="DBF6B9"/>
          </w:tcPr>
          <w:p w14:paraId="5C3BF4C4" w14:textId="77777777" w:rsidR="00E208E9" w:rsidRPr="00324F0F" w:rsidRDefault="00E208E9" w:rsidP="00C935BD">
            <w:pPr>
              <w:jc w:val="left"/>
              <w:rPr>
                <w:rFonts w:cs="Arial"/>
                <w:b/>
              </w:rPr>
            </w:pPr>
            <w:proofErr w:type="spellStart"/>
            <w:r w:rsidRPr="00324F0F">
              <w:rPr>
                <w:rFonts w:cs="Arial"/>
                <w:b/>
              </w:rPr>
              <w:t>InSAR</w:t>
            </w:r>
            <w:proofErr w:type="spellEnd"/>
          </w:p>
        </w:tc>
        <w:tc>
          <w:tcPr>
            <w:tcW w:w="6300" w:type="dxa"/>
            <w:gridSpan w:val="2"/>
          </w:tcPr>
          <w:p w14:paraId="0329FD7E" w14:textId="77777777" w:rsidR="00E208E9" w:rsidRDefault="00E208E9" w:rsidP="00C935BD">
            <w:pPr>
              <w:jc w:val="left"/>
            </w:pPr>
            <w:r w:rsidRPr="2765BE7F">
              <w:rPr>
                <w:rFonts w:eastAsia="Arial" w:cs="Arial"/>
                <w:color w:val="000000" w:themeColor="text1"/>
              </w:rPr>
              <w:t>Interferometric SAR</w:t>
            </w:r>
          </w:p>
        </w:tc>
      </w:tr>
      <w:tr w:rsidR="00E208E9" w14:paraId="6E6BDFC5" w14:textId="77777777" w:rsidTr="00C935BD">
        <w:trPr>
          <w:trHeight w:val="570"/>
        </w:trPr>
        <w:tc>
          <w:tcPr>
            <w:tcW w:w="2100" w:type="dxa"/>
            <w:shd w:val="clear" w:color="auto" w:fill="DBF6B9"/>
          </w:tcPr>
          <w:p w14:paraId="62EA2062" w14:textId="77777777" w:rsidR="00E208E9" w:rsidRPr="00324F0F" w:rsidRDefault="00E208E9" w:rsidP="00C935BD">
            <w:pPr>
              <w:jc w:val="left"/>
              <w:rPr>
                <w:rFonts w:cs="Arial"/>
                <w:b/>
              </w:rPr>
            </w:pPr>
            <w:r w:rsidRPr="00324F0F">
              <w:rPr>
                <w:rFonts w:cs="Arial"/>
                <w:b/>
              </w:rPr>
              <w:t>LULC</w:t>
            </w:r>
          </w:p>
        </w:tc>
        <w:tc>
          <w:tcPr>
            <w:tcW w:w="6300" w:type="dxa"/>
            <w:gridSpan w:val="2"/>
          </w:tcPr>
          <w:p w14:paraId="4AE92CE3" w14:textId="77777777" w:rsidR="00E208E9" w:rsidRDefault="00E208E9" w:rsidP="00C935BD">
            <w:pPr>
              <w:jc w:val="left"/>
            </w:pPr>
            <w:proofErr w:type="spellStart"/>
            <w:r w:rsidRPr="2765BE7F">
              <w:rPr>
                <w:rFonts w:eastAsia="Arial" w:cs="Arial"/>
                <w:color w:val="000000" w:themeColor="text1"/>
                <w:lang w:val="en-GB"/>
              </w:rPr>
              <w:t>land­use</w:t>
            </w:r>
            <w:proofErr w:type="spellEnd"/>
            <w:r w:rsidRPr="2765BE7F">
              <w:rPr>
                <w:rFonts w:eastAsia="Arial" w:cs="Arial"/>
              </w:rPr>
              <w:t>/land­cover</w:t>
            </w:r>
          </w:p>
        </w:tc>
      </w:tr>
      <w:tr w:rsidR="00E208E9" w:rsidRPr="00B245F9" w14:paraId="47E52DCC" w14:textId="77777777" w:rsidTr="00C935BD">
        <w:trPr>
          <w:trHeight w:hRule="exact" w:val="590"/>
        </w:trPr>
        <w:tc>
          <w:tcPr>
            <w:tcW w:w="2106" w:type="dxa"/>
            <w:gridSpan w:val="2"/>
            <w:shd w:val="clear" w:color="auto" w:fill="DBF6B9"/>
            <w:vAlign w:val="center"/>
          </w:tcPr>
          <w:p w14:paraId="3B748A91" w14:textId="77777777" w:rsidR="00E208E9" w:rsidRPr="00B245F9" w:rsidRDefault="00E208E9" w:rsidP="00C935BD">
            <w:pPr>
              <w:spacing w:before="0" w:after="0" w:line="240" w:lineRule="auto"/>
              <w:rPr>
                <w:rFonts w:cs="Arial"/>
                <w:b/>
              </w:rPr>
            </w:pPr>
            <w:r w:rsidRPr="00B245F9">
              <w:rPr>
                <w:rFonts w:cs="Arial"/>
                <w:b/>
              </w:rPr>
              <w:t>MLs</w:t>
            </w:r>
          </w:p>
        </w:tc>
        <w:tc>
          <w:tcPr>
            <w:tcW w:w="6294" w:type="dxa"/>
            <w:shd w:val="clear" w:color="auto" w:fill="auto"/>
            <w:vAlign w:val="center"/>
          </w:tcPr>
          <w:p w14:paraId="00F4BC37" w14:textId="77777777" w:rsidR="00E208E9" w:rsidRPr="00B245F9" w:rsidRDefault="00E208E9" w:rsidP="00C935BD">
            <w:pPr>
              <w:spacing w:before="0" w:after="0" w:line="240" w:lineRule="auto"/>
              <w:rPr>
                <w:rFonts w:cs="Arial"/>
                <w:lang w:val="en-GB"/>
              </w:rPr>
            </w:pPr>
            <w:r w:rsidRPr="00B245F9">
              <w:rPr>
                <w:rFonts w:cs="Arial"/>
                <w:lang w:val="en-GB"/>
              </w:rPr>
              <w:t>Marginal Lands</w:t>
            </w:r>
          </w:p>
        </w:tc>
      </w:tr>
      <w:tr w:rsidR="00E208E9" w14:paraId="498428B8" w14:textId="77777777" w:rsidTr="00C935BD">
        <w:trPr>
          <w:trHeight w:val="570"/>
        </w:trPr>
        <w:tc>
          <w:tcPr>
            <w:tcW w:w="2100" w:type="dxa"/>
            <w:shd w:val="clear" w:color="auto" w:fill="DBF6B9"/>
          </w:tcPr>
          <w:p w14:paraId="3E1ABE35" w14:textId="77777777" w:rsidR="00E208E9" w:rsidRPr="00324F0F" w:rsidRDefault="00E208E9" w:rsidP="00C935BD">
            <w:pPr>
              <w:jc w:val="left"/>
              <w:rPr>
                <w:rFonts w:cs="Arial"/>
                <w:b/>
              </w:rPr>
            </w:pPr>
            <w:proofErr w:type="spellStart"/>
            <w:r w:rsidRPr="00324F0F">
              <w:rPr>
                <w:rFonts w:cs="Arial"/>
                <w:b/>
              </w:rPr>
              <w:t>mls</w:t>
            </w:r>
            <w:proofErr w:type="spellEnd"/>
          </w:p>
        </w:tc>
        <w:tc>
          <w:tcPr>
            <w:tcW w:w="6300" w:type="dxa"/>
            <w:gridSpan w:val="2"/>
          </w:tcPr>
          <w:p w14:paraId="22FFC70E" w14:textId="77777777" w:rsidR="00E208E9" w:rsidRDefault="00E208E9" w:rsidP="00C935BD">
            <w:pPr>
              <w:jc w:val="left"/>
            </w:pPr>
            <w:r w:rsidRPr="2765BE7F">
              <w:rPr>
                <w:rFonts w:eastAsia="Arial" w:cs="Arial"/>
                <w:color w:val="000000" w:themeColor="text1"/>
                <w:lang w:val="en-GB"/>
              </w:rPr>
              <w:t xml:space="preserve"> marginal lands </w:t>
            </w:r>
            <w:r w:rsidRPr="2765BE7F">
              <w:rPr>
                <w:rFonts w:eastAsia="Arial" w:cs="Arial"/>
              </w:rPr>
              <w:t>productivity layer</w:t>
            </w:r>
          </w:p>
        </w:tc>
      </w:tr>
      <w:tr w:rsidR="00E208E9" w:rsidRPr="00B245F9" w14:paraId="171DF000" w14:textId="77777777" w:rsidTr="00C935BD">
        <w:trPr>
          <w:trHeight w:hRule="exact" w:val="590"/>
        </w:trPr>
        <w:tc>
          <w:tcPr>
            <w:tcW w:w="2106" w:type="dxa"/>
            <w:gridSpan w:val="2"/>
            <w:shd w:val="clear" w:color="auto" w:fill="DBF6B9"/>
            <w:vAlign w:val="center"/>
          </w:tcPr>
          <w:p w14:paraId="6E1B035E" w14:textId="77777777" w:rsidR="00E208E9" w:rsidRPr="00B245F9" w:rsidRDefault="00E208E9" w:rsidP="00C935BD">
            <w:pPr>
              <w:spacing w:before="0" w:after="0" w:line="240" w:lineRule="auto"/>
              <w:rPr>
                <w:rFonts w:cs="Arial"/>
                <w:b/>
              </w:rPr>
            </w:pPr>
            <w:r w:rsidRPr="00B245F9">
              <w:rPr>
                <w:rFonts w:cs="Arial"/>
                <w:b/>
              </w:rPr>
              <w:t>MOOCs</w:t>
            </w:r>
          </w:p>
        </w:tc>
        <w:tc>
          <w:tcPr>
            <w:tcW w:w="6294" w:type="dxa"/>
            <w:shd w:val="clear" w:color="auto" w:fill="auto"/>
            <w:vAlign w:val="center"/>
          </w:tcPr>
          <w:p w14:paraId="1D5D15E7" w14:textId="77777777" w:rsidR="00E208E9" w:rsidRPr="00B245F9" w:rsidRDefault="00E208E9" w:rsidP="00C935BD">
            <w:pPr>
              <w:spacing w:before="0" w:after="0" w:line="240" w:lineRule="auto"/>
              <w:rPr>
                <w:rFonts w:cs="Arial"/>
                <w:lang w:val="en-GB"/>
              </w:rPr>
            </w:pPr>
            <w:r w:rsidRPr="00B245F9">
              <w:rPr>
                <w:rFonts w:cs="Arial"/>
                <w:lang w:val="en-GB"/>
              </w:rPr>
              <w:t>Massive open online courses</w:t>
            </w:r>
          </w:p>
        </w:tc>
      </w:tr>
      <w:tr w:rsidR="00E208E9" w14:paraId="4AD6D929" w14:textId="77777777" w:rsidTr="00C935BD">
        <w:trPr>
          <w:trHeight w:val="570"/>
        </w:trPr>
        <w:tc>
          <w:tcPr>
            <w:tcW w:w="2100" w:type="dxa"/>
            <w:shd w:val="clear" w:color="auto" w:fill="DBF6B9"/>
          </w:tcPr>
          <w:p w14:paraId="728CE280" w14:textId="77777777" w:rsidR="00E208E9" w:rsidRPr="00324F0F" w:rsidRDefault="00E208E9" w:rsidP="00C935BD">
            <w:pPr>
              <w:jc w:val="left"/>
              <w:rPr>
                <w:rFonts w:cs="Arial"/>
                <w:b/>
              </w:rPr>
            </w:pPr>
            <w:r w:rsidRPr="00324F0F">
              <w:rPr>
                <w:rFonts w:cs="Arial"/>
                <w:b/>
              </w:rPr>
              <w:t>MSI</w:t>
            </w:r>
          </w:p>
        </w:tc>
        <w:tc>
          <w:tcPr>
            <w:tcW w:w="6300" w:type="dxa"/>
            <w:gridSpan w:val="2"/>
          </w:tcPr>
          <w:p w14:paraId="21DA32AD" w14:textId="77777777" w:rsidR="00E208E9" w:rsidRDefault="00E208E9" w:rsidP="00C935BD">
            <w:pPr>
              <w:jc w:val="left"/>
            </w:pPr>
            <w:r w:rsidRPr="2765BE7F">
              <w:rPr>
                <w:rFonts w:eastAsia="Arial" w:cs="Arial"/>
                <w:color w:val="000000" w:themeColor="text1"/>
                <w:lang w:val="en-GB"/>
              </w:rPr>
              <w:t>Multispectral</w:t>
            </w:r>
            <w:r w:rsidRPr="2765BE7F">
              <w:rPr>
                <w:rFonts w:eastAsia="Arial" w:cs="Arial"/>
              </w:rPr>
              <w:t xml:space="preserve"> Instrument</w:t>
            </w:r>
          </w:p>
        </w:tc>
      </w:tr>
      <w:tr w:rsidR="00E208E9" w:rsidRPr="00B245F9" w14:paraId="4DDF0F5E" w14:textId="77777777" w:rsidTr="00C935BD">
        <w:trPr>
          <w:trHeight w:hRule="exact" w:val="590"/>
        </w:trPr>
        <w:tc>
          <w:tcPr>
            <w:tcW w:w="2106" w:type="dxa"/>
            <w:gridSpan w:val="2"/>
            <w:shd w:val="clear" w:color="auto" w:fill="DBF6B9"/>
            <w:vAlign w:val="center"/>
          </w:tcPr>
          <w:p w14:paraId="2F55CA38" w14:textId="77777777" w:rsidR="00E208E9" w:rsidRPr="00B245F9" w:rsidRDefault="00E208E9" w:rsidP="00C935BD">
            <w:pPr>
              <w:spacing w:before="0" w:after="0" w:line="240" w:lineRule="auto"/>
              <w:rPr>
                <w:rFonts w:cs="Arial"/>
                <w:b/>
              </w:rPr>
            </w:pPr>
            <w:r w:rsidRPr="00B245F9">
              <w:rPr>
                <w:rFonts w:cs="Arial"/>
                <w:b/>
              </w:rPr>
              <w:t>NCLEX-RN</w:t>
            </w:r>
          </w:p>
        </w:tc>
        <w:tc>
          <w:tcPr>
            <w:tcW w:w="6294" w:type="dxa"/>
            <w:shd w:val="clear" w:color="auto" w:fill="auto"/>
            <w:vAlign w:val="center"/>
          </w:tcPr>
          <w:p w14:paraId="093B9566" w14:textId="77777777" w:rsidR="00E208E9" w:rsidRPr="00B245F9" w:rsidRDefault="00E208E9" w:rsidP="00C935BD">
            <w:pPr>
              <w:spacing w:before="0" w:after="0" w:line="240" w:lineRule="auto"/>
              <w:rPr>
                <w:rFonts w:cs="Arial"/>
                <w:lang w:val="en-GB"/>
              </w:rPr>
            </w:pPr>
            <w:r w:rsidRPr="00B245F9">
              <w:rPr>
                <w:rFonts w:cs="Arial"/>
                <w:lang w:val="en-GB"/>
              </w:rPr>
              <w:t>National Council Licensure Examination - Registered Nurse</w:t>
            </w:r>
          </w:p>
        </w:tc>
      </w:tr>
      <w:tr w:rsidR="00E208E9" w:rsidRPr="00B245F9" w14:paraId="725BD8EF" w14:textId="77777777" w:rsidTr="00C935BD">
        <w:trPr>
          <w:trHeight w:hRule="exact" w:val="590"/>
        </w:trPr>
        <w:tc>
          <w:tcPr>
            <w:tcW w:w="2106" w:type="dxa"/>
            <w:gridSpan w:val="2"/>
            <w:shd w:val="clear" w:color="auto" w:fill="DBF6B9"/>
            <w:vAlign w:val="center"/>
          </w:tcPr>
          <w:p w14:paraId="015D7486" w14:textId="77777777" w:rsidR="00E208E9" w:rsidRPr="00B245F9" w:rsidRDefault="00E208E9" w:rsidP="00C935BD">
            <w:pPr>
              <w:spacing w:before="0" w:after="0" w:line="240" w:lineRule="auto"/>
              <w:rPr>
                <w:rFonts w:cs="Arial"/>
                <w:b/>
              </w:rPr>
            </w:pPr>
            <w:r w:rsidRPr="00B245F9">
              <w:rPr>
                <w:rFonts w:cs="Arial"/>
                <w:b/>
              </w:rPr>
              <w:t>NDVI</w:t>
            </w:r>
          </w:p>
        </w:tc>
        <w:tc>
          <w:tcPr>
            <w:tcW w:w="6294" w:type="dxa"/>
            <w:shd w:val="clear" w:color="auto" w:fill="auto"/>
            <w:vAlign w:val="center"/>
          </w:tcPr>
          <w:p w14:paraId="794BF751" w14:textId="77777777" w:rsidR="00E208E9" w:rsidRPr="00B245F9" w:rsidRDefault="00E208E9" w:rsidP="00C935BD">
            <w:pPr>
              <w:spacing w:before="0" w:after="0" w:line="240" w:lineRule="auto"/>
              <w:rPr>
                <w:rFonts w:cs="Arial"/>
                <w:lang w:val="en-GB"/>
              </w:rPr>
            </w:pPr>
            <w:r w:rsidRPr="00B245F9">
              <w:rPr>
                <w:rFonts w:cs="Arial"/>
                <w:lang w:val="en-GB"/>
              </w:rPr>
              <w:t>Normalized Difference Vegetation Index</w:t>
            </w:r>
          </w:p>
        </w:tc>
      </w:tr>
      <w:tr w:rsidR="00E208E9" w14:paraId="2C968A42" w14:textId="77777777" w:rsidTr="00C935BD">
        <w:trPr>
          <w:trHeight w:val="570"/>
        </w:trPr>
        <w:tc>
          <w:tcPr>
            <w:tcW w:w="2100" w:type="dxa"/>
            <w:shd w:val="clear" w:color="auto" w:fill="DBF6B9"/>
          </w:tcPr>
          <w:p w14:paraId="489E2D9A" w14:textId="77777777" w:rsidR="00E208E9" w:rsidRPr="00324F0F" w:rsidRDefault="00E208E9" w:rsidP="00C935BD">
            <w:pPr>
              <w:jc w:val="left"/>
              <w:rPr>
                <w:rFonts w:cs="Arial"/>
                <w:b/>
              </w:rPr>
            </w:pPr>
            <w:r w:rsidRPr="00324F0F">
              <w:rPr>
                <w:rFonts w:cs="Arial"/>
                <w:b/>
              </w:rPr>
              <w:t>NIR</w:t>
            </w:r>
          </w:p>
        </w:tc>
        <w:tc>
          <w:tcPr>
            <w:tcW w:w="6300" w:type="dxa"/>
            <w:gridSpan w:val="2"/>
          </w:tcPr>
          <w:p w14:paraId="7748529F" w14:textId="77777777" w:rsidR="00E208E9" w:rsidRDefault="00E208E9" w:rsidP="00C935BD">
            <w:pPr>
              <w:jc w:val="left"/>
            </w:pPr>
            <w:r w:rsidRPr="2765BE7F">
              <w:rPr>
                <w:rFonts w:eastAsia="Arial" w:cs="Arial"/>
                <w:color w:val="000000" w:themeColor="text1"/>
              </w:rPr>
              <w:t>near</w:t>
            </w:r>
            <w:r w:rsidRPr="2765BE7F">
              <w:rPr>
                <w:rFonts w:eastAsia="Arial" w:cs="Arial"/>
                <w:color w:val="D13438"/>
                <w:u w:val="single"/>
              </w:rPr>
              <w:t xml:space="preserve"> </w:t>
            </w:r>
            <w:r w:rsidRPr="2765BE7F">
              <w:rPr>
                <w:rFonts w:eastAsia="Arial" w:cs="Arial"/>
                <w:color w:val="000000" w:themeColor="text1"/>
              </w:rPr>
              <w:t>­infrared radiation</w:t>
            </w:r>
          </w:p>
        </w:tc>
      </w:tr>
      <w:tr w:rsidR="00E208E9" w:rsidRPr="00B245F9" w14:paraId="43B5E419" w14:textId="77777777" w:rsidTr="00C935BD">
        <w:trPr>
          <w:trHeight w:hRule="exact" w:val="590"/>
        </w:trPr>
        <w:tc>
          <w:tcPr>
            <w:tcW w:w="2106" w:type="dxa"/>
            <w:gridSpan w:val="2"/>
            <w:shd w:val="clear" w:color="auto" w:fill="DBF6B9"/>
            <w:vAlign w:val="center"/>
          </w:tcPr>
          <w:p w14:paraId="2642E06B" w14:textId="77777777" w:rsidR="00E208E9" w:rsidRPr="00B245F9" w:rsidRDefault="00E208E9" w:rsidP="00C935BD">
            <w:pPr>
              <w:spacing w:before="0" w:after="0" w:line="240" w:lineRule="auto"/>
              <w:rPr>
                <w:rFonts w:cs="Arial"/>
                <w:b/>
              </w:rPr>
            </w:pPr>
            <w:r w:rsidRPr="00B245F9">
              <w:rPr>
                <w:rFonts w:cs="Arial"/>
                <w:b/>
              </w:rPr>
              <w:t>P2PU</w:t>
            </w:r>
          </w:p>
        </w:tc>
        <w:tc>
          <w:tcPr>
            <w:tcW w:w="6294" w:type="dxa"/>
            <w:shd w:val="clear" w:color="auto" w:fill="auto"/>
            <w:vAlign w:val="center"/>
          </w:tcPr>
          <w:p w14:paraId="6EA8258F" w14:textId="77777777" w:rsidR="00E208E9" w:rsidRPr="00B245F9" w:rsidRDefault="00E208E9" w:rsidP="00C935BD">
            <w:pPr>
              <w:spacing w:before="0" w:after="0" w:line="240" w:lineRule="auto"/>
              <w:rPr>
                <w:rFonts w:cs="Arial"/>
                <w:lang w:val="en-GB"/>
              </w:rPr>
            </w:pPr>
            <w:r w:rsidRPr="00B245F9">
              <w:rPr>
                <w:rFonts w:cs="Arial"/>
                <w:lang w:val="en-GB"/>
              </w:rPr>
              <w:t>Peer-to-Peer University</w:t>
            </w:r>
          </w:p>
        </w:tc>
      </w:tr>
      <w:tr w:rsidR="00E208E9" w:rsidRPr="00B245F9" w14:paraId="482926A3" w14:textId="77777777" w:rsidTr="00C935BD">
        <w:trPr>
          <w:trHeight w:hRule="exact" w:val="590"/>
        </w:trPr>
        <w:tc>
          <w:tcPr>
            <w:tcW w:w="2106" w:type="dxa"/>
            <w:gridSpan w:val="2"/>
            <w:shd w:val="clear" w:color="auto" w:fill="DBF6B9"/>
            <w:vAlign w:val="center"/>
          </w:tcPr>
          <w:p w14:paraId="33FC6461" w14:textId="77777777" w:rsidR="00E208E9" w:rsidRPr="00B245F9" w:rsidRDefault="00E208E9" w:rsidP="00C935BD">
            <w:pPr>
              <w:spacing w:before="0" w:after="0" w:line="240" w:lineRule="auto"/>
              <w:rPr>
                <w:rFonts w:cs="Arial"/>
                <w:b/>
              </w:rPr>
            </w:pPr>
            <w:r w:rsidRPr="00B245F9">
              <w:rPr>
                <w:rFonts w:cs="Arial"/>
                <w:b/>
              </w:rPr>
              <w:t>PCM</w:t>
            </w:r>
          </w:p>
        </w:tc>
        <w:tc>
          <w:tcPr>
            <w:tcW w:w="6294" w:type="dxa"/>
            <w:shd w:val="clear" w:color="auto" w:fill="auto"/>
            <w:vAlign w:val="center"/>
          </w:tcPr>
          <w:p w14:paraId="74A3BA25" w14:textId="77777777" w:rsidR="00E208E9" w:rsidRPr="00B245F9" w:rsidRDefault="00E208E9" w:rsidP="00C935BD">
            <w:pPr>
              <w:spacing w:before="0" w:after="0" w:line="240" w:lineRule="auto"/>
              <w:rPr>
                <w:rFonts w:cs="Arial"/>
                <w:lang w:val="en-GB"/>
              </w:rPr>
            </w:pPr>
            <w:r w:rsidRPr="00B245F9">
              <w:rPr>
                <w:rFonts w:cs="Arial"/>
                <w:lang w:val="en-GB"/>
              </w:rPr>
              <w:t>Pair Comparation Matrix</w:t>
            </w:r>
          </w:p>
        </w:tc>
      </w:tr>
      <w:tr w:rsidR="00E208E9" w:rsidRPr="00B245F9" w14:paraId="032EBA33" w14:textId="77777777" w:rsidTr="00C935BD">
        <w:trPr>
          <w:trHeight w:hRule="exact" w:val="590"/>
        </w:trPr>
        <w:tc>
          <w:tcPr>
            <w:tcW w:w="2106" w:type="dxa"/>
            <w:gridSpan w:val="2"/>
            <w:shd w:val="clear" w:color="auto" w:fill="DBF6B9"/>
            <w:vAlign w:val="center"/>
          </w:tcPr>
          <w:p w14:paraId="6DBC052B" w14:textId="77777777" w:rsidR="00E208E9" w:rsidRPr="00B245F9" w:rsidRDefault="00E208E9" w:rsidP="00C935BD">
            <w:pPr>
              <w:spacing w:before="0" w:after="0" w:line="240" w:lineRule="auto"/>
              <w:rPr>
                <w:rFonts w:cs="Arial"/>
                <w:b/>
              </w:rPr>
            </w:pPr>
            <w:r w:rsidRPr="00B245F9">
              <w:rPr>
                <w:rFonts w:cs="Arial"/>
                <w:b/>
              </w:rPr>
              <w:t>QGIS</w:t>
            </w:r>
          </w:p>
        </w:tc>
        <w:tc>
          <w:tcPr>
            <w:tcW w:w="6294" w:type="dxa"/>
            <w:shd w:val="clear" w:color="auto" w:fill="auto"/>
            <w:vAlign w:val="center"/>
          </w:tcPr>
          <w:p w14:paraId="611F272C" w14:textId="77777777" w:rsidR="00E208E9" w:rsidRPr="00B245F9" w:rsidRDefault="00E208E9" w:rsidP="00C935BD">
            <w:pPr>
              <w:spacing w:before="0" w:after="0" w:line="240" w:lineRule="auto"/>
              <w:rPr>
                <w:rFonts w:cs="Arial"/>
                <w:lang w:val="en-GB"/>
              </w:rPr>
            </w:pPr>
            <w:r w:rsidRPr="00B245F9">
              <w:rPr>
                <w:rFonts w:cs="Arial"/>
                <w:lang w:val="en-GB"/>
              </w:rPr>
              <w:t>Quantum Geographic Information System</w:t>
            </w:r>
          </w:p>
        </w:tc>
      </w:tr>
      <w:tr w:rsidR="00E208E9" w:rsidRPr="00B245F9" w14:paraId="035F0A36" w14:textId="77777777" w:rsidTr="00C935BD">
        <w:trPr>
          <w:trHeight w:hRule="exact" w:val="590"/>
        </w:trPr>
        <w:tc>
          <w:tcPr>
            <w:tcW w:w="2106" w:type="dxa"/>
            <w:gridSpan w:val="2"/>
            <w:shd w:val="clear" w:color="auto" w:fill="DBF6B9"/>
            <w:vAlign w:val="center"/>
          </w:tcPr>
          <w:p w14:paraId="32A9E9A1" w14:textId="77777777" w:rsidR="00E208E9" w:rsidRPr="00B245F9" w:rsidRDefault="00E208E9" w:rsidP="00C935BD">
            <w:pPr>
              <w:spacing w:before="0" w:after="0" w:line="240" w:lineRule="auto"/>
              <w:rPr>
                <w:rFonts w:cs="Arial"/>
                <w:b/>
              </w:rPr>
            </w:pPr>
            <w:r w:rsidRPr="00B245F9">
              <w:rPr>
                <w:rFonts w:cs="Arial"/>
                <w:b/>
              </w:rPr>
              <w:t>RADAR</w:t>
            </w:r>
          </w:p>
        </w:tc>
        <w:tc>
          <w:tcPr>
            <w:tcW w:w="6294" w:type="dxa"/>
            <w:shd w:val="clear" w:color="auto" w:fill="auto"/>
            <w:vAlign w:val="center"/>
          </w:tcPr>
          <w:p w14:paraId="3B749AAF" w14:textId="77777777" w:rsidR="00E208E9" w:rsidRPr="00B245F9" w:rsidRDefault="00E208E9" w:rsidP="00C935BD">
            <w:pPr>
              <w:spacing w:before="0" w:after="0" w:line="240" w:lineRule="auto"/>
              <w:rPr>
                <w:rFonts w:cs="Arial"/>
                <w:lang w:val="en-GB"/>
              </w:rPr>
            </w:pPr>
            <w:proofErr w:type="spellStart"/>
            <w:r w:rsidRPr="00B245F9">
              <w:rPr>
                <w:rFonts w:cs="Arial"/>
                <w:lang w:val="en-GB"/>
              </w:rPr>
              <w:t>RAdio</w:t>
            </w:r>
            <w:proofErr w:type="spellEnd"/>
            <w:r w:rsidRPr="00B245F9">
              <w:rPr>
                <w:rFonts w:cs="Arial"/>
                <w:lang w:val="en-GB"/>
              </w:rPr>
              <w:t xml:space="preserve"> Detection </w:t>
            </w:r>
            <w:proofErr w:type="gramStart"/>
            <w:r w:rsidRPr="00B245F9">
              <w:rPr>
                <w:rFonts w:cs="Arial"/>
                <w:lang w:val="en-GB"/>
              </w:rPr>
              <w:t>And</w:t>
            </w:r>
            <w:proofErr w:type="gramEnd"/>
            <w:r w:rsidRPr="00B245F9">
              <w:rPr>
                <w:rFonts w:cs="Arial"/>
                <w:lang w:val="en-GB"/>
              </w:rPr>
              <w:t xml:space="preserve"> Ranging</w:t>
            </w:r>
          </w:p>
        </w:tc>
      </w:tr>
      <w:tr w:rsidR="00E208E9" w14:paraId="64B533B8" w14:textId="77777777" w:rsidTr="00C935BD">
        <w:trPr>
          <w:trHeight w:val="570"/>
        </w:trPr>
        <w:tc>
          <w:tcPr>
            <w:tcW w:w="2100" w:type="dxa"/>
            <w:shd w:val="clear" w:color="auto" w:fill="DBF6B9"/>
          </w:tcPr>
          <w:p w14:paraId="70177CE6" w14:textId="77777777" w:rsidR="00E208E9" w:rsidRPr="00324F0F" w:rsidRDefault="00E208E9" w:rsidP="00C935BD">
            <w:pPr>
              <w:jc w:val="left"/>
              <w:rPr>
                <w:rFonts w:cs="Arial"/>
                <w:b/>
              </w:rPr>
            </w:pPr>
            <w:r w:rsidRPr="00324F0F">
              <w:rPr>
                <w:rFonts w:cs="Arial"/>
                <w:b/>
              </w:rPr>
              <w:t>s</w:t>
            </w:r>
          </w:p>
        </w:tc>
        <w:tc>
          <w:tcPr>
            <w:tcW w:w="6300" w:type="dxa"/>
            <w:gridSpan w:val="2"/>
          </w:tcPr>
          <w:p w14:paraId="501F881A" w14:textId="77777777" w:rsidR="00E208E9" w:rsidRDefault="00E208E9" w:rsidP="00C935BD">
            <w:pPr>
              <w:jc w:val="left"/>
            </w:pPr>
            <w:r w:rsidRPr="2765BE7F">
              <w:rPr>
                <w:rFonts w:eastAsia="Arial" w:cs="Arial"/>
                <w:color w:val="000000" w:themeColor="text1"/>
              </w:rPr>
              <w:t>soft</w:t>
            </w:r>
            <w:r w:rsidRPr="2765BE7F">
              <w:rPr>
                <w:rFonts w:ascii="Calibri" w:eastAsia="Calibri" w:hAnsi="Calibri" w:cs="Calibri"/>
                <w:color w:val="000000" w:themeColor="text1"/>
              </w:rPr>
              <w:t xml:space="preserve"> </w:t>
            </w:r>
            <w:r w:rsidRPr="2765BE7F">
              <w:rPr>
                <w:rFonts w:eastAsia="Arial" w:cs="Arial"/>
                <w:color w:val="000000" w:themeColor="text1"/>
              </w:rPr>
              <w:t>layer multiband image</w:t>
            </w:r>
          </w:p>
        </w:tc>
      </w:tr>
      <w:tr w:rsidR="00E208E9" w:rsidRPr="00B245F9" w14:paraId="450F09AF" w14:textId="77777777" w:rsidTr="00C935BD">
        <w:trPr>
          <w:trHeight w:hRule="exact" w:val="590"/>
        </w:trPr>
        <w:tc>
          <w:tcPr>
            <w:tcW w:w="2106" w:type="dxa"/>
            <w:gridSpan w:val="2"/>
            <w:shd w:val="clear" w:color="auto" w:fill="DBF6B9"/>
            <w:vAlign w:val="center"/>
          </w:tcPr>
          <w:p w14:paraId="168E17BA" w14:textId="77777777" w:rsidR="00E208E9" w:rsidRPr="00B245F9" w:rsidRDefault="00E208E9" w:rsidP="00C935BD">
            <w:pPr>
              <w:spacing w:before="0" w:after="0" w:line="240" w:lineRule="auto"/>
              <w:rPr>
                <w:rFonts w:cs="Arial"/>
                <w:b/>
              </w:rPr>
            </w:pPr>
            <w:r w:rsidRPr="00B245F9">
              <w:rPr>
                <w:rFonts w:cs="Arial"/>
                <w:b/>
              </w:rPr>
              <w:t>SAR</w:t>
            </w:r>
          </w:p>
        </w:tc>
        <w:tc>
          <w:tcPr>
            <w:tcW w:w="6294" w:type="dxa"/>
            <w:shd w:val="clear" w:color="auto" w:fill="auto"/>
            <w:vAlign w:val="center"/>
          </w:tcPr>
          <w:p w14:paraId="6430F40A" w14:textId="77777777" w:rsidR="00E208E9" w:rsidRPr="00B245F9" w:rsidRDefault="00E208E9" w:rsidP="00C935BD">
            <w:pPr>
              <w:spacing w:before="0" w:after="0" w:line="240" w:lineRule="auto"/>
              <w:rPr>
                <w:rFonts w:cs="Arial"/>
                <w:lang w:val="en-GB"/>
              </w:rPr>
            </w:pPr>
            <w:r w:rsidRPr="00B245F9">
              <w:rPr>
                <w:rFonts w:cs="Arial"/>
                <w:lang w:val="en-GB"/>
              </w:rPr>
              <w:t>Synthetic-Aperture Radar</w:t>
            </w:r>
          </w:p>
        </w:tc>
      </w:tr>
      <w:tr w:rsidR="00E208E9" w:rsidRPr="00B245F9" w14:paraId="15D0C804" w14:textId="77777777" w:rsidTr="00C935BD">
        <w:trPr>
          <w:trHeight w:hRule="exact" w:val="590"/>
        </w:trPr>
        <w:tc>
          <w:tcPr>
            <w:tcW w:w="2106" w:type="dxa"/>
            <w:gridSpan w:val="2"/>
            <w:shd w:val="clear" w:color="auto" w:fill="DBF6B9"/>
            <w:vAlign w:val="center"/>
          </w:tcPr>
          <w:p w14:paraId="6CF3678C" w14:textId="77777777" w:rsidR="00E208E9" w:rsidRPr="00B245F9" w:rsidRDefault="00E208E9" w:rsidP="00C935BD">
            <w:pPr>
              <w:spacing w:before="0" w:after="0" w:line="240" w:lineRule="auto"/>
              <w:rPr>
                <w:rFonts w:cs="Arial"/>
                <w:b/>
              </w:rPr>
            </w:pPr>
            <w:r w:rsidRPr="00B245F9">
              <w:rPr>
                <w:rFonts w:cs="Arial"/>
                <w:b/>
              </w:rPr>
              <w:t>SAT</w:t>
            </w:r>
          </w:p>
        </w:tc>
        <w:tc>
          <w:tcPr>
            <w:tcW w:w="6294" w:type="dxa"/>
            <w:shd w:val="clear" w:color="auto" w:fill="auto"/>
            <w:vAlign w:val="center"/>
          </w:tcPr>
          <w:p w14:paraId="50D8520E" w14:textId="77777777" w:rsidR="00E208E9" w:rsidRPr="00B245F9" w:rsidRDefault="00E208E9" w:rsidP="00C935BD">
            <w:pPr>
              <w:spacing w:before="0" w:after="0" w:line="240" w:lineRule="auto"/>
              <w:rPr>
                <w:rFonts w:cs="Arial"/>
                <w:lang w:val="en-GB"/>
              </w:rPr>
            </w:pPr>
            <w:r w:rsidRPr="00B245F9">
              <w:rPr>
                <w:rFonts w:cs="Arial"/>
                <w:lang w:val="en-GB"/>
              </w:rPr>
              <w:t>Scholastic Aptitude Test</w:t>
            </w:r>
          </w:p>
        </w:tc>
      </w:tr>
      <w:tr w:rsidR="00E208E9" w14:paraId="124F723E" w14:textId="77777777" w:rsidTr="00C935BD">
        <w:trPr>
          <w:trHeight w:val="570"/>
        </w:trPr>
        <w:tc>
          <w:tcPr>
            <w:tcW w:w="2100" w:type="dxa"/>
            <w:shd w:val="clear" w:color="auto" w:fill="DBF6B9"/>
          </w:tcPr>
          <w:p w14:paraId="05960EA2" w14:textId="77777777" w:rsidR="00E208E9" w:rsidRPr="00324F0F" w:rsidRDefault="00E208E9" w:rsidP="00C935BD">
            <w:pPr>
              <w:jc w:val="left"/>
              <w:rPr>
                <w:rFonts w:cs="Arial"/>
                <w:b/>
              </w:rPr>
            </w:pPr>
            <w:r w:rsidRPr="00324F0F">
              <w:rPr>
                <w:rFonts w:cs="Arial"/>
                <w:b/>
              </w:rPr>
              <w:t>SWIR</w:t>
            </w:r>
          </w:p>
        </w:tc>
        <w:tc>
          <w:tcPr>
            <w:tcW w:w="6300" w:type="dxa"/>
            <w:gridSpan w:val="2"/>
          </w:tcPr>
          <w:p w14:paraId="68BC13C6" w14:textId="77777777" w:rsidR="00E208E9" w:rsidRDefault="00E208E9" w:rsidP="00C935BD">
            <w:pPr>
              <w:jc w:val="left"/>
            </w:pPr>
            <w:r>
              <w:rPr>
                <w:rFonts w:eastAsia="Arial" w:cs="Arial"/>
                <w:color w:val="000000" w:themeColor="text1"/>
                <w:lang w:val="en-GB"/>
              </w:rPr>
              <w:t>S</w:t>
            </w:r>
            <w:r w:rsidRPr="2765BE7F">
              <w:rPr>
                <w:rFonts w:eastAsia="Arial" w:cs="Arial"/>
                <w:color w:val="000000" w:themeColor="text1"/>
                <w:lang w:val="en-GB"/>
              </w:rPr>
              <w:t>hort­wave infrared</w:t>
            </w:r>
            <w:r w:rsidRPr="2765BE7F">
              <w:rPr>
                <w:rFonts w:eastAsia="Arial" w:cs="Arial"/>
              </w:rPr>
              <w:t xml:space="preserve"> radiation</w:t>
            </w:r>
          </w:p>
        </w:tc>
      </w:tr>
      <w:tr w:rsidR="00E208E9" w14:paraId="11D62241" w14:textId="77777777" w:rsidTr="00C935BD">
        <w:trPr>
          <w:trHeight w:val="570"/>
        </w:trPr>
        <w:tc>
          <w:tcPr>
            <w:tcW w:w="2100" w:type="dxa"/>
            <w:shd w:val="clear" w:color="auto" w:fill="DBF6B9"/>
          </w:tcPr>
          <w:p w14:paraId="0CDE69CD" w14:textId="77777777" w:rsidR="00E208E9" w:rsidRPr="00324F0F" w:rsidRDefault="00E208E9" w:rsidP="00C935BD">
            <w:pPr>
              <w:jc w:val="left"/>
              <w:rPr>
                <w:rFonts w:cs="Arial"/>
                <w:b/>
              </w:rPr>
            </w:pPr>
            <w:r w:rsidRPr="00324F0F">
              <w:rPr>
                <w:rFonts w:cs="Arial"/>
                <w:b/>
              </w:rPr>
              <w:t>S2GLC</w:t>
            </w:r>
          </w:p>
        </w:tc>
        <w:tc>
          <w:tcPr>
            <w:tcW w:w="6300" w:type="dxa"/>
            <w:gridSpan w:val="2"/>
          </w:tcPr>
          <w:p w14:paraId="4B8D9691" w14:textId="77777777" w:rsidR="00E208E9" w:rsidRDefault="00E208E9" w:rsidP="00C935BD">
            <w:pPr>
              <w:jc w:val="left"/>
            </w:pPr>
            <w:r w:rsidRPr="2765BE7F">
              <w:rPr>
                <w:rFonts w:eastAsia="Arial" w:cs="Arial"/>
                <w:color w:val="000000" w:themeColor="text1"/>
                <w:lang w:val="en-GB"/>
              </w:rPr>
              <w:t>Sentinel 2 Global Land Cover</w:t>
            </w:r>
            <w:r w:rsidRPr="2765BE7F">
              <w:rPr>
                <w:rFonts w:eastAsia="Arial" w:cs="Arial"/>
              </w:rPr>
              <w:t xml:space="preserve"> </w:t>
            </w:r>
          </w:p>
        </w:tc>
      </w:tr>
      <w:tr w:rsidR="00E208E9" w14:paraId="153882C3" w14:textId="77777777" w:rsidTr="00C935BD">
        <w:trPr>
          <w:trHeight w:val="570"/>
        </w:trPr>
        <w:tc>
          <w:tcPr>
            <w:tcW w:w="2100" w:type="dxa"/>
            <w:shd w:val="clear" w:color="auto" w:fill="DBF6B9"/>
          </w:tcPr>
          <w:p w14:paraId="5EECC877" w14:textId="77777777" w:rsidR="00E208E9" w:rsidRPr="00324F0F" w:rsidRDefault="00E208E9" w:rsidP="00C935BD">
            <w:pPr>
              <w:jc w:val="left"/>
              <w:rPr>
                <w:rFonts w:cs="Arial"/>
                <w:b/>
              </w:rPr>
            </w:pPr>
            <w:r w:rsidRPr="00324F0F">
              <w:rPr>
                <w:rFonts w:cs="Arial"/>
                <w:b/>
              </w:rPr>
              <w:t>TCD</w:t>
            </w:r>
          </w:p>
        </w:tc>
        <w:tc>
          <w:tcPr>
            <w:tcW w:w="6300" w:type="dxa"/>
            <w:gridSpan w:val="2"/>
          </w:tcPr>
          <w:p w14:paraId="3CD3678E" w14:textId="77777777" w:rsidR="00E208E9" w:rsidRDefault="00E208E9" w:rsidP="00C935BD">
            <w:pPr>
              <w:jc w:val="left"/>
            </w:pPr>
            <w:r w:rsidRPr="2765BE7F">
              <w:rPr>
                <w:rFonts w:eastAsia="Arial" w:cs="Arial"/>
                <w:color w:val="000000" w:themeColor="text1"/>
                <w:lang w:val="en-GB"/>
              </w:rPr>
              <w:t>Tree Cover Density</w:t>
            </w:r>
          </w:p>
        </w:tc>
      </w:tr>
      <w:tr w:rsidR="00E208E9" w14:paraId="1E5FB793" w14:textId="77777777" w:rsidTr="00C935BD">
        <w:trPr>
          <w:trHeight w:val="570"/>
        </w:trPr>
        <w:tc>
          <w:tcPr>
            <w:tcW w:w="2100" w:type="dxa"/>
            <w:shd w:val="clear" w:color="auto" w:fill="DBF6B9"/>
          </w:tcPr>
          <w:p w14:paraId="33FD33F4" w14:textId="77777777" w:rsidR="00E208E9" w:rsidRPr="00324F0F" w:rsidRDefault="00E208E9" w:rsidP="00C935BD">
            <w:pPr>
              <w:jc w:val="left"/>
              <w:rPr>
                <w:rFonts w:cs="Arial"/>
                <w:b/>
              </w:rPr>
            </w:pPr>
            <w:r w:rsidRPr="00324F0F">
              <w:rPr>
                <w:rFonts w:cs="Arial"/>
                <w:b/>
              </w:rPr>
              <w:t>TCDC</w:t>
            </w:r>
          </w:p>
        </w:tc>
        <w:tc>
          <w:tcPr>
            <w:tcW w:w="6300" w:type="dxa"/>
            <w:gridSpan w:val="2"/>
          </w:tcPr>
          <w:p w14:paraId="13BEEB90" w14:textId="77777777" w:rsidR="00E208E9" w:rsidRDefault="00E208E9" w:rsidP="00C935BD">
            <w:pPr>
              <w:jc w:val="left"/>
            </w:pPr>
            <w:r w:rsidRPr="2765BE7F">
              <w:rPr>
                <w:rFonts w:eastAsia="Arial" w:cs="Arial"/>
                <w:color w:val="000000" w:themeColor="text1"/>
                <w:lang w:val="en-GB"/>
              </w:rPr>
              <w:t>Tree Cover Density Change</w:t>
            </w:r>
          </w:p>
        </w:tc>
      </w:tr>
      <w:tr w:rsidR="00E208E9" w:rsidRPr="00B245F9" w14:paraId="7B9D7AF6" w14:textId="77777777" w:rsidTr="00C935BD">
        <w:trPr>
          <w:trHeight w:hRule="exact" w:val="590"/>
        </w:trPr>
        <w:tc>
          <w:tcPr>
            <w:tcW w:w="2106" w:type="dxa"/>
            <w:gridSpan w:val="2"/>
            <w:shd w:val="clear" w:color="auto" w:fill="DBF6B9"/>
            <w:vAlign w:val="center"/>
          </w:tcPr>
          <w:p w14:paraId="59124816" w14:textId="77777777" w:rsidR="00E208E9" w:rsidRPr="00B245F9" w:rsidRDefault="00E208E9" w:rsidP="00C935BD">
            <w:pPr>
              <w:spacing w:before="0" w:after="0" w:line="240" w:lineRule="auto"/>
              <w:rPr>
                <w:rFonts w:cs="Arial"/>
                <w:b/>
              </w:rPr>
            </w:pPr>
            <w:r w:rsidRPr="00B245F9">
              <w:rPr>
                <w:rFonts w:cs="Arial"/>
                <w:b/>
              </w:rPr>
              <w:lastRenderedPageBreak/>
              <w:t>U.S.</w:t>
            </w:r>
          </w:p>
        </w:tc>
        <w:tc>
          <w:tcPr>
            <w:tcW w:w="6294" w:type="dxa"/>
            <w:shd w:val="clear" w:color="auto" w:fill="auto"/>
            <w:vAlign w:val="center"/>
          </w:tcPr>
          <w:p w14:paraId="2D644AFC" w14:textId="77777777" w:rsidR="00E208E9" w:rsidRPr="00B245F9" w:rsidRDefault="00E208E9" w:rsidP="00C935BD">
            <w:pPr>
              <w:spacing w:before="0" w:after="0" w:line="240" w:lineRule="auto"/>
              <w:rPr>
                <w:rFonts w:cs="Arial"/>
                <w:lang w:val="en-GB"/>
              </w:rPr>
            </w:pPr>
            <w:r w:rsidRPr="00B245F9">
              <w:rPr>
                <w:rFonts w:cs="Arial"/>
                <w:lang w:val="en-GB"/>
              </w:rPr>
              <w:t>United States</w:t>
            </w:r>
          </w:p>
        </w:tc>
      </w:tr>
      <w:tr w:rsidR="00E208E9" w:rsidRPr="00B245F9" w14:paraId="2BCB7471" w14:textId="77777777" w:rsidTr="00C935BD">
        <w:trPr>
          <w:trHeight w:hRule="exact" w:val="590"/>
        </w:trPr>
        <w:tc>
          <w:tcPr>
            <w:tcW w:w="2106" w:type="dxa"/>
            <w:gridSpan w:val="2"/>
            <w:shd w:val="clear" w:color="auto" w:fill="DBF6B9"/>
            <w:vAlign w:val="center"/>
          </w:tcPr>
          <w:p w14:paraId="63833244" w14:textId="77777777" w:rsidR="00E208E9" w:rsidRPr="00B245F9" w:rsidRDefault="00E208E9" w:rsidP="00C935BD">
            <w:pPr>
              <w:spacing w:before="0" w:after="0" w:line="240" w:lineRule="auto"/>
              <w:rPr>
                <w:rFonts w:cs="Arial"/>
                <w:b/>
              </w:rPr>
            </w:pPr>
            <w:r w:rsidRPr="00B245F9">
              <w:rPr>
                <w:rFonts w:cs="Arial"/>
                <w:b/>
              </w:rPr>
              <w:t>UPV</w:t>
            </w:r>
          </w:p>
        </w:tc>
        <w:tc>
          <w:tcPr>
            <w:tcW w:w="6294" w:type="dxa"/>
            <w:shd w:val="clear" w:color="auto" w:fill="auto"/>
            <w:vAlign w:val="center"/>
          </w:tcPr>
          <w:p w14:paraId="3B2C4121" w14:textId="77777777" w:rsidR="00E208E9" w:rsidRPr="00B245F9" w:rsidRDefault="00E208E9" w:rsidP="00C935BD">
            <w:pPr>
              <w:spacing w:before="0" w:after="0" w:line="240" w:lineRule="auto"/>
              <w:rPr>
                <w:rFonts w:cs="Arial"/>
                <w:lang w:val="en-GB"/>
              </w:rPr>
            </w:pPr>
            <w:proofErr w:type="spellStart"/>
            <w:r>
              <w:rPr>
                <w:rFonts w:cs="Arial"/>
                <w:lang w:val="en-GB"/>
              </w:rPr>
              <w:t>Universitat</w:t>
            </w:r>
            <w:proofErr w:type="spellEnd"/>
            <w:r>
              <w:rPr>
                <w:rFonts w:cs="Arial"/>
                <w:lang w:val="en-GB"/>
              </w:rPr>
              <w:t xml:space="preserve"> </w:t>
            </w:r>
            <w:proofErr w:type="spellStart"/>
            <w:r>
              <w:rPr>
                <w:rFonts w:cs="Arial"/>
                <w:lang w:val="en-GB"/>
              </w:rPr>
              <w:t>Polècnica</w:t>
            </w:r>
            <w:proofErr w:type="spellEnd"/>
            <w:r>
              <w:rPr>
                <w:rFonts w:cs="Arial"/>
                <w:lang w:val="en-GB"/>
              </w:rPr>
              <w:t xml:space="preserve"> de </w:t>
            </w:r>
            <w:proofErr w:type="spellStart"/>
            <w:r>
              <w:rPr>
                <w:rFonts w:cs="Arial"/>
                <w:lang w:val="en-GB"/>
              </w:rPr>
              <w:t>València</w:t>
            </w:r>
            <w:proofErr w:type="spellEnd"/>
          </w:p>
        </w:tc>
      </w:tr>
      <w:tr w:rsidR="00E208E9" w:rsidRPr="00B245F9" w14:paraId="70FC772B" w14:textId="77777777" w:rsidTr="00C935BD">
        <w:trPr>
          <w:trHeight w:hRule="exact" w:val="590"/>
        </w:trPr>
        <w:tc>
          <w:tcPr>
            <w:tcW w:w="2106" w:type="dxa"/>
            <w:gridSpan w:val="2"/>
            <w:tcBorders>
              <w:bottom w:val="single" w:sz="4" w:space="0" w:color="DBF6B9"/>
            </w:tcBorders>
            <w:shd w:val="clear" w:color="auto" w:fill="DBF6B9"/>
            <w:vAlign w:val="center"/>
          </w:tcPr>
          <w:p w14:paraId="373EEAA5" w14:textId="77777777" w:rsidR="00E208E9" w:rsidRPr="00B245F9" w:rsidRDefault="00E208E9" w:rsidP="00C935BD">
            <w:pPr>
              <w:spacing w:before="0" w:after="0" w:line="240" w:lineRule="auto"/>
              <w:rPr>
                <w:rFonts w:cs="Arial"/>
                <w:b/>
              </w:rPr>
            </w:pPr>
            <w:r w:rsidRPr="00B245F9">
              <w:rPr>
                <w:rFonts w:cs="Arial"/>
                <w:b/>
              </w:rPr>
              <w:t>URL</w:t>
            </w:r>
          </w:p>
        </w:tc>
        <w:tc>
          <w:tcPr>
            <w:tcW w:w="6294" w:type="dxa"/>
            <w:shd w:val="clear" w:color="auto" w:fill="auto"/>
            <w:vAlign w:val="center"/>
          </w:tcPr>
          <w:p w14:paraId="03BC7C62" w14:textId="77777777" w:rsidR="00E208E9" w:rsidRPr="00B245F9" w:rsidRDefault="00E208E9" w:rsidP="00C935BD">
            <w:pPr>
              <w:spacing w:before="0" w:after="0" w:line="240" w:lineRule="auto"/>
              <w:rPr>
                <w:rFonts w:cs="Arial"/>
                <w:lang w:val="en-GB"/>
              </w:rPr>
            </w:pPr>
            <w:r w:rsidRPr="00B245F9">
              <w:rPr>
                <w:rFonts w:cs="Arial"/>
                <w:lang w:val="en-GB"/>
              </w:rPr>
              <w:t>Uniform Resource Locator</w:t>
            </w:r>
          </w:p>
        </w:tc>
      </w:tr>
      <w:tr w:rsidR="00E208E9" w14:paraId="23969CA2" w14:textId="77777777" w:rsidTr="00C935BD">
        <w:trPr>
          <w:trHeight w:val="570"/>
        </w:trPr>
        <w:tc>
          <w:tcPr>
            <w:tcW w:w="2100" w:type="dxa"/>
            <w:tcBorders>
              <w:top w:val="single" w:sz="4" w:space="0" w:color="DBF6B9"/>
            </w:tcBorders>
            <w:shd w:val="clear" w:color="auto" w:fill="DBF6B9"/>
          </w:tcPr>
          <w:p w14:paraId="207495F9" w14:textId="77777777" w:rsidR="00E208E9" w:rsidRPr="00A41071" w:rsidRDefault="00E208E9" w:rsidP="00C935BD">
            <w:pPr>
              <w:jc w:val="left"/>
              <w:rPr>
                <w:rFonts w:cs="Arial"/>
                <w:b/>
              </w:rPr>
            </w:pPr>
            <w:r w:rsidRPr="00A41071">
              <w:rPr>
                <w:rFonts w:cs="Arial"/>
                <w:b/>
              </w:rPr>
              <w:t>VH</w:t>
            </w:r>
          </w:p>
        </w:tc>
        <w:tc>
          <w:tcPr>
            <w:tcW w:w="6300" w:type="dxa"/>
            <w:gridSpan w:val="2"/>
          </w:tcPr>
          <w:p w14:paraId="33AA33EB" w14:textId="77777777" w:rsidR="00E208E9" w:rsidRDefault="00E208E9" w:rsidP="00C935BD">
            <w:pPr>
              <w:jc w:val="left"/>
            </w:pPr>
            <w:r w:rsidRPr="2765BE7F">
              <w:rPr>
                <w:rFonts w:eastAsia="Arial" w:cs="Arial"/>
                <w:lang w:val="en-GB"/>
              </w:rPr>
              <w:t>Vertical Horizontal</w:t>
            </w:r>
          </w:p>
        </w:tc>
      </w:tr>
      <w:tr w:rsidR="00E208E9" w14:paraId="6E20E09E" w14:textId="77777777" w:rsidTr="00C935BD">
        <w:trPr>
          <w:trHeight w:val="570"/>
        </w:trPr>
        <w:tc>
          <w:tcPr>
            <w:tcW w:w="2100" w:type="dxa"/>
            <w:shd w:val="clear" w:color="auto" w:fill="DBF6B9"/>
          </w:tcPr>
          <w:p w14:paraId="6403B9A8" w14:textId="77777777" w:rsidR="00E208E9" w:rsidRPr="00A41071" w:rsidRDefault="00E208E9" w:rsidP="00C935BD">
            <w:pPr>
              <w:jc w:val="left"/>
              <w:rPr>
                <w:rFonts w:cs="Arial"/>
                <w:b/>
              </w:rPr>
            </w:pPr>
            <w:r w:rsidRPr="00A41071">
              <w:rPr>
                <w:rFonts w:cs="Arial"/>
                <w:b/>
              </w:rPr>
              <w:t>VIS</w:t>
            </w:r>
          </w:p>
        </w:tc>
        <w:tc>
          <w:tcPr>
            <w:tcW w:w="6300" w:type="dxa"/>
            <w:gridSpan w:val="2"/>
          </w:tcPr>
          <w:p w14:paraId="7DF654D1" w14:textId="77777777" w:rsidR="00E208E9" w:rsidRDefault="00E208E9" w:rsidP="00C935BD">
            <w:pPr>
              <w:jc w:val="left"/>
            </w:pPr>
            <w:r w:rsidRPr="2765BE7F">
              <w:rPr>
                <w:rFonts w:eastAsia="Arial" w:cs="Arial"/>
                <w:color w:val="000000" w:themeColor="text1"/>
              </w:rPr>
              <w:t>Visible wavelengths</w:t>
            </w:r>
          </w:p>
        </w:tc>
      </w:tr>
      <w:tr w:rsidR="00E208E9" w14:paraId="69535877" w14:textId="77777777" w:rsidTr="00C935BD">
        <w:trPr>
          <w:trHeight w:val="570"/>
        </w:trPr>
        <w:tc>
          <w:tcPr>
            <w:tcW w:w="2100" w:type="dxa"/>
            <w:shd w:val="clear" w:color="auto" w:fill="DBF6B9"/>
          </w:tcPr>
          <w:p w14:paraId="7E55EFA0" w14:textId="77777777" w:rsidR="00E208E9" w:rsidRPr="00A41071" w:rsidRDefault="00E208E9" w:rsidP="00C935BD">
            <w:pPr>
              <w:jc w:val="left"/>
              <w:rPr>
                <w:rFonts w:cs="Arial"/>
                <w:b/>
              </w:rPr>
            </w:pPr>
            <w:r w:rsidRPr="00A41071">
              <w:rPr>
                <w:rFonts w:cs="Arial"/>
                <w:b/>
              </w:rPr>
              <w:t>VV</w:t>
            </w:r>
          </w:p>
        </w:tc>
        <w:tc>
          <w:tcPr>
            <w:tcW w:w="6300" w:type="dxa"/>
            <w:gridSpan w:val="2"/>
          </w:tcPr>
          <w:p w14:paraId="41D6D26C" w14:textId="77777777" w:rsidR="00E208E9" w:rsidRDefault="00E208E9" w:rsidP="00C935BD">
            <w:pPr>
              <w:jc w:val="left"/>
            </w:pPr>
            <w:r w:rsidRPr="2765BE7F">
              <w:rPr>
                <w:rFonts w:eastAsia="Arial" w:cs="Arial"/>
                <w:lang w:val="en-GB"/>
              </w:rPr>
              <w:t xml:space="preserve">Vertical </w:t>
            </w:r>
            <w:proofErr w:type="spellStart"/>
            <w:r w:rsidRPr="2765BE7F">
              <w:rPr>
                <w:rFonts w:eastAsia="Arial" w:cs="Arial"/>
                <w:lang w:val="en-GB"/>
              </w:rPr>
              <w:t>Vertical</w:t>
            </w:r>
            <w:proofErr w:type="spellEnd"/>
          </w:p>
        </w:tc>
      </w:tr>
      <w:tr w:rsidR="00E208E9" w14:paraId="47D44192" w14:textId="77777777" w:rsidTr="00C935BD">
        <w:trPr>
          <w:trHeight w:val="570"/>
        </w:trPr>
        <w:tc>
          <w:tcPr>
            <w:tcW w:w="2100" w:type="dxa"/>
            <w:shd w:val="clear" w:color="auto" w:fill="DBF6B9"/>
          </w:tcPr>
          <w:p w14:paraId="3D75C843" w14:textId="77777777" w:rsidR="00E208E9" w:rsidRPr="00A41071" w:rsidRDefault="00E208E9" w:rsidP="00C935BD">
            <w:pPr>
              <w:jc w:val="left"/>
              <w:rPr>
                <w:rFonts w:cs="Arial"/>
                <w:b/>
              </w:rPr>
            </w:pPr>
            <w:r w:rsidRPr="00A41071">
              <w:rPr>
                <w:rFonts w:cs="Arial"/>
                <w:b/>
              </w:rPr>
              <w:t>WRB</w:t>
            </w:r>
          </w:p>
        </w:tc>
        <w:tc>
          <w:tcPr>
            <w:tcW w:w="6300" w:type="dxa"/>
            <w:gridSpan w:val="2"/>
          </w:tcPr>
          <w:p w14:paraId="6A9095EB" w14:textId="77777777" w:rsidR="00E208E9" w:rsidRDefault="00E208E9" w:rsidP="00C935BD">
            <w:pPr>
              <w:jc w:val="left"/>
            </w:pPr>
            <w:r w:rsidRPr="2765BE7F">
              <w:rPr>
                <w:rFonts w:eastAsia="Arial" w:cs="Arial"/>
                <w:lang w:val="en-GB"/>
              </w:rPr>
              <w:t>World Reference Base</w:t>
            </w:r>
          </w:p>
        </w:tc>
      </w:tr>
    </w:tbl>
    <w:p w14:paraId="34E458C7" w14:textId="77777777" w:rsidR="00E208E9" w:rsidRPr="006A1DF9" w:rsidRDefault="00E208E9" w:rsidP="00E208E9">
      <w:pPr>
        <w:rPr>
          <w:rFonts w:cs="Arial"/>
          <w:lang w:val="en-GB"/>
        </w:rPr>
      </w:pPr>
    </w:p>
    <w:p w14:paraId="372EA2DC" w14:textId="77777777" w:rsidR="00E208E9" w:rsidRPr="006A1DF9" w:rsidRDefault="00E208E9" w:rsidP="00E208E9">
      <w:pPr>
        <w:spacing w:line="300" w:lineRule="exact"/>
        <w:jc w:val="left"/>
        <w:rPr>
          <w:rFonts w:cs="Arial"/>
          <w:lang w:val="en-GB"/>
        </w:rPr>
      </w:pPr>
      <w:r w:rsidRPr="006A1DF9">
        <w:rPr>
          <w:rFonts w:cs="Arial"/>
          <w:lang w:val="en-GB"/>
        </w:rPr>
        <w:br w:type="page"/>
      </w:r>
    </w:p>
    <w:sdt>
      <w:sdtPr>
        <w:rPr>
          <w:rFonts w:ascii="Arial" w:eastAsiaTheme="minorHAnsi" w:hAnsi="Arial" w:cs="Arial"/>
          <w:b w:val="0"/>
          <w:bCs w:val="0"/>
          <w:color w:val="auto"/>
          <w:sz w:val="22"/>
          <w:szCs w:val="22"/>
        </w:rPr>
        <w:id w:val="727306473"/>
        <w:docPartObj>
          <w:docPartGallery w:val="Table of Contents"/>
          <w:docPartUnique/>
        </w:docPartObj>
      </w:sdtPr>
      <w:sdtEndPr/>
      <w:sdtContent>
        <w:p w14:paraId="132AA03A" w14:textId="77777777" w:rsidR="00E208E9" w:rsidRPr="006A1DF9" w:rsidRDefault="00E208E9" w:rsidP="00E208E9">
          <w:pPr>
            <w:pStyle w:val="TOCHeading"/>
            <w:jc w:val="both"/>
            <w:rPr>
              <w:rFonts w:ascii="Arial" w:hAnsi="Arial" w:cs="Arial"/>
            </w:rPr>
          </w:pPr>
          <w:r w:rsidRPr="006A1DF9">
            <w:rPr>
              <w:rFonts w:ascii="Arial" w:hAnsi="Arial" w:cs="Arial"/>
            </w:rPr>
            <w:t>Contents</w:t>
          </w:r>
        </w:p>
        <w:p w14:paraId="65517D6D" w14:textId="77777777" w:rsidR="00E208E9" w:rsidRPr="006A1DF9" w:rsidRDefault="00E208E9" w:rsidP="00E208E9">
          <w:pPr>
            <w:pStyle w:val="TOC1"/>
          </w:pPr>
        </w:p>
        <w:bookmarkStart w:id="6" w:name="_Hlk84430872"/>
        <w:p w14:paraId="67CD2F1E" w14:textId="222949AE" w:rsidR="00D75377" w:rsidRDefault="00E208E9">
          <w:pPr>
            <w:pStyle w:val="TOC1"/>
            <w:rPr>
              <w:rFonts w:asciiTheme="minorHAnsi" w:eastAsiaTheme="minorEastAsia" w:hAnsiTheme="minorHAnsi"/>
              <w:noProof/>
              <w:lang w:val="el-GR" w:eastAsia="el-GR"/>
            </w:rPr>
          </w:pPr>
          <w:r w:rsidRPr="006A1DF9">
            <w:rPr>
              <w:rFonts w:cs="Arial"/>
            </w:rPr>
            <w:fldChar w:fldCharType="begin"/>
          </w:r>
          <w:r w:rsidRPr="006A1DF9">
            <w:rPr>
              <w:rFonts w:cs="Arial"/>
            </w:rPr>
            <w:instrText xml:space="preserve"> TOC \o "1-3" \h \z \u </w:instrText>
          </w:r>
          <w:r w:rsidRPr="006A1DF9">
            <w:rPr>
              <w:rFonts w:cs="Arial"/>
            </w:rPr>
            <w:fldChar w:fldCharType="separate"/>
          </w:r>
          <w:hyperlink w:anchor="_Toc91678367" w:history="1">
            <w:r w:rsidR="00D75377" w:rsidRPr="00E3625E">
              <w:rPr>
                <w:rStyle w:val="Hyperlink"/>
                <w:rFonts w:cs="Arial"/>
                <w:noProof/>
              </w:rPr>
              <w:t>MAIL Consortium</w:t>
            </w:r>
            <w:r w:rsidR="00D75377">
              <w:rPr>
                <w:noProof/>
                <w:webHidden/>
              </w:rPr>
              <w:tab/>
            </w:r>
            <w:r w:rsidR="00D75377">
              <w:rPr>
                <w:noProof/>
                <w:webHidden/>
              </w:rPr>
              <w:fldChar w:fldCharType="begin"/>
            </w:r>
            <w:r w:rsidR="00D75377">
              <w:rPr>
                <w:noProof/>
                <w:webHidden/>
              </w:rPr>
              <w:instrText xml:space="preserve"> PAGEREF _Toc91678367 \h </w:instrText>
            </w:r>
            <w:r w:rsidR="00D75377">
              <w:rPr>
                <w:noProof/>
                <w:webHidden/>
              </w:rPr>
            </w:r>
            <w:r w:rsidR="00D75377">
              <w:rPr>
                <w:noProof/>
                <w:webHidden/>
              </w:rPr>
              <w:fldChar w:fldCharType="separate"/>
            </w:r>
            <w:r w:rsidR="0048245C">
              <w:rPr>
                <w:noProof/>
                <w:webHidden/>
              </w:rPr>
              <w:t>3</w:t>
            </w:r>
            <w:r w:rsidR="00D75377">
              <w:rPr>
                <w:noProof/>
                <w:webHidden/>
              </w:rPr>
              <w:fldChar w:fldCharType="end"/>
            </w:r>
          </w:hyperlink>
        </w:p>
        <w:p w14:paraId="459580A4" w14:textId="5E95B64E" w:rsidR="00D75377" w:rsidRDefault="00202104">
          <w:pPr>
            <w:pStyle w:val="TOC1"/>
            <w:rPr>
              <w:rFonts w:asciiTheme="minorHAnsi" w:eastAsiaTheme="minorEastAsia" w:hAnsiTheme="minorHAnsi"/>
              <w:noProof/>
              <w:lang w:val="el-GR" w:eastAsia="el-GR"/>
            </w:rPr>
          </w:pPr>
          <w:hyperlink w:anchor="_Toc91678368" w:history="1">
            <w:r w:rsidR="00D75377" w:rsidRPr="00E3625E">
              <w:rPr>
                <w:rStyle w:val="Hyperlink"/>
                <w:rFonts w:cs="Arial"/>
                <w:noProof/>
                <w:lang w:val="en-GB"/>
              </w:rPr>
              <w:t>Abbreviations</w:t>
            </w:r>
            <w:r w:rsidR="00D75377">
              <w:rPr>
                <w:noProof/>
                <w:webHidden/>
              </w:rPr>
              <w:tab/>
            </w:r>
            <w:r w:rsidR="00D75377">
              <w:rPr>
                <w:noProof/>
                <w:webHidden/>
              </w:rPr>
              <w:fldChar w:fldCharType="begin"/>
            </w:r>
            <w:r w:rsidR="00D75377">
              <w:rPr>
                <w:noProof/>
                <w:webHidden/>
              </w:rPr>
              <w:instrText xml:space="preserve"> PAGEREF _Toc91678368 \h </w:instrText>
            </w:r>
            <w:r w:rsidR="00D75377">
              <w:rPr>
                <w:noProof/>
                <w:webHidden/>
              </w:rPr>
            </w:r>
            <w:r w:rsidR="00D75377">
              <w:rPr>
                <w:noProof/>
                <w:webHidden/>
              </w:rPr>
              <w:fldChar w:fldCharType="separate"/>
            </w:r>
            <w:r w:rsidR="0048245C">
              <w:rPr>
                <w:noProof/>
                <w:webHidden/>
              </w:rPr>
              <w:t>4</w:t>
            </w:r>
            <w:r w:rsidR="00D75377">
              <w:rPr>
                <w:noProof/>
                <w:webHidden/>
              </w:rPr>
              <w:fldChar w:fldCharType="end"/>
            </w:r>
          </w:hyperlink>
        </w:p>
        <w:p w14:paraId="1374FF41" w14:textId="2E889F52" w:rsidR="00D75377" w:rsidRDefault="00202104">
          <w:pPr>
            <w:pStyle w:val="TOC1"/>
            <w:rPr>
              <w:rFonts w:asciiTheme="minorHAnsi" w:eastAsiaTheme="minorEastAsia" w:hAnsiTheme="minorHAnsi"/>
              <w:noProof/>
              <w:lang w:val="el-GR" w:eastAsia="el-GR"/>
            </w:rPr>
          </w:pPr>
          <w:hyperlink w:anchor="_Toc91678369" w:history="1">
            <w:r w:rsidR="00D75377" w:rsidRPr="00E3625E">
              <w:rPr>
                <w:rStyle w:val="Hyperlink"/>
                <w:rFonts w:cs="Arial"/>
                <w:noProof/>
                <w:lang w:val="en-GB"/>
              </w:rPr>
              <w:t>Executive Summary</w:t>
            </w:r>
            <w:r w:rsidR="00D75377">
              <w:rPr>
                <w:noProof/>
                <w:webHidden/>
              </w:rPr>
              <w:tab/>
            </w:r>
            <w:r w:rsidR="00D75377">
              <w:rPr>
                <w:noProof/>
                <w:webHidden/>
              </w:rPr>
              <w:fldChar w:fldCharType="begin"/>
            </w:r>
            <w:r w:rsidR="00D75377">
              <w:rPr>
                <w:noProof/>
                <w:webHidden/>
              </w:rPr>
              <w:instrText xml:space="preserve"> PAGEREF _Toc91678369 \h </w:instrText>
            </w:r>
            <w:r w:rsidR="00D75377">
              <w:rPr>
                <w:noProof/>
                <w:webHidden/>
              </w:rPr>
            </w:r>
            <w:r w:rsidR="00D75377">
              <w:rPr>
                <w:noProof/>
                <w:webHidden/>
              </w:rPr>
              <w:fldChar w:fldCharType="separate"/>
            </w:r>
            <w:r w:rsidR="0048245C">
              <w:rPr>
                <w:noProof/>
                <w:webHidden/>
              </w:rPr>
              <w:t>9</w:t>
            </w:r>
            <w:r w:rsidR="00D75377">
              <w:rPr>
                <w:noProof/>
                <w:webHidden/>
              </w:rPr>
              <w:fldChar w:fldCharType="end"/>
            </w:r>
          </w:hyperlink>
        </w:p>
        <w:p w14:paraId="0A7114C4" w14:textId="33158335" w:rsidR="00D75377" w:rsidRDefault="00202104">
          <w:pPr>
            <w:pStyle w:val="TOC1"/>
            <w:rPr>
              <w:rFonts w:asciiTheme="minorHAnsi" w:eastAsiaTheme="minorEastAsia" w:hAnsiTheme="minorHAnsi"/>
              <w:noProof/>
              <w:lang w:val="el-GR" w:eastAsia="el-GR"/>
            </w:rPr>
          </w:pPr>
          <w:hyperlink w:anchor="_Toc91678370" w:history="1">
            <w:r w:rsidR="00D75377" w:rsidRPr="00E3625E">
              <w:rPr>
                <w:rStyle w:val="Hyperlink"/>
                <w:rFonts w:cs="Arial"/>
                <w:noProof/>
                <w:lang w:val="en-GB"/>
              </w:rPr>
              <w:t>1.</w:t>
            </w:r>
            <w:r w:rsidR="00D75377">
              <w:rPr>
                <w:rFonts w:asciiTheme="minorHAnsi" w:eastAsiaTheme="minorEastAsia" w:hAnsiTheme="minorHAnsi"/>
                <w:noProof/>
                <w:lang w:val="el-GR" w:eastAsia="el-GR"/>
              </w:rPr>
              <w:tab/>
            </w:r>
            <w:r w:rsidR="00D75377" w:rsidRPr="00E3625E">
              <w:rPr>
                <w:rStyle w:val="Hyperlink"/>
                <w:rFonts w:cs="Arial"/>
                <w:noProof/>
                <w:lang w:val="en-GB"/>
              </w:rPr>
              <w:t>Massive Online Open Course</w:t>
            </w:r>
            <w:r w:rsidR="00D75377">
              <w:rPr>
                <w:noProof/>
                <w:webHidden/>
              </w:rPr>
              <w:tab/>
            </w:r>
            <w:r w:rsidR="00D75377">
              <w:rPr>
                <w:noProof/>
                <w:webHidden/>
              </w:rPr>
              <w:fldChar w:fldCharType="begin"/>
            </w:r>
            <w:r w:rsidR="00D75377">
              <w:rPr>
                <w:noProof/>
                <w:webHidden/>
              </w:rPr>
              <w:instrText xml:space="preserve"> PAGEREF _Toc91678370 \h </w:instrText>
            </w:r>
            <w:r w:rsidR="00D75377">
              <w:rPr>
                <w:noProof/>
                <w:webHidden/>
              </w:rPr>
            </w:r>
            <w:r w:rsidR="00D75377">
              <w:rPr>
                <w:noProof/>
                <w:webHidden/>
              </w:rPr>
              <w:fldChar w:fldCharType="separate"/>
            </w:r>
            <w:r w:rsidR="0048245C">
              <w:rPr>
                <w:noProof/>
                <w:webHidden/>
              </w:rPr>
              <w:t>10</w:t>
            </w:r>
            <w:r w:rsidR="00D75377">
              <w:rPr>
                <w:noProof/>
                <w:webHidden/>
              </w:rPr>
              <w:fldChar w:fldCharType="end"/>
            </w:r>
          </w:hyperlink>
        </w:p>
        <w:p w14:paraId="2F3666DD" w14:textId="42ED9DCC" w:rsidR="00D75377" w:rsidRDefault="00202104">
          <w:pPr>
            <w:pStyle w:val="TOC2"/>
            <w:rPr>
              <w:rFonts w:asciiTheme="minorHAnsi" w:eastAsiaTheme="minorEastAsia" w:hAnsiTheme="minorHAnsi"/>
              <w:noProof/>
              <w:lang w:val="el-GR" w:eastAsia="el-GR"/>
            </w:rPr>
          </w:pPr>
          <w:hyperlink w:anchor="_Toc91678371" w:history="1">
            <w:r w:rsidR="00D75377" w:rsidRPr="00E3625E">
              <w:rPr>
                <w:rStyle w:val="Hyperlink"/>
                <w:noProof/>
              </w:rPr>
              <w:t>1.1</w:t>
            </w:r>
            <w:r w:rsidR="00D75377">
              <w:rPr>
                <w:rFonts w:asciiTheme="minorHAnsi" w:eastAsiaTheme="minorEastAsia" w:hAnsiTheme="minorHAnsi"/>
                <w:noProof/>
                <w:lang w:val="el-GR" w:eastAsia="el-GR"/>
              </w:rPr>
              <w:tab/>
            </w:r>
            <w:r w:rsidR="00D75377" w:rsidRPr="00E3625E">
              <w:rPr>
                <w:rStyle w:val="Hyperlink"/>
                <w:noProof/>
              </w:rPr>
              <w:t>MOOC history</w:t>
            </w:r>
            <w:r w:rsidR="00D75377">
              <w:rPr>
                <w:noProof/>
                <w:webHidden/>
              </w:rPr>
              <w:tab/>
            </w:r>
            <w:r w:rsidR="00D75377">
              <w:rPr>
                <w:noProof/>
                <w:webHidden/>
              </w:rPr>
              <w:fldChar w:fldCharType="begin"/>
            </w:r>
            <w:r w:rsidR="00D75377">
              <w:rPr>
                <w:noProof/>
                <w:webHidden/>
              </w:rPr>
              <w:instrText xml:space="preserve"> PAGEREF _Toc91678371 \h </w:instrText>
            </w:r>
            <w:r w:rsidR="00D75377">
              <w:rPr>
                <w:noProof/>
                <w:webHidden/>
              </w:rPr>
            </w:r>
            <w:r w:rsidR="00D75377">
              <w:rPr>
                <w:noProof/>
                <w:webHidden/>
              </w:rPr>
              <w:fldChar w:fldCharType="separate"/>
            </w:r>
            <w:r w:rsidR="0048245C">
              <w:rPr>
                <w:noProof/>
                <w:webHidden/>
              </w:rPr>
              <w:t>10</w:t>
            </w:r>
            <w:r w:rsidR="00D75377">
              <w:rPr>
                <w:noProof/>
                <w:webHidden/>
              </w:rPr>
              <w:fldChar w:fldCharType="end"/>
            </w:r>
          </w:hyperlink>
        </w:p>
        <w:p w14:paraId="551506F3" w14:textId="0580E06A" w:rsidR="00D75377" w:rsidRDefault="00202104">
          <w:pPr>
            <w:pStyle w:val="TOC2"/>
            <w:rPr>
              <w:rFonts w:asciiTheme="minorHAnsi" w:eastAsiaTheme="minorEastAsia" w:hAnsiTheme="minorHAnsi"/>
              <w:noProof/>
              <w:lang w:val="el-GR" w:eastAsia="el-GR"/>
            </w:rPr>
          </w:pPr>
          <w:hyperlink w:anchor="_Toc91678372" w:history="1">
            <w:r w:rsidR="00D75377" w:rsidRPr="00E3625E">
              <w:rPr>
                <w:rStyle w:val="Hyperlink"/>
                <w:noProof/>
              </w:rPr>
              <w:t>1.2</w:t>
            </w:r>
            <w:r w:rsidR="00D75377">
              <w:rPr>
                <w:rFonts w:asciiTheme="minorHAnsi" w:eastAsiaTheme="minorEastAsia" w:hAnsiTheme="minorHAnsi"/>
                <w:noProof/>
                <w:lang w:val="el-GR" w:eastAsia="el-GR"/>
              </w:rPr>
              <w:tab/>
            </w:r>
            <w:r w:rsidR="00D75377" w:rsidRPr="00E3625E">
              <w:rPr>
                <w:rStyle w:val="Hyperlink"/>
                <w:noProof/>
              </w:rPr>
              <w:t>Types of MOOC</w:t>
            </w:r>
            <w:r w:rsidR="00D75377">
              <w:rPr>
                <w:noProof/>
                <w:webHidden/>
              </w:rPr>
              <w:tab/>
            </w:r>
            <w:r w:rsidR="00D75377">
              <w:rPr>
                <w:noProof/>
                <w:webHidden/>
              </w:rPr>
              <w:fldChar w:fldCharType="begin"/>
            </w:r>
            <w:r w:rsidR="00D75377">
              <w:rPr>
                <w:noProof/>
                <w:webHidden/>
              </w:rPr>
              <w:instrText xml:space="preserve"> PAGEREF _Toc91678372 \h </w:instrText>
            </w:r>
            <w:r w:rsidR="00D75377">
              <w:rPr>
                <w:noProof/>
                <w:webHidden/>
              </w:rPr>
            </w:r>
            <w:r w:rsidR="00D75377">
              <w:rPr>
                <w:noProof/>
                <w:webHidden/>
              </w:rPr>
              <w:fldChar w:fldCharType="separate"/>
            </w:r>
            <w:r w:rsidR="0048245C">
              <w:rPr>
                <w:noProof/>
                <w:webHidden/>
              </w:rPr>
              <w:t>11</w:t>
            </w:r>
            <w:r w:rsidR="00D75377">
              <w:rPr>
                <w:noProof/>
                <w:webHidden/>
              </w:rPr>
              <w:fldChar w:fldCharType="end"/>
            </w:r>
          </w:hyperlink>
        </w:p>
        <w:p w14:paraId="22B869E0" w14:textId="49FAB974" w:rsidR="00D75377" w:rsidRDefault="00202104">
          <w:pPr>
            <w:pStyle w:val="TOC2"/>
            <w:rPr>
              <w:rFonts w:asciiTheme="minorHAnsi" w:eastAsiaTheme="minorEastAsia" w:hAnsiTheme="minorHAnsi"/>
              <w:noProof/>
              <w:lang w:val="el-GR" w:eastAsia="el-GR"/>
            </w:rPr>
          </w:pPr>
          <w:hyperlink w:anchor="_Toc91678373" w:history="1">
            <w:r w:rsidR="00D75377" w:rsidRPr="00E3625E">
              <w:rPr>
                <w:rStyle w:val="Hyperlink"/>
                <w:noProof/>
              </w:rPr>
              <w:t>1.3</w:t>
            </w:r>
            <w:r w:rsidR="00D75377">
              <w:rPr>
                <w:rFonts w:asciiTheme="minorHAnsi" w:eastAsiaTheme="minorEastAsia" w:hAnsiTheme="minorHAnsi"/>
                <w:noProof/>
                <w:lang w:val="el-GR" w:eastAsia="el-GR"/>
              </w:rPr>
              <w:tab/>
            </w:r>
            <w:r w:rsidR="00D75377" w:rsidRPr="00E3625E">
              <w:rPr>
                <w:rStyle w:val="Hyperlink"/>
                <w:noProof/>
              </w:rPr>
              <w:t>Comparison of MOOC platforms</w:t>
            </w:r>
            <w:r w:rsidR="00D75377">
              <w:rPr>
                <w:noProof/>
                <w:webHidden/>
              </w:rPr>
              <w:tab/>
            </w:r>
            <w:r w:rsidR="00D75377">
              <w:rPr>
                <w:noProof/>
                <w:webHidden/>
              </w:rPr>
              <w:fldChar w:fldCharType="begin"/>
            </w:r>
            <w:r w:rsidR="00D75377">
              <w:rPr>
                <w:noProof/>
                <w:webHidden/>
              </w:rPr>
              <w:instrText xml:space="preserve"> PAGEREF _Toc91678373 \h </w:instrText>
            </w:r>
            <w:r w:rsidR="00D75377">
              <w:rPr>
                <w:noProof/>
                <w:webHidden/>
              </w:rPr>
            </w:r>
            <w:r w:rsidR="00D75377">
              <w:rPr>
                <w:noProof/>
                <w:webHidden/>
              </w:rPr>
              <w:fldChar w:fldCharType="separate"/>
            </w:r>
            <w:r w:rsidR="0048245C">
              <w:rPr>
                <w:noProof/>
                <w:webHidden/>
              </w:rPr>
              <w:t>12</w:t>
            </w:r>
            <w:r w:rsidR="00D75377">
              <w:rPr>
                <w:noProof/>
                <w:webHidden/>
              </w:rPr>
              <w:fldChar w:fldCharType="end"/>
            </w:r>
          </w:hyperlink>
        </w:p>
        <w:p w14:paraId="17C288CD" w14:textId="27801474" w:rsidR="00D75377" w:rsidRDefault="00202104">
          <w:pPr>
            <w:pStyle w:val="TOC3"/>
            <w:rPr>
              <w:rFonts w:asciiTheme="minorHAnsi" w:eastAsiaTheme="minorEastAsia" w:hAnsiTheme="minorHAnsi"/>
              <w:noProof/>
              <w:lang w:val="el-GR" w:eastAsia="el-GR"/>
            </w:rPr>
          </w:pPr>
          <w:hyperlink w:anchor="_Toc91678374" w:history="1">
            <w:r w:rsidR="00D75377" w:rsidRPr="00E3625E">
              <w:rPr>
                <w:rStyle w:val="Hyperlink"/>
                <w:noProof/>
              </w:rPr>
              <w:t>1.3.1</w:t>
            </w:r>
            <w:r w:rsidR="00D75377">
              <w:rPr>
                <w:rFonts w:asciiTheme="minorHAnsi" w:eastAsiaTheme="minorEastAsia" w:hAnsiTheme="minorHAnsi"/>
                <w:noProof/>
                <w:lang w:val="el-GR" w:eastAsia="el-GR"/>
              </w:rPr>
              <w:tab/>
            </w:r>
            <w:r w:rsidR="00D75377" w:rsidRPr="00E3625E">
              <w:rPr>
                <w:rStyle w:val="Hyperlink"/>
                <w:noProof/>
              </w:rPr>
              <w:t>The Most Popular MOOCs</w:t>
            </w:r>
            <w:r w:rsidR="00D75377">
              <w:rPr>
                <w:noProof/>
                <w:webHidden/>
              </w:rPr>
              <w:tab/>
            </w:r>
            <w:r w:rsidR="00D75377">
              <w:rPr>
                <w:noProof/>
                <w:webHidden/>
              </w:rPr>
              <w:fldChar w:fldCharType="begin"/>
            </w:r>
            <w:r w:rsidR="00D75377">
              <w:rPr>
                <w:noProof/>
                <w:webHidden/>
              </w:rPr>
              <w:instrText xml:space="preserve"> PAGEREF _Toc91678374 \h </w:instrText>
            </w:r>
            <w:r w:rsidR="00D75377">
              <w:rPr>
                <w:noProof/>
                <w:webHidden/>
              </w:rPr>
            </w:r>
            <w:r w:rsidR="00D75377">
              <w:rPr>
                <w:noProof/>
                <w:webHidden/>
              </w:rPr>
              <w:fldChar w:fldCharType="separate"/>
            </w:r>
            <w:r w:rsidR="0048245C">
              <w:rPr>
                <w:noProof/>
                <w:webHidden/>
              </w:rPr>
              <w:t>19</w:t>
            </w:r>
            <w:r w:rsidR="00D75377">
              <w:rPr>
                <w:noProof/>
                <w:webHidden/>
              </w:rPr>
              <w:fldChar w:fldCharType="end"/>
            </w:r>
          </w:hyperlink>
        </w:p>
        <w:p w14:paraId="1D06CC75" w14:textId="6FD936A3" w:rsidR="00D75377" w:rsidRDefault="00202104">
          <w:pPr>
            <w:pStyle w:val="TOC2"/>
            <w:rPr>
              <w:rFonts w:asciiTheme="minorHAnsi" w:eastAsiaTheme="minorEastAsia" w:hAnsiTheme="minorHAnsi"/>
              <w:noProof/>
              <w:lang w:val="el-GR" w:eastAsia="el-GR"/>
            </w:rPr>
          </w:pPr>
          <w:hyperlink w:anchor="_Toc91678375" w:history="1">
            <w:r w:rsidR="00D75377" w:rsidRPr="00E3625E">
              <w:rPr>
                <w:rStyle w:val="Hyperlink"/>
                <w:rFonts w:eastAsia="Times New Roman"/>
                <w:noProof/>
              </w:rPr>
              <w:t>1.4</w:t>
            </w:r>
            <w:r w:rsidR="00D75377">
              <w:rPr>
                <w:rFonts w:asciiTheme="minorHAnsi" w:eastAsiaTheme="minorEastAsia" w:hAnsiTheme="minorHAnsi"/>
                <w:noProof/>
                <w:lang w:val="el-GR" w:eastAsia="el-GR"/>
              </w:rPr>
              <w:tab/>
            </w:r>
            <w:r w:rsidR="00D75377" w:rsidRPr="00E3625E">
              <w:rPr>
                <w:rStyle w:val="Hyperlink"/>
                <w:rFonts w:eastAsia="Times New Roman"/>
                <w:noProof/>
              </w:rPr>
              <w:t>Current status of MOOCs</w:t>
            </w:r>
            <w:r w:rsidR="00D75377">
              <w:rPr>
                <w:noProof/>
                <w:webHidden/>
              </w:rPr>
              <w:tab/>
            </w:r>
            <w:r w:rsidR="00D75377">
              <w:rPr>
                <w:noProof/>
                <w:webHidden/>
              </w:rPr>
              <w:fldChar w:fldCharType="begin"/>
            </w:r>
            <w:r w:rsidR="00D75377">
              <w:rPr>
                <w:noProof/>
                <w:webHidden/>
              </w:rPr>
              <w:instrText xml:space="preserve"> PAGEREF _Toc91678375 \h </w:instrText>
            </w:r>
            <w:r w:rsidR="00D75377">
              <w:rPr>
                <w:noProof/>
                <w:webHidden/>
              </w:rPr>
            </w:r>
            <w:r w:rsidR="00D75377">
              <w:rPr>
                <w:noProof/>
                <w:webHidden/>
              </w:rPr>
              <w:fldChar w:fldCharType="separate"/>
            </w:r>
            <w:r w:rsidR="0048245C">
              <w:rPr>
                <w:noProof/>
                <w:webHidden/>
              </w:rPr>
              <w:t>21</w:t>
            </w:r>
            <w:r w:rsidR="00D75377">
              <w:rPr>
                <w:noProof/>
                <w:webHidden/>
              </w:rPr>
              <w:fldChar w:fldCharType="end"/>
            </w:r>
          </w:hyperlink>
        </w:p>
        <w:p w14:paraId="28DE6FE2" w14:textId="7E191BF1" w:rsidR="00D75377" w:rsidRDefault="00202104">
          <w:pPr>
            <w:pStyle w:val="TOC2"/>
            <w:rPr>
              <w:rFonts w:asciiTheme="minorHAnsi" w:eastAsiaTheme="minorEastAsia" w:hAnsiTheme="minorHAnsi"/>
              <w:noProof/>
              <w:lang w:val="el-GR" w:eastAsia="el-GR"/>
            </w:rPr>
          </w:pPr>
          <w:hyperlink w:anchor="_Toc91678376" w:history="1">
            <w:r w:rsidR="00D75377" w:rsidRPr="00E3625E">
              <w:rPr>
                <w:rStyle w:val="Hyperlink"/>
                <w:noProof/>
              </w:rPr>
              <w:t>1.5</w:t>
            </w:r>
            <w:r w:rsidR="00D75377">
              <w:rPr>
                <w:rFonts w:asciiTheme="minorHAnsi" w:eastAsiaTheme="minorEastAsia" w:hAnsiTheme="minorHAnsi"/>
                <w:noProof/>
                <w:lang w:val="el-GR" w:eastAsia="el-GR"/>
              </w:rPr>
              <w:tab/>
            </w:r>
            <w:r w:rsidR="00D75377" w:rsidRPr="00E3625E">
              <w:rPr>
                <w:rStyle w:val="Hyperlink"/>
                <w:noProof/>
              </w:rPr>
              <w:t>Student experience and pedagogy</w:t>
            </w:r>
            <w:r w:rsidR="00D75377">
              <w:rPr>
                <w:noProof/>
                <w:webHidden/>
              </w:rPr>
              <w:tab/>
            </w:r>
            <w:r w:rsidR="00D75377">
              <w:rPr>
                <w:noProof/>
                <w:webHidden/>
              </w:rPr>
              <w:fldChar w:fldCharType="begin"/>
            </w:r>
            <w:r w:rsidR="00D75377">
              <w:rPr>
                <w:noProof/>
                <w:webHidden/>
              </w:rPr>
              <w:instrText xml:space="preserve"> PAGEREF _Toc91678376 \h </w:instrText>
            </w:r>
            <w:r w:rsidR="00D75377">
              <w:rPr>
                <w:noProof/>
                <w:webHidden/>
              </w:rPr>
            </w:r>
            <w:r w:rsidR="00D75377">
              <w:rPr>
                <w:noProof/>
                <w:webHidden/>
              </w:rPr>
              <w:fldChar w:fldCharType="separate"/>
            </w:r>
            <w:r w:rsidR="0048245C">
              <w:rPr>
                <w:noProof/>
                <w:webHidden/>
              </w:rPr>
              <w:t>23</w:t>
            </w:r>
            <w:r w:rsidR="00D75377">
              <w:rPr>
                <w:noProof/>
                <w:webHidden/>
              </w:rPr>
              <w:fldChar w:fldCharType="end"/>
            </w:r>
          </w:hyperlink>
        </w:p>
        <w:p w14:paraId="78770099" w14:textId="768FB2E0" w:rsidR="00D75377" w:rsidRDefault="00202104">
          <w:pPr>
            <w:pStyle w:val="TOC2"/>
            <w:rPr>
              <w:rFonts w:asciiTheme="minorHAnsi" w:eastAsiaTheme="minorEastAsia" w:hAnsiTheme="minorHAnsi"/>
              <w:noProof/>
              <w:lang w:val="el-GR" w:eastAsia="el-GR"/>
            </w:rPr>
          </w:pPr>
          <w:hyperlink w:anchor="_Toc91678377" w:history="1">
            <w:r w:rsidR="00D75377" w:rsidRPr="00E3625E">
              <w:rPr>
                <w:rStyle w:val="Hyperlink"/>
                <w:noProof/>
                <w:lang w:val="en-GB"/>
              </w:rPr>
              <w:t>1.6</w:t>
            </w:r>
            <w:r w:rsidR="00D75377">
              <w:rPr>
                <w:rFonts w:asciiTheme="minorHAnsi" w:eastAsiaTheme="minorEastAsia" w:hAnsiTheme="minorHAnsi"/>
                <w:noProof/>
                <w:lang w:val="el-GR" w:eastAsia="el-GR"/>
              </w:rPr>
              <w:tab/>
            </w:r>
            <w:r w:rsidR="00D75377" w:rsidRPr="00E3625E">
              <w:rPr>
                <w:rStyle w:val="Hyperlink"/>
                <w:noProof/>
              </w:rPr>
              <w:t>The Rational for the MAIL MOOC</w:t>
            </w:r>
            <w:r w:rsidR="00D75377">
              <w:rPr>
                <w:noProof/>
                <w:webHidden/>
              </w:rPr>
              <w:tab/>
            </w:r>
            <w:r w:rsidR="00D75377">
              <w:rPr>
                <w:noProof/>
                <w:webHidden/>
              </w:rPr>
              <w:fldChar w:fldCharType="begin"/>
            </w:r>
            <w:r w:rsidR="00D75377">
              <w:rPr>
                <w:noProof/>
                <w:webHidden/>
              </w:rPr>
              <w:instrText xml:space="preserve"> PAGEREF _Toc91678377 \h </w:instrText>
            </w:r>
            <w:r w:rsidR="00D75377">
              <w:rPr>
                <w:noProof/>
                <w:webHidden/>
              </w:rPr>
            </w:r>
            <w:r w:rsidR="00D75377">
              <w:rPr>
                <w:noProof/>
                <w:webHidden/>
              </w:rPr>
              <w:fldChar w:fldCharType="separate"/>
            </w:r>
            <w:r w:rsidR="0048245C">
              <w:rPr>
                <w:noProof/>
                <w:webHidden/>
              </w:rPr>
              <w:t>24</w:t>
            </w:r>
            <w:r w:rsidR="00D75377">
              <w:rPr>
                <w:noProof/>
                <w:webHidden/>
              </w:rPr>
              <w:fldChar w:fldCharType="end"/>
            </w:r>
          </w:hyperlink>
        </w:p>
        <w:p w14:paraId="085EE313" w14:textId="5C2FF835" w:rsidR="00D75377" w:rsidRDefault="00202104">
          <w:pPr>
            <w:pStyle w:val="TOC2"/>
            <w:rPr>
              <w:rFonts w:asciiTheme="minorHAnsi" w:eastAsiaTheme="minorEastAsia" w:hAnsiTheme="minorHAnsi"/>
              <w:noProof/>
              <w:lang w:val="el-GR" w:eastAsia="el-GR"/>
            </w:rPr>
          </w:pPr>
          <w:hyperlink w:anchor="_Toc91678378" w:history="1">
            <w:r w:rsidR="00D75377" w:rsidRPr="00E3625E">
              <w:rPr>
                <w:rStyle w:val="Hyperlink"/>
                <w:rFonts w:cs="Arial"/>
                <w:noProof/>
              </w:rPr>
              <w:t>1.7</w:t>
            </w:r>
            <w:r w:rsidR="00D75377">
              <w:rPr>
                <w:rFonts w:asciiTheme="minorHAnsi" w:eastAsiaTheme="minorEastAsia" w:hAnsiTheme="minorHAnsi"/>
                <w:noProof/>
                <w:lang w:val="el-GR" w:eastAsia="el-GR"/>
              </w:rPr>
              <w:tab/>
            </w:r>
            <w:r w:rsidR="00D75377" w:rsidRPr="00E3625E">
              <w:rPr>
                <w:rStyle w:val="Hyperlink"/>
                <w:rFonts w:cs="Arial"/>
                <w:noProof/>
              </w:rPr>
              <w:t>The MAIL MOOC platform</w:t>
            </w:r>
            <w:r w:rsidR="00D75377">
              <w:rPr>
                <w:noProof/>
                <w:webHidden/>
              </w:rPr>
              <w:tab/>
            </w:r>
            <w:r w:rsidR="00D75377">
              <w:rPr>
                <w:noProof/>
                <w:webHidden/>
              </w:rPr>
              <w:fldChar w:fldCharType="begin"/>
            </w:r>
            <w:r w:rsidR="00D75377">
              <w:rPr>
                <w:noProof/>
                <w:webHidden/>
              </w:rPr>
              <w:instrText xml:space="preserve"> PAGEREF _Toc91678378 \h </w:instrText>
            </w:r>
            <w:r w:rsidR="00D75377">
              <w:rPr>
                <w:noProof/>
                <w:webHidden/>
              </w:rPr>
            </w:r>
            <w:r w:rsidR="00D75377">
              <w:rPr>
                <w:noProof/>
                <w:webHidden/>
              </w:rPr>
              <w:fldChar w:fldCharType="separate"/>
            </w:r>
            <w:r w:rsidR="0048245C">
              <w:rPr>
                <w:noProof/>
                <w:webHidden/>
              </w:rPr>
              <w:t>25</w:t>
            </w:r>
            <w:r w:rsidR="00D75377">
              <w:rPr>
                <w:noProof/>
                <w:webHidden/>
              </w:rPr>
              <w:fldChar w:fldCharType="end"/>
            </w:r>
          </w:hyperlink>
        </w:p>
        <w:p w14:paraId="3B39FC30" w14:textId="5F72EB00" w:rsidR="00D75377" w:rsidRDefault="00202104">
          <w:pPr>
            <w:pStyle w:val="TOC3"/>
            <w:rPr>
              <w:rFonts w:asciiTheme="minorHAnsi" w:eastAsiaTheme="minorEastAsia" w:hAnsiTheme="minorHAnsi"/>
              <w:noProof/>
              <w:lang w:val="el-GR" w:eastAsia="el-GR"/>
            </w:rPr>
          </w:pPr>
          <w:hyperlink w:anchor="_Toc91678379" w:history="1">
            <w:r w:rsidR="00D75377" w:rsidRPr="00E3625E">
              <w:rPr>
                <w:rStyle w:val="Hyperlink"/>
                <w:rFonts w:cs="Arial"/>
                <w:noProof/>
              </w:rPr>
              <w:t>1.7.1</w:t>
            </w:r>
            <w:r w:rsidR="00D75377">
              <w:rPr>
                <w:rFonts w:asciiTheme="minorHAnsi" w:eastAsiaTheme="minorEastAsia" w:hAnsiTheme="minorHAnsi"/>
                <w:noProof/>
                <w:lang w:val="el-GR" w:eastAsia="el-GR"/>
              </w:rPr>
              <w:tab/>
            </w:r>
            <w:r w:rsidR="00D75377" w:rsidRPr="00E3625E">
              <w:rPr>
                <w:rStyle w:val="Hyperlink"/>
                <w:rFonts w:cs="Arial"/>
                <w:noProof/>
              </w:rPr>
              <w:t>The UPV[X] Platform</w:t>
            </w:r>
            <w:r w:rsidR="00D75377">
              <w:rPr>
                <w:noProof/>
                <w:webHidden/>
              </w:rPr>
              <w:tab/>
            </w:r>
            <w:r w:rsidR="00D75377">
              <w:rPr>
                <w:noProof/>
                <w:webHidden/>
              </w:rPr>
              <w:fldChar w:fldCharType="begin"/>
            </w:r>
            <w:r w:rsidR="00D75377">
              <w:rPr>
                <w:noProof/>
                <w:webHidden/>
              </w:rPr>
              <w:instrText xml:space="preserve"> PAGEREF _Toc91678379 \h </w:instrText>
            </w:r>
            <w:r w:rsidR="00D75377">
              <w:rPr>
                <w:noProof/>
                <w:webHidden/>
              </w:rPr>
            </w:r>
            <w:r w:rsidR="00D75377">
              <w:rPr>
                <w:noProof/>
                <w:webHidden/>
              </w:rPr>
              <w:fldChar w:fldCharType="separate"/>
            </w:r>
            <w:r w:rsidR="0048245C">
              <w:rPr>
                <w:noProof/>
                <w:webHidden/>
              </w:rPr>
              <w:t>25</w:t>
            </w:r>
            <w:r w:rsidR="00D75377">
              <w:rPr>
                <w:noProof/>
                <w:webHidden/>
              </w:rPr>
              <w:fldChar w:fldCharType="end"/>
            </w:r>
          </w:hyperlink>
        </w:p>
        <w:p w14:paraId="3A8C7E53" w14:textId="750C5EAC" w:rsidR="00D75377" w:rsidRDefault="00202104">
          <w:pPr>
            <w:pStyle w:val="TOC2"/>
            <w:rPr>
              <w:rFonts w:asciiTheme="minorHAnsi" w:eastAsiaTheme="minorEastAsia" w:hAnsiTheme="minorHAnsi"/>
              <w:noProof/>
              <w:lang w:val="el-GR" w:eastAsia="el-GR"/>
            </w:rPr>
          </w:pPr>
          <w:hyperlink w:anchor="_Toc91678380" w:history="1">
            <w:r w:rsidR="00D75377" w:rsidRPr="00E3625E">
              <w:rPr>
                <w:rStyle w:val="Hyperlink"/>
                <w:noProof/>
              </w:rPr>
              <w:t>1.8</w:t>
            </w:r>
            <w:r w:rsidR="00D75377">
              <w:rPr>
                <w:rFonts w:asciiTheme="minorHAnsi" w:eastAsiaTheme="minorEastAsia" w:hAnsiTheme="minorHAnsi"/>
                <w:noProof/>
                <w:lang w:val="el-GR" w:eastAsia="el-GR"/>
              </w:rPr>
              <w:tab/>
            </w:r>
            <w:r w:rsidR="00D75377" w:rsidRPr="00E3625E">
              <w:rPr>
                <w:rStyle w:val="Hyperlink"/>
                <w:noProof/>
              </w:rPr>
              <w:t>MAIL MOOC Methodology</w:t>
            </w:r>
            <w:r w:rsidR="00D75377">
              <w:rPr>
                <w:noProof/>
                <w:webHidden/>
              </w:rPr>
              <w:tab/>
            </w:r>
            <w:r w:rsidR="00D75377">
              <w:rPr>
                <w:noProof/>
                <w:webHidden/>
              </w:rPr>
              <w:fldChar w:fldCharType="begin"/>
            </w:r>
            <w:r w:rsidR="00D75377">
              <w:rPr>
                <w:noProof/>
                <w:webHidden/>
              </w:rPr>
              <w:instrText xml:space="preserve"> PAGEREF _Toc91678380 \h </w:instrText>
            </w:r>
            <w:r w:rsidR="00D75377">
              <w:rPr>
                <w:noProof/>
                <w:webHidden/>
              </w:rPr>
            </w:r>
            <w:r w:rsidR="00D75377">
              <w:rPr>
                <w:noProof/>
                <w:webHidden/>
              </w:rPr>
              <w:fldChar w:fldCharType="separate"/>
            </w:r>
            <w:r w:rsidR="0048245C">
              <w:rPr>
                <w:noProof/>
                <w:webHidden/>
              </w:rPr>
              <w:t>34</w:t>
            </w:r>
            <w:r w:rsidR="00D75377">
              <w:rPr>
                <w:noProof/>
                <w:webHidden/>
              </w:rPr>
              <w:fldChar w:fldCharType="end"/>
            </w:r>
          </w:hyperlink>
        </w:p>
        <w:p w14:paraId="3AD71B88" w14:textId="6058D4BD" w:rsidR="00D75377" w:rsidRDefault="00202104">
          <w:pPr>
            <w:pStyle w:val="TOC3"/>
            <w:rPr>
              <w:rFonts w:asciiTheme="minorHAnsi" w:eastAsiaTheme="minorEastAsia" w:hAnsiTheme="minorHAnsi"/>
              <w:noProof/>
              <w:lang w:val="el-GR" w:eastAsia="el-GR"/>
            </w:rPr>
          </w:pPr>
          <w:hyperlink w:anchor="_Toc91678381" w:history="1">
            <w:r w:rsidR="00D75377" w:rsidRPr="00E3625E">
              <w:rPr>
                <w:rStyle w:val="Hyperlink"/>
                <w:rFonts w:eastAsia="Times New Roman"/>
                <w:noProof/>
              </w:rPr>
              <w:t>1.8.1</w:t>
            </w:r>
            <w:r w:rsidR="00D75377">
              <w:rPr>
                <w:rFonts w:asciiTheme="minorHAnsi" w:eastAsiaTheme="minorEastAsia" w:hAnsiTheme="minorHAnsi"/>
                <w:noProof/>
                <w:lang w:val="el-GR" w:eastAsia="el-GR"/>
              </w:rPr>
              <w:tab/>
            </w:r>
            <w:r w:rsidR="00D75377" w:rsidRPr="00E3625E">
              <w:rPr>
                <w:rStyle w:val="Hyperlink"/>
                <w:rFonts w:eastAsia="Times New Roman"/>
                <w:noProof/>
              </w:rPr>
              <w:t>Goals of the course</w:t>
            </w:r>
            <w:r w:rsidR="00D75377">
              <w:rPr>
                <w:noProof/>
                <w:webHidden/>
              </w:rPr>
              <w:tab/>
            </w:r>
            <w:r w:rsidR="00D75377">
              <w:rPr>
                <w:noProof/>
                <w:webHidden/>
              </w:rPr>
              <w:fldChar w:fldCharType="begin"/>
            </w:r>
            <w:r w:rsidR="00D75377">
              <w:rPr>
                <w:noProof/>
                <w:webHidden/>
              </w:rPr>
              <w:instrText xml:space="preserve"> PAGEREF _Toc91678381 \h </w:instrText>
            </w:r>
            <w:r w:rsidR="00D75377">
              <w:rPr>
                <w:noProof/>
                <w:webHidden/>
              </w:rPr>
            </w:r>
            <w:r w:rsidR="00D75377">
              <w:rPr>
                <w:noProof/>
                <w:webHidden/>
              </w:rPr>
              <w:fldChar w:fldCharType="separate"/>
            </w:r>
            <w:r w:rsidR="0048245C">
              <w:rPr>
                <w:noProof/>
                <w:webHidden/>
              </w:rPr>
              <w:t>35</w:t>
            </w:r>
            <w:r w:rsidR="00D75377">
              <w:rPr>
                <w:noProof/>
                <w:webHidden/>
              </w:rPr>
              <w:fldChar w:fldCharType="end"/>
            </w:r>
          </w:hyperlink>
        </w:p>
        <w:p w14:paraId="69480107" w14:textId="7F66078F" w:rsidR="00D75377" w:rsidRDefault="00202104">
          <w:pPr>
            <w:pStyle w:val="TOC3"/>
            <w:rPr>
              <w:rFonts w:asciiTheme="minorHAnsi" w:eastAsiaTheme="minorEastAsia" w:hAnsiTheme="minorHAnsi"/>
              <w:noProof/>
              <w:lang w:val="el-GR" w:eastAsia="el-GR"/>
            </w:rPr>
          </w:pPr>
          <w:hyperlink w:anchor="_Toc91678382" w:history="1">
            <w:r w:rsidR="00D75377" w:rsidRPr="00E3625E">
              <w:rPr>
                <w:rStyle w:val="Hyperlink"/>
                <w:rFonts w:eastAsia="Times New Roman"/>
                <w:noProof/>
              </w:rPr>
              <w:t>1.8.2</w:t>
            </w:r>
            <w:r w:rsidR="00D75377">
              <w:rPr>
                <w:rFonts w:asciiTheme="minorHAnsi" w:eastAsiaTheme="minorEastAsia" w:hAnsiTheme="minorHAnsi"/>
                <w:noProof/>
                <w:lang w:val="el-GR" w:eastAsia="el-GR"/>
              </w:rPr>
              <w:tab/>
            </w:r>
            <w:r w:rsidR="00D75377" w:rsidRPr="00E3625E">
              <w:rPr>
                <w:rStyle w:val="Hyperlink"/>
                <w:rFonts w:eastAsia="Times New Roman"/>
                <w:noProof/>
              </w:rPr>
              <w:t>Creating background material (documents, presentations, videos, etc.)</w:t>
            </w:r>
            <w:r w:rsidR="00D75377">
              <w:rPr>
                <w:noProof/>
                <w:webHidden/>
              </w:rPr>
              <w:tab/>
            </w:r>
            <w:r w:rsidR="00D75377">
              <w:rPr>
                <w:noProof/>
                <w:webHidden/>
              </w:rPr>
              <w:fldChar w:fldCharType="begin"/>
            </w:r>
            <w:r w:rsidR="00D75377">
              <w:rPr>
                <w:noProof/>
                <w:webHidden/>
              </w:rPr>
              <w:instrText xml:space="preserve"> PAGEREF _Toc91678382 \h </w:instrText>
            </w:r>
            <w:r w:rsidR="00D75377">
              <w:rPr>
                <w:noProof/>
                <w:webHidden/>
              </w:rPr>
            </w:r>
            <w:r w:rsidR="00D75377">
              <w:rPr>
                <w:noProof/>
                <w:webHidden/>
              </w:rPr>
              <w:fldChar w:fldCharType="separate"/>
            </w:r>
            <w:r w:rsidR="0048245C">
              <w:rPr>
                <w:noProof/>
                <w:webHidden/>
              </w:rPr>
              <w:t>35</w:t>
            </w:r>
            <w:r w:rsidR="00D75377">
              <w:rPr>
                <w:noProof/>
                <w:webHidden/>
              </w:rPr>
              <w:fldChar w:fldCharType="end"/>
            </w:r>
          </w:hyperlink>
        </w:p>
        <w:p w14:paraId="0A5C5478" w14:textId="27AA8DD8" w:rsidR="00D75377" w:rsidRDefault="00202104">
          <w:pPr>
            <w:pStyle w:val="TOC3"/>
            <w:rPr>
              <w:rFonts w:asciiTheme="minorHAnsi" w:eastAsiaTheme="minorEastAsia" w:hAnsiTheme="minorHAnsi"/>
              <w:noProof/>
              <w:lang w:val="el-GR" w:eastAsia="el-GR"/>
            </w:rPr>
          </w:pPr>
          <w:hyperlink w:anchor="_Toc91678383" w:history="1">
            <w:r w:rsidR="00D75377" w:rsidRPr="00E3625E">
              <w:rPr>
                <w:rStyle w:val="Hyperlink"/>
                <w:rFonts w:eastAsia="Times New Roman"/>
                <w:noProof/>
              </w:rPr>
              <w:t>1.8.3</w:t>
            </w:r>
            <w:r w:rsidR="00D75377">
              <w:rPr>
                <w:rFonts w:asciiTheme="minorHAnsi" w:eastAsiaTheme="minorEastAsia" w:hAnsiTheme="minorHAnsi"/>
                <w:noProof/>
                <w:lang w:val="el-GR" w:eastAsia="el-GR"/>
              </w:rPr>
              <w:tab/>
            </w:r>
            <w:r w:rsidR="00D75377" w:rsidRPr="00E3625E">
              <w:rPr>
                <w:rStyle w:val="Hyperlink"/>
                <w:rFonts w:eastAsia="Times New Roman"/>
                <w:noProof/>
              </w:rPr>
              <w:t>Define the evaluation of the contents taught</w:t>
            </w:r>
            <w:r w:rsidR="00D75377">
              <w:rPr>
                <w:noProof/>
                <w:webHidden/>
              </w:rPr>
              <w:tab/>
            </w:r>
            <w:r w:rsidR="00D75377">
              <w:rPr>
                <w:noProof/>
                <w:webHidden/>
              </w:rPr>
              <w:fldChar w:fldCharType="begin"/>
            </w:r>
            <w:r w:rsidR="00D75377">
              <w:rPr>
                <w:noProof/>
                <w:webHidden/>
              </w:rPr>
              <w:instrText xml:space="preserve"> PAGEREF _Toc91678383 \h </w:instrText>
            </w:r>
            <w:r w:rsidR="00D75377">
              <w:rPr>
                <w:noProof/>
                <w:webHidden/>
              </w:rPr>
            </w:r>
            <w:r w:rsidR="00D75377">
              <w:rPr>
                <w:noProof/>
                <w:webHidden/>
              </w:rPr>
              <w:fldChar w:fldCharType="separate"/>
            </w:r>
            <w:r w:rsidR="0048245C">
              <w:rPr>
                <w:noProof/>
                <w:webHidden/>
              </w:rPr>
              <w:t>36</w:t>
            </w:r>
            <w:r w:rsidR="00D75377">
              <w:rPr>
                <w:noProof/>
                <w:webHidden/>
              </w:rPr>
              <w:fldChar w:fldCharType="end"/>
            </w:r>
          </w:hyperlink>
        </w:p>
        <w:p w14:paraId="13213ACA" w14:textId="72C95604" w:rsidR="00D75377" w:rsidRDefault="00202104">
          <w:pPr>
            <w:pStyle w:val="TOC3"/>
            <w:rPr>
              <w:rFonts w:asciiTheme="minorHAnsi" w:eastAsiaTheme="minorEastAsia" w:hAnsiTheme="minorHAnsi"/>
              <w:noProof/>
              <w:lang w:val="el-GR" w:eastAsia="el-GR"/>
            </w:rPr>
          </w:pPr>
          <w:hyperlink w:anchor="_Toc91678384" w:history="1">
            <w:r w:rsidR="00D75377" w:rsidRPr="00E3625E">
              <w:rPr>
                <w:rStyle w:val="Hyperlink"/>
                <w:rFonts w:eastAsia="Times New Roman"/>
                <w:noProof/>
              </w:rPr>
              <w:t>1.8.4</w:t>
            </w:r>
            <w:r w:rsidR="00D75377">
              <w:rPr>
                <w:rFonts w:asciiTheme="minorHAnsi" w:eastAsiaTheme="minorEastAsia" w:hAnsiTheme="minorHAnsi"/>
                <w:noProof/>
                <w:lang w:val="el-GR" w:eastAsia="el-GR"/>
              </w:rPr>
              <w:tab/>
            </w:r>
            <w:r w:rsidR="00D75377" w:rsidRPr="00E3625E">
              <w:rPr>
                <w:rStyle w:val="Hyperlink"/>
                <w:rFonts w:eastAsia="Times New Roman"/>
                <w:noProof/>
              </w:rPr>
              <w:t>Define the learning sequences</w:t>
            </w:r>
            <w:r w:rsidR="00D75377">
              <w:rPr>
                <w:noProof/>
                <w:webHidden/>
              </w:rPr>
              <w:tab/>
            </w:r>
            <w:r w:rsidR="00D75377">
              <w:rPr>
                <w:noProof/>
                <w:webHidden/>
              </w:rPr>
              <w:fldChar w:fldCharType="begin"/>
            </w:r>
            <w:r w:rsidR="00D75377">
              <w:rPr>
                <w:noProof/>
                <w:webHidden/>
              </w:rPr>
              <w:instrText xml:space="preserve"> PAGEREF _Toc91678384 \h </w:instrText>
            </w:r>
            <w:r w:rsidR="00D75377">
              <w:rPr>
                <w:noProof/>
                <w:webHidden/>
              </w:rPr>
            </w:r>
            <w:r w:rsidR="00D75377">
              <w:rPr>
                <w:noProof/>
                <w:webHidden/>
              </w:rPr>
              <w:fldChar w:fldCharType="separate"/>
            </w:r>
            <w:r w:rsidR="0048245C">
              <w:rPr>
                <w:noProof/>
                <w:webHidden/>
              </w:rPr>
              <w:t>36</w:t>
            </w:r>
            <w:r w:rsidR="00D75377">
              <w:rPr>
                <w:noProof/>
                <w:webHidden/>
              </w:rPr>
              <w:fldChar w:fldCharType="end"/>
            </w:r>
          </w:hyperlink>
        </w:p>
        <w:p w14:paraId="7CD91DE3" w14:textId="5FA49921" w:rsidR="00D75377" w:rsidRDefault="00202104">
          <w:pPr>
            <w:pStyle w:val="TOC2"/>
            <w:rPr>
              <w:rFonts w:asciiTheme="minorHAnsi" w:eastAsiaTheme="minorEastAsia" w:hAnsiTheme="minorHAnsi"/>
              <w:noProof/>
              <w:lang w:val="el-GR" w:eastAsia="el-GR"/>
            </w:rPr>
          </w:pPr>
          <w:hyperlink w:anchor="_Toc91678385" w:history="1">
            <w:r w:rsidR="00D75377" w:rsidRPr="00E3625E">
              <w:rPr>
                <w:rStyle w:val="Hyperlink"/>
                <w:rFonts w:eastAsia="Times New Roman"/>
                <w:noProof/>
              </w:rPr>
              <w:t>1.9</w:t>
            </w:r>
            <w:r w:rsidR="00D75377">
              <w:rPr>
                <w:rFonts w:asciiTheme="minorHAnsi" w:eastAsiaTheme="minorEastAsia" w:hAnsiTheme="minorHAnsi"/>
                <w:noProof/>
                <w:lang w:val="el-GR" w:eastAsia="el-GR"/>
              </w:rPr>
              <w:tab/>
            </w:r>
            <w:r w:rsidR="00D75377" w:rsidRPr="00E3625E">
              <w:rPr>
                <w:rStyle w:val="Hyperlink"/>
                <w:rFonts w:eastAsia="Times New Roman"/>
                <w:noProof/>
              </w:rPr>
              <w:t>Course implementation on the MOOC platform</w:t>
            </w:r>
            <w:r w:rsidR="00D75377">
              <w:rPr>
                <w:noProof/>
                <w:webHidden/>
              </w:rPr>
              <w:tab/>
            </w:r>
            <w:r w:rsidR="00D75377">
              <w:rPr>
                <w:noProof/>
                <w:webHidden/>
              </w:rPr>
              <w:fldChar w:fldCharType="begin"/>
            </w:r>
            <w:r w:rsidR="00D75377">
              <w:rPr>
                <w:noProof/>
                <w:webHidden/>
              </w:rPr>
              <w:instrText xml:space="preserve"> PAGEREF _Toc91678385 \h </w:instrText>
            </w:r>
            <w:r w:rsidR="00D75377">
              <w:rPr>
                <w:noProof/>
                <w:webHidden/>
              </w:rPr>
            </w:r>
            <w:r w:rsidR="00D75377">
              <w:rPr>
                <w:noProof/>
                <w:webHidden/>
              </w:rPr>
              <w:fldChar w:fldCharType="separate"/>
            </w:r>
            <w:r w:rsidR="0048245C">
              <w:rPr>
                <w:noProof/>
                <w:webHidden/>
              </w:rPr>
              <w:t>38</w:t>
            </w:r>
            <w:r w:rsidR="00D75377">
              <w:rPr>
                <w:noProof/>
                <w:webHidden/>
              </w:rPr>
              <w:fldChar w:fldCharType="end"/>
            </w:r>
          </w:hyperlink>
        </w:p>
        <w:p w14:paraId="305C8ABF" w14:textId="597D909C" w:rsidR="00D75377" w:rsidRDefault="00202104">
          <w:pPr>
            <w:pStyle w:val="TOC3"/>
            <w:rPr>
              <w:rFonts w:asciiTheme="minorHAnsi" w:eastAsiaTheme="minorEastAsia" w:hAnsiTheme="minorHAnsi"/>
              <w:noProof/>
              <w:lang w:val="el-GR" w:eastAsia="el-GR"/>
            </w:rPr>
          </w:pPr>
          <w:hyperlink w:anchor="_Toc91678386" w:history="1">
            <w:r w:rsidR="00D75377" w:rsidRPr="00E3625E">
              <w:rPr>
                <w:rStyle w:val="Hyperlink"/>
                <w:noProof/>
              </w:rPr>
              <w:t>1.9.1</w:t>
            </w:r>
            <w:r w:rsidR="00D75377">
              <w:rPr>
                <w:rFonts w:asciiTheme="minorHAnsi" w:eastAsiaTheme="minorEastAsia" w:hAnsiTheme="minorHAnsi"/>
                <w:noProof/>
                <w:lang w:val="el-GR" w:eastAsia="el-GR"/>
              </w:rPr>
              <w:tab/>
            </w:r>
            <w:r w:rsidR="00D75377" w:rsidRPr="00E3625E">
              <w:rPr>
                <w:rStyle w:val="Hyperlink"/>
                <w:noProof/>
              </w:rPr>
              <w:t>Section 1</w:t>
            </w:r>
            <w:r w:rsidR="00D75377">
              <w:rPr>
                <w:noProof/>
                <w:webHidden/>
              </w:rPr>
              <w:tab/>
            </w:r>
            <w:r w:rsidR="00D75377">
              <w:rPr>
                <w:noProof/>
                <w:webHidden/>
              </w:rPr>
              <w:fldChar w:fldCharType="begin"/>
            </w:r>
            <w:r w:rsidR="00D75377">
              <w:rPr>
                <w:noProof/>
                <w:webHidden/>
              </w:rPr>
              <w:instrText xml:space="preserve"> PAGEREF _Toc91678386 \h </w:instrText>
            </w:r>
            <w:r w:rsidR="00D75377">
              <w:rPr>
                <w:noProof/>
                <w:webHidden/>
              </w:rPr>
            </w:r>
            <w:r w:rsidR="00D75377">
              <w:rPr>
                <w:noProof/>
                <w:webHidden/>
              </w:rPr>
              <w:fldChar w:fldCharType="separate"/>
            </w:r>
            <w:r w:rsidR="0048245C">
              <w:rPr>
                <w:noProof/>
                <w:webHidden/>
              </w:rPr>
              <w:t>38</w:t>
            </w:r>
            <w:r w:rsidR="00D75377">
              <w:rPr>
                <w:noProof/>
                <w:webHidden/>
              </w:rPr>
              <w:fldChar w:fldCharType="end"/>
            </w:r>
          </w:hyperlink>
        </w:p>
        <w:p w14:paraId="69438FD6" w14:textId="3E727945" w:rsidR="00D75377" w:rsidRDefault="00202104">
          <w:pPr>
            <w:pStyle w:val="TOC3"/>
            <w:rPr>
              <w:rFonts w:asciiTheme="minorHAnsi" w:eastAsiaTheme="minorEastAsia" w:hAnsiTheme="minorHAnsi"/>
              <w:noProof/>
              <w:lang w:val="el-GR" w:eastAsia="el-GR"/>
            </w:rPr>
          </w:pPr>
          <w:hyperlink w:anchor="_Toc91678387" w:history="1">
            <w:r w:rsidR="00D75377" w:rsidRPr="00E3625E">
              <w:rPr>
                <w:rStyle w:val="Hyperlink"/>
                <w:noProof/>
              </w:rPr>
              <w:t>1.9.2</w:t>
            </w:r>
            <w:r w:rsidR="00D75377">
              <w:rPr>
                <w:rFonts w:asciiTheme="minorHAnsi" w:eastAsiaTheme="minorEastAsia" w:hAnsiTheme="minorHAnsi"/>
                <w:noProof/>
                <w:lang w:val="el-GR" w:eastAsia="el-GR"/>
              </w:rPr>
              <w:tab/>
            </w:r>
            <w:r w:rsidR="00D75377" w:rsidRPr="00E3625E">
              <w:rPr>
                <w:rStyle w:val="Hyperlink"/>
                <w:noProof/>
              </w:rPr>
              <w:t>Section 2</w:t>
            </w:r>
            <w:r w:rsidR="00D75377">
              <w:rPr>
                <w:noProof/>
                <w:webHidden/>
              </w:rPr>
              <w:tab/>
            </w:r>
            <w:r w:rsidR="00D75377">
              <w:rPr>
                <w:noProof/>
                <w:webHidden/>
              </w:rPr>
              <w:fldChar w:fldCharType="begin"/>
            </w:r>
            <w:r w:rsidR="00D75377">
              <w:rPr>
                <w:noProof/>
                <w:webHidden/>
              </w:rPr>
              <w:instrText xml:space="preserve"> PAGEREF _Toc91678387 \h </w:instrText>
            </w:r>
            <w:r w:rsidR="00D75377">
              <w:rPr>
                <w:noProof/>
                <w:webHidden/>
              </w:rPr>
            </w:r>
            <w:r w:rsidR="00D75377">
              <w:rPr>
                <w:noProof/>
                <w:webHidden/>
              </w:rPr>
              <w:fldChar w:fldCharType="separate"/>
            </w:r>
            <w:r w:rsidR="0048245C">
              <w:rPr>
                <w:noProof/>
                <w:webHidden/>
              </w:rPr>
              <w:t>40</w:t>
            </w:r>
            <w:r w:rsidR="00D75377">
              <w:rPr>
                <w:noProof/>
                <w:webHidden/>
              </w:rPr>
              <w:fldChar w:fldCharType="end"/>
            </w:r>
          </w:hyperlink>
        </w:p>
        <w:p w14:paraId="5FF1E566" w14:textId="37C691E0" w:rsidR="00D75377" w:rsidRDefault="00202104">
          <w:pPr>
            <w:pStyle w:val="TOC3"/>
            <w:rPr>
              <w:rFonts w:asciiTheme="minorHAnsi" w:eastAsiaTheme="minorEastAsia" w:hAnsiTheme="minorHAnsi"/>
              <w:noProof/>
              <w:lang w:val="el-GR" w:eastAsia="el-GR"/>
            </w:rPr>
          </w:pPr>
          <w:hyperlink w:anchor="_Toc91678388" w:history="1">
            <w:r w:rsidR="00D75377" w:rsidRPr="00E3625E">
              <w:rPr>
                <w:rStyle w:val="Hyperlink"/>
                <w:noProof/>
              </w:rPr>
              <w:t>1.9.3</w:t>
            </w:r>
            <w:r w:rsidR="00D75377">
              <w:rPr>
                <w:rFonts w:asciiTheme="minorHAnsi" w:eastAsiaTheme="minorEastAsia" w:hAnsiTheme="minorHAnsi"/>
                <w:noProof/>
                <w:lang w:val="el-GR" w:eastAsia="el-GR"/>
              </w:rPr>
              <w:tab/>
            </w:r>
            <w:r w:rsidR="00D75377" w:rsidRPr="00E3625E">
              <w:rPr>
                <w:rStyle w:val="Hyperlink"/>
                <w:noProof/>
              </w:rPr>
              <w:t>Section 3</w:t>
            </w:r>
            <w:r w:rsidR="00D75377">
              <w:rPr>
                <w:noProof/>
                <w:webHidden/>
              </w:rPr>
              <w:tab/>
            </w:r>
            <w:r w:rsidR="00D75377">
              <w:rPr>
                <w:noProof/>
                <w:webHidden/>
              </w:rPr>
              <w:fldChar w:fldCharType="begin"/>
            </w:r>
            <w:r w:rsidR="00D75377">
              <w:rPr>
                <w:noProof/>
                <w:webHidden/>
              </w:rPr>
              <w:instrText xml:space="preserve"> PAGEREF _Toc91678388 \h </w:instrText>
            </w:r>
            <w:r w:rsidR="00D75377">
              <w:rPr>
                <w:noProof/>
                <w:webHidden/>
              </w:rPr>
            </w:r>
            <w:r w:rsidR="00D75377">
              <w:rPr>
                <w:noProof/>
                <w:webHidden/>
              </w:rPr>
              <w:fldChar w:fldCharType="separate"/>
            </w:r>
            <w:r w:rsidR="0048245C">
              <w:rPr>
                <w:noProof/>
                <w:webHidden/>
              </w:rPr>
              <w:t>43</w:t>
            </w:r>
            <w:r w:rsidR="00D75377">
              <w:rPr>
                <w:noProof/>
                <w:webHidden/>
              </w:rPr>
              <w:fldChar w:fldCharType="end"/>
            </w:r>
          </w:hyperlink>
        </w:p>
        <w:p w14:paraId="5DFA6008" w14:textId="6EC94A2E" w:rsidR="00D75377" w:rsidRDefault="00202104">
          <w:pPr>
            <w:pStyle w:val="TOC3"/>
            <w:rPr>
              <w:rFonts w:asciiTheme="minorHAnsi" w:eastAsiaTheme="minorEastAsia" w:hAnsiTheme="minorHAnsi"/>
              <w:noProof/>
              <w:lang w:val="el-GR" w:eastAsia="el-GR"/>
            </w:rPr>
          </w:pPr>
          <w:hyperlink w:anchor="_Toc91678389" w:history="1">
            <w:r w:rsidR="00D75377" w:rsidRPr="00E3625E">
              <w:rPr>
                <w:rStyle w:val="Hyperlink"/>
                <w:noProof/>
              </w:rPr>
              <w:t>1.9.4</w:t>
            </w:r>
            <w:r w:rsidR="00D75377">
              <w:rPr>
                <w:rFonts w:asciiTheme="minorHAnsi" w:eastAsiaTheme="minorEastAsia" w:hAnsiTheme="minorHAnsi"/>
                <w:noProof/>
                <w:lang w:val="el-GR" w:eastAsia="el-GR"/>
              </w:rPr>
              <w:tab/>
            </w:r>
            <w:r w:rsidR="00D75377" w:rsidRPr="00E3625E">
              <w:rPr>
                <w:rStyle w:val="Hyperlink"/>
                <w:noProof/>
              </w:rPr>
              <w:t>Section 4</w:t>
            </w:r>
            <w:r w:rsidR="00D75377">
              <w:rPr>
                <w:noProof/>
                <w:webHidden/>
              </w:rPr>
              <w:tab/>
            </w:r>
            <w:r w:rsidR="00D75377">
              <w:rPr>
                <w:noProof/>
                <w:webHidden/>
              </w:rPr>
              <w:fldChar w:fldCharType="begin"/>
            </w:r>
            <w:r w:rsidR="00D75377">
              <w:rPr>
                <w:noProof/>
                <w:webHidden/>
              </w:rPr>
              <w:instrText xml:space="preserve"> PAGEREF _Toc91678389 \h </w:instrText>
            </w:r>
            <w:r w:rsidR="00D75377">
              <w:rPr>
                <w:noProof/>
                <w:webHidden/>
              </w:rPr>
            </w:r>
            <w:r w:rsidR="00D75377">
              <w:rPr>
                <w:noProof/>
                <w:webHidden/>
              </w:rPr>
              <w:fldChar w:fldCharType="separate"/>
            </w:r>
            <w:r w:rsidR="0048245C">
              <w:rPr>
                <w:noProof/>
                <w:webHidden/>
              </w:rPr>
              <w:t>45</w:t>
            </w:r>
            <w:r w:rsidR="00D75377">
              <w:rPr>
                <w:noProof/>
                <w:webHidden/>
              </w:rPr>
              <w:fldChar w:fldCharType="end"/>
            </w:r>
          </w:hyperlink>
        </w:p>
        <w:p w14:paraId="6942F4E9" w14:textId="310906B0" w:rsidR="00D75377" w:rsidRDefault="00202104">
          <w:pPr>
            <w:pStyle w:val="TOC3"/>
            <w:rPr>
              <w:rFonts w:asciiTheme="minorHAnsi" w:eastAsiaTheme="minorEastAsia" w:hAnsiTheme="minorHAnsi"/>
              <w:noProof/>
              <w:lang w:val="el-GR" w:eastAsia="el-GR"/>
            </w:rPr>
          </w:pPr>
          <w:hyperlink w:anchor="_Toc91678390" w:history="1">
            <w:r w:rsidR="00D75377" w:rsidRPr="00E3625E">
              <w:rPr>
                <w:rStyle w:val="Hyperlink"/>
                <w:noProof/>
              </w:rPr>
              <w:t>1.9.5</w:t>
            </w:r>
            <w:r w:rsidR="00D75377">
              <w:rPr>
                <w:rFonts w:asciiTheme="minorHAnsi" w:eastAsiaTheme="minorEastAsia" w:hAnsiTheme="minorHAnsi"/>
                <w:noProof/>
                <w:lang w:val="el-GR" w:eastAsia="el-GR"/>
              </w:rPr>
              <w:tab/>
            </w:r>
            <w:r w:rsidR="00D75377" w:rsidRPr="00E3625E">
              <w:rPr>
                <w:rStyle w:val="Hyperlink"/>
                <w:noProof/>
              </w:rPr>
              <w:t>Section 5</w:t>
            </w:r>
            <w:r w:rsidR="00D75377">
              <w:rPr>
                <w:noProof/>
                <w:webHidden/>
              </w:rPr>
              <w:tab/>
            </w:r>
            <w:r w:rsidR="00D75377">
              <w:rPr>
                <w:noProof/>
                <w:webHidden/>
              </w:rPr>
              <w:fldChar w:fldCharType="begin"/>
            </w:r>
            <w:r w:rsidR="00D75377">
              <w:rPr>
                <w:noProof/>
                <w:webHidden/>
              </w:rPr>
              <w:instrText xml:space="preserve"> PAGEREF _Toc91678390 \h </w:instrText>
            </w:r>
            <w:r w:rsidR="00D75377">
              <w:rPr>
                <w:noProof/>
                <w:webHidden/>
              </w:rPr>
            </w:r>
            <w:r w:rsidR="00D75377">
              <w:rPr>
                <w:noProof/>
                <w:webHidden/>
              </w:rPr>
              <w:fldChar w:fldCharType="separate"/>
            </w:r>
            <w:r w:rsidR="0048245C">
              <w:rPr>
                <w:noProof/>
                <w:webHidden/>
              </w:rPr>
              <w:t>47</w:t>
            </w:r>
            <w:r w:rsidR="00D75377">
              <w:rPr>
                <w:noProof/>
                <w:webHidden/>
              </w:rPr>
              <w:fldChar w:fldCharType="end"/>
            </w:r>
          </w:hyperlink>
        </w:p>
        <w:p w14:paraId="48BA7EF6" w14:textId="6B8CCFAF" w:rsidR="00D75377" w:rsidRDefault="00202104">
          <w:pPr>
            <w:pStyle w:val="TOC2"/>
            <w:tabs>
              <w:tab w:val="left" w:pos="1100"/>
            </w:tabs>
            <w:rPr>
              <w:rFonts w:asciiTheme="minorHAnsi" w:eastAsiaTheme="minorEastAsia" w:hAnsiTheme="minorHAnsi"/>
              <w:noProof/>
              <w:lang w:val="el-GR" w:eastAsia="el-GR"/>
            </w:rPr>
          </w:pPr>
          <w:hyperlink w:anchor="_Toc91678391" w:history="1">
            <w:r w:rsidR="00D75377" w:rsidRPr="00E3625E">
              <w:rPr>
                <w:rStyle w:val="Hyperlink"/>
                <w:rFonts w:eastAsia="Times New Roman"/>
                <w:noProof/>
              </w:rPr>
              <w:t>1.10</w:t>
            </w:r>
            <w:r w:rsidR="00D75377">
              <w:rPr>
                <w:rFonts w:asciiTheme="minorHAnsi" w:eastAsiaTheme="minorEastAsia" w:hAnsiTheme="minorHAnsi"/>
                <w:noProof/>
                <w:lang w:val="el-GR" w:eastAsia="el-GR"/>
              </w:rPr>
              <w:tab/>
            </w:r>
            <w:r w:rsidR="00D75377" w:rsidRPr="00E3625E">
              <w:rPr>
                <w:rStyle w:val="Hyperlink"/>
                <w:rFonts w:eastAsia="Times New Roman"/>
                <w:noProof/>
              </w:rPr>
              <w:t>Quality review</w:t>
            </w:r>
            <w:r w:rsidR="00D75377">
              <w:rPr>
                <w:noProof/>
                <w:webHidden/>
              </w:rPr>
              <w:tab/>
            </w:r>
            <w:r w:rsidR="00D75377">
              <w:rPr>
                <w:noProof/>
                <w:webHidden/>
              </w:rPr>
              <w:fldChar w:fldCharType="begin"/>
            </w:r>
            <w:r w:rsidR="00D75377">
              <w:rPr>
                <w:noProof/>
                <w:webHidden/>
              </w:rPr>
              <w:instrText xml:space="preserve"> PAGEREF _Toc91678391 \h </w:instrText>
            </w:r>
            <w:r w:rsidR="00D75377">
              <w:rPr>
                <w:noProof/>
                <w:webHidden/>
              </w:rPr>
            </w:r>
            <w:r w:rsidR="00D75377">
              <w:rPr>
                <w:noProof/>
                <w:webHidden/>
              </w:rPr>
              <w:fldChar w:fldCharType="separate"/>
            </w:r>
            <w:r w:rsidR="0048245C">
              <w:rPr>
                <w:noProof/>
                <w:webHidden/>
              </w:rPr>
              <w:t>50</w:t>
            </w:r>
            <w:r w:rsidR="00D75377">
              <w:rPr>
                <w:noProof/>
                <w:webHidden/>
              </w:rPr>
              <w:fldChar w:fldCharType="end"/>
            </w:r>
          </w:hyperlink>
        </w:p>
        <w:p w14:paraId="35A587EC" w14:textId="1D767730" w:rsidR="00D75377" w:rsidRDefault="00202104">
          <w:pPr>
            <w:pStyle w:val="TOC2"/>
            <w:tabs>
              <w:tab w:val="left" w:pos="1100"/>
            </w:tabs>
            <w:rPr>
              <w:rFonts w:asciiTheme="minorHAnsi" w:eastAsiaTheme="minorEastAsia" w:hAnsiTheme="minorHAnsi"/>
              <w:noProof/>
              <w:lang w:val="el-GR" w:eastAsia="el-GR"/>
            </w:rPr>
          </w:pPr>
          <w:hyperlink w:anchor="_Toc91678392" w:history="1">
            <w:r w:rsidR="00D75377" w:rsidRPr="00E3625E">
              <w:rPr>
                <w:rStyle w:val="Hyperlink"/>
                <w:rFonts w:eastAsia="Times New Roman"/>
                <w:noProof/>
              </w:rPr>
              <w:t>1.11</w:t>
            </w:r>
            <w:r w:rsidR="00D75377">
              <w:rPr>
                <w:rFonts w:asciiTheme="minorHAnsi" w:eastAsiaTheme="minorEastAsia" w:hAnsiTheme="minorHAnsi"/>
                <w:noProof/>
                <w:lang w:val="el-GR" w:eastAsia="el-GR"/>
              </w:rPr>
              <w:tab/>
            </w:r>
            <w:r w:rsidR="00D75377" w:rsidRPr="00E3625E">
              <w:rPr>
                <w:rStyle w:val="Hyperlink"/>
                <w:rFonts w:eastAsia="Times New Roman"/>
                <w:noProof/>
              </w:rPr>
              <w:t>Conclusions</w:t>
            </w:r>
            <w:r w:rsidR="00D75377">
              <w:rPr>
                <w:noProof/>
                <w:webHidden/>
              </w:rPr>
              <w:tab/>
            </w:r>
            <w:r w:rsidR="00D75377">
              <w:rPr>
                <w:noProof/>
                <w:webHidden/>
              </w:rPr>
              <w:fldChar w:fldCharType="begin"/>
            </w:r>
            <w:r w:rsidR="00D75377">
              <w:rPr>
                <w:noProof/>
                <w:webHidden/>
              </w:rPr>
              <w:instrText xml:space="preserve"> PAGEREF _Toc91678392 \h </w:instrText>
            </w:r>
            <w:r w:rsidR="00D75377">
              <w:rPr>
                <w:noProof/>
                <w:webHidden/>
              </w:rPr>
            </w:r>
            <w:r w:rsidR="00D75377">
              <w:rPr>
                <w:noProof/>
                <w:webHidden/>
              </w:rPr>
              <w:fldChar w:fldCharType="separate"/>
            </w:r>
            <w:r w:rsidR="0048245C">
              <w:rPr>
                <w:noProof/>
                <w:webHidden/>
              </w:rPr>
              <w:t>50</w:t>
            </w:r>
            <w:r w:rsidR="00D75377">
              <w:rPr>
                <w:noProof/>
                <w:webHidden/>
              </w:rPr>
              <w:fldChar w:fldCharType="end"/>
            </w:r>
          </w:hyperlink>
        </w:p>
        <w:p w14:paraId="2A5C396F" w14:textId="4B0E0CE8" w:rsidR="00D75377" w:rsidRDefault="00202104">
          <w:pPr>
            <w:pStyle w:val="TOC1"/>
            <w:rPr>
              <w:rFonts w:asciiTheme="minorHAnsi" w:eastAsiaTheme="minorEastAsia" w:hAnsiTheme="minorHAnsi"/>
              <w:noProof/>
              <w:lang w:val="el-GR" w:eastAsia="el-GR"/>
            </w:rPr>
          </w:pPr>
          <w:hyperlink w:anchor="_Toc91678393" w:history="1">
            <w:r w:rsidR="00D75377" w:rsidRPr="00E3625E">
              <w:rPr>
                <w:rStyle w:val="Hyperlink"/>
                <w:rFonts w:cs="Arial"/>
                <w:noProof/>
                <w:lang w:val="en-GB"/>
              </w:rPr>
              <w:t>2.</w:t>
            </w:r>
            <w:r w:rsidR="00D75377">
              <w:rPr>
                <w:rFonts w:asciiTheme="minorHAnsi" w:eastAsiaTheme="minorEastAsia" w:hAnsiTheme="minorHAnsi"/>
                <w:noProof/>
                <w:lang w:val="el-GR" w:eastAsia="el-GR"/>
              </w:rPr>
              <w:tab/>
            </w:r>
            <w:r w:rsidR="00D75377" w:rsidRPr="00E3625E">
              <w:rPr>
                <w:rStyle w:val="Hyperlink"/>
                <w:rFonts w:cs="Arial"/>
                <w:noProof/>
                <w:lang w:val="en-GB"/>
              </w:rPr>
              <w:t>Accompanying software system</w:t>
            </w:r>
            <w:r w:rsidR="00D75377">
              <w:rPr>
                <w:noProof/>
                <w:webHidden/>
              </w:rPr>
              <w:tab/>
            </w:r>
            <w:r w:rsidR="00D75377">
              <w:rPr>
                <w:noProof/>
                <w:webHidden/>
              </w:rPr>
              <w:fldChar w:fldCharType="begin"/>
            </w:r>
            <w:r w:rsidR="00D75377">
              <w:rPr>
                <w:noProof/>
                <w:webHidden/>
              </w:rPr>
              <w:instrText xml:space="preserve"> PAGEREF _Toc91678393 \h </w:instrText>
            </w:r>
            <w:r w:rsidR="00D75377">
              <w:rPr>
                <w:noProof/>
                <w:webHidden/>
              </w:rPr>
            </w:r>
            <w:r w:rsidR="00D75377">
              <w:rPr>
                <w:noProof/>
                <w:webHidden/>
              </w:rPr>
              <w:fldChar w:fldCharType="separate"/>
            </w:r>
            <w:r w:rsidR="0048245C">
              <w:rPr>
                <w:noProof/>
                <w:webHidden/>
              </w:rPr>
              <w:t>51</w:t>
            </w:r>
            <w:r w:rsidR="00D75377">
              <w:rPr>
                <w:noProof/>
                <w:webHidden/>
              </w:rPr>
              <w:fldChar w:fldCharType="end"/>
            </w:r>
          </w:hyperlink>
        </w:p>
        <w:p w14:paraId="2F1422DA" w14:textId="4CBB342F" w:rsidR="00D75377" w:rsidRDefault="00202104">
          <w:pPr>
            <w:pStyle w:val="TOC2"/>
            <w:rPr>
              <w:rFonts w:asciiTheme="minorHAnsi" w:eastAsiaTheme="minorEastAsia" w:hAnsiTheme="minorHAnsi"/>
              <w:noProof/>
              <w:lang w:val="el-GR" w:eastAsia="el-GR"/>
            </w:rPr>
          </w:pPr>
          <w:hyperlink w:anchor="_Toc91678394" w:history="1">
            <w:r w:rsidR="00D75377" w:rsidRPr="00E3625E">
              <w:rPr>
                <w:rStyle w:val="Hyperlink"/>
                <w:noProof/>
              </w:rPr>
              <w:t>2.1</w:t>
            </w:r>
            <w:r w:rsidR="00D75377">
              <w:rPr>
                <w:rFonts w:asciiTheme="minorHAnsi" w:eastAsiaTheme="minorEastAsia" w:hAnsiTheme="minorHAnsi"/>
                <w:noProof/>
                <w:lang w:val="el-GR" w:eastAsia="el-GR"/>
              </w:rPr>
              <w:tab/>
            </w:r>
            <w:r w:rsidR="00D75377" w:rsidRPr="00E3625E">
              <w:rPr>
                <w:rStyle w:val="Hyperlink"/>
                <w:noProof/>
              </w:rPr>
              <w:t>Data</w:t>
            </w:r>
            <w:r w:rsidR="00D75377">
              <w:rPr>
                <w:noProof/>
                <w:webHidden/>
              </w:rPr>
              <w:tab/>
            </w:r>
            <w:r w:rsidR="00D75377">
              <w:rPr>
                <w:noProof/>
                <w:webHidden/>
              </w:rPr>
              <w:fldChar w:fldCharType="begin"/>
            </w:r>
            <w:r w:rsidR="00D75377">
              <w:rPr>
                <w:noProof/>
                <w:webHidden/>
              </w:rPr>
              <w:instrText xml:space="preserve"> PAGEREF _Toc91678394 \h </w:instrText>
            </w:r>
            <w:r w:rsidR="00D75377">
              <w:rPr>
                <w:noProof/>
                <w:webHidden/>
              </w:rPr>
            </w:r>
            <w:r w:rsidR="00D75377">
              <w:rPr>
                <w:noProof/>
                <w:webHidden/>
              </w:rPr>
              <w:fldChar w:fldCharType="separate"/>
            </w:r>
            <w:r w:rsidR="0048245C">
              <w:rPr>
                <w:noProof/>
                <w:webHidden/>
              </w:rPr>
              <w:t>51</w:t>
            </w:r>
            <w:r w:rsidR="00D75377">
              <w:rPr>
                <w:noProof/>
                <w:webHidden/>
              </w:rPr>
              <w:fldChar w:fldCharType="end"/>
            </w:r>
          </w:hyperlink>
        </w:p>
        <w:p w14:paraId="3289E2A2" w14:textId="278FF470" w:rsidR="00D75377" w:rsidRDefault="00202104">
          <w:pPr>
            <w:pStyle w:val="TOC3"/>
            <w:rPr>
              <w:rFonts w:asciiTheme="minorHAnsi" w:eastAsiaTheme="minorEastAsia" w:hAnsiTheme="minorHAnsi"/>
              <w:noProof/>
              <w:lang w:val="el-GR" w:eastAsia="el-GR"/>
            </w:rPr>
          </w:pPr>
          <w:hyperlink w:anchor="_Toc91678395" w:history="1">
            <w:r w:rsidR="00D75377" w:rsidRPr="00E3625E">
              <w:rPr>
                <w:rStyle w:val="Hyperlink"/>
                <w:noProof/>
              </w:rPr>
              <w:t>2.1.1</w:t>
            </w:r>
            <w:r w:rsidR="00D75377">
              <w:rPr>
                <w:rFonts w:asciiTheme="minorHAnsi" w:eastAsiaTheme="minorEastAsia" w:hAnsiTheme="minorHAnsi"/>
                <w:noProof/>
                <w:lang w:val="el-GR" w:eastAsia="el-GR"/>
              </w:rPr>
              <w:tab/>
            </w:r>
            <w:r w:rsidR="00D75377" w:rsidRPr="00E3625E">
              <w:rPr>
                <w:rStyle w:val="Hyperlink"/>
                <w:noProof/>
              </w:rPr>
              <w:t>Satellite remote sensing data</w:t>
            </w:r>
            <w:r w:rsidR="00D75377">
              <w:rPr>
                <w:noProof/>
                <w:webHidden/>
              </w:rPr>
              <w:tab/>
            </w:r>
            <w:r w:rsidR="00D75377">
              <w:rPr>
                <w:noProof/>
                <w:webHidden/>
              </w:rPr>
              <w:fldChar w:fldCharType="begin"/>
            </w:r>
            <w:r w:rsidR="00D75377">
              <w:rPr>
                <w:noProof/>
                <w:webHidden/>
              </w:rPr>
              <w:instrText xml:space="preserve"> PAGEREF _Toc91678395 \h </w:instrText>
            </w:r>
            <w:r w:rsidR="00D75377">
              <w:rPr>
                <w:noProof/>
                <w:webHidden/>
              </w:rPr>
            </w:r>
            <w:r w:rsidR="00D75377">
              <w:rPr>
                <w:noProof/>
                <w:webHidden/>
              </w:rPr>
              <w:fldChar w:fldCharType="separate"/>
            </w:r>
            <w:r w:rsidR="0048245C">
              <w:rPr>
                <w:noProof/>
                <w:webHidden/>
              </w:rPr>
              <w:t>51</w:t>
            </w:r>
            <w:r w:rsidR="00D75377">
              <w:rPr>
                <w:noProof/>
                <w:webHidden/>
              </w:rPr>
              <w:fldChar w:fldCharType="end"/>
            </w:r>
          </w:hyperlink>
        </w:p>
        <w:p w14:paraId="6EC827BB" w14:textId="3B4CDB0C" w:rsidR="00D75377" w:rsidRDefault="00202104">
          <w:pPr>
            <w:pStyle w:val="TOC2"/>
            <w:rPr>
              <w:rFonts w:asciiTheme="minorHAnsi" w:eastAsiaTheme="minorEastAsia" w:hAnsiTheme="minorHAnsi"/>
              <w:noProof/>
              <w:lang w:val="el-GR" w:eastAsia="el-GR"/>
            </w:rPr>
          </w:pPr>
          <w:hyperlink w:anchor="_Toc91678396" w:history="1">
            <w:r w:rsidR="00D75377" w:rsidRPr="00E3625E">
              <w:rPr>
                <w:rStyle w:val="Hyperlink"/>
                <w:noProof/>
              </w:rPr>
              <w:t>2.2</w:t>
            </w:r>
            <w:r w:rsidR="00D75377">
              <w:rPr>
                <w:rFonts w:asciiTheme="minorHAnsi" w:eastAsiaTheme="minorEastAsia" w:hAnsiTheme="minorHAnsi"/>
                <w:noProof/>
                <w:lang w:val="el-GR" w:eastAsia="el-GR"/>
              </w:rPr>
              <w:tab/>
            </w:r>
            <w:r w:rsidR="00D75377" w:rsidRPr="00E3625E">
              <w:rPr>
                <w:rStyle w:val="Hyperlink"/>
                <w:noProof/>
              </w:rPr>
              <w:t>Software ecosystem for spatial analysis</w:t>
            </w:r>
            <w:r w:rsidR="00D75377">
              <w:rPr>
                <w:noProof/>
                <w:webHidden/>
              </w:rPr>
              <w:tab/>
            </w:r>
            <w:r w:rsidR="00D75377">
              <w:rPr>
                <w:noProof/>
                <w:webHidden/>
              </w:rPr>
              <w:fldChar w:fldCharType="begin"/>
            </w:r>
            <w:r w:rsidR="00D75377">
              <w:rPr>
                <w:noProof/>
                <w:webHidden/>
              </w:rPr>
              <w:instrText xml:space="preserve"> PAGEREF _Toc91678396 \h </w:instrText>
            </w:r>
            <w:r w:rsidR="00D75377">
              <w:rPr>
                <w:noProof/>
                <w:webHidden/>
              </w:rPr>
            </w:r>
            <w:r w:rsidR="00D75377">
              <w:rPr>
                <w:noProof/>
                <w:webHidden/>
              </w:rPr>
              <w:fldChar w:fldCharType="separate"/>
            </w:r>
            <w:r w:rsidR="0048245C">
              <w:rPr>
                <w:noProof/>
                <w:webHidden/>
              </w:rPr>
              <w:t>58</w:t>
            </w:r>
            <w:r w:rsidR="00D75377">
              <w:rPr>
                <w:noProof/>
                <w:webHidden/>
              </w:rPr>
              <w:fldChar w:fldCharType="end"/>
            </w:r>
          </w:hyperlink>
        </w:p>
        <w:p w14:paraId="0FA92AB2" w14:textId="4D2BC18B" w:rsidR="00D75377" w:rsidRDefault="00202104">
          <w:pPr>
            <w:pStyle w:val="TOC2"/>
            <w:rPr>
              <w:rFonts w:asciiTheme="minorHAnsi" w:eastAsiaTheme="minorEastAsia" w:hAnsiTheme="minorHAnsi"/>
              <w:noProof/>
              <w:lang w:val="el-GR" w:eastAsia="el-GR"/>
            </w:rPr>
          </w:pPr>
          <w:hyperlink w:anchor="_Toc91678397" w:history="1">
            <w:r w:rsidR="00D75377" w:rsidRPr="00E3625E">
              <w:rPr>
                <w:rStyle w:val="Hyperlink"/>
                <w:noProof/>
              </w:rPr>
              <w:t>2.3</w:t>
            </w:r>
            <w:r w:rsidR="00D75377">
              <w:rPr>
                <w:rFonts w:asciiTheme="minorHAnsi" w:eastAsiaTheme="minorEastAsia" w:hAnsiTheme="minorHAnsi"/>
                <w:noProof/>
                <w:lang w:val="el-GR" w:eastAsia="el-GR"/>
              </w:rPr>
              <w:tab/>
            </w:r>
            <w:r w:rsidR="00D75377" w:rsidRPr="00E3625E">
              <w:rPr>
                <w:rStyle w:val="Hyperlink"/>
                <w:noProof/>
              </w:rPr>
              <w:t>GIS software</w:t>
            </w:r>
            <w:r w:rsidR="00D75377">
              <w:rPr>
                <w:noProof/>
                <w:webHidden/>
              </w:rPr>
              <w:tab/>
            </w:r>
            <w:r w:rsidR="00D75377">
              <w:rPr>
                <w:noProof/>
                <w:webHidden/>
              </w:rPr>
              <w:fldChar w:fldCharType="begin"/>
            </w:r>
            <w:r w:rsidR="00D75377">
              <w:rPr>
                <w:noProof/>
                <w:webHidden/>
              </w:rPr>
              <w:instrText xml:space="preserve"> PAGEREF _Toc91678397 \h </w:instrText>
            </w:r>
            <w:r w:rsidR="00D75377">
              <w:rPr>
                <w:noProof/>
                <w:webHidden/>
              </w:rPr>
            </w:r>
            <w:r w:rsidR="00D75377">
              <w:rPr>
                <w:noProof/>
                <w:webHidden/>
              </w:rPr>
              <w:fldChar w:fldCharType="separate"/>
            </w:r>
            <w:r w:rsidR="0048245C">
              <w:rPr>
                <w:noProof/>
                <w:webHidden/>
              </w:rPr>
              <w:t>58</w:t>
            </w:r>
            <w:r w:rsidR="00D75377">
              <w:rPr>
                <w:noProof/>
                <w:webHidden/>
              </w:rPr>
              <w:fldChar w:fldCharType="end"/>
            </w:r>
          </w:hyperlink>
        </w:p>
        <w:p w14:paraId="67D7A895" w14:textId="5D5A0D60" w:rsidR="00D75377" w:rsidRDefault="00202104">
          <w:pPr>
            <w:pStyle w:val="TOC3"/>
            <w:rPr>
              <w:rFonts w:asciiTheme="minorHAnsi" w:eastAsiaTheme="minorEastAsia" w:hAnsiTheme="minorHAnsi"/>
              <w:noProof/>
              <w:lang w:val="el-GR" w:eastAsia="el-GR"/>
            </w:rPr>
          </w:pPr>
          <w:hyperlink w:anchor="_Toc91678398" w:history="1">
            <w:r w:rsidR="00D75377" w:rsidRPr="00E3625E">
              <w:rPr>
                <w:rStyle w:val="Hyperlink"/>
                <w:noProof/>
              </w:rPr>
              <w:t>2.3.1</w:t>
            </w:r>
            <w:r w:rsidR="00D75377">
              <w:rPr>
                <w:rFonts w:asciiTheme="minorHAnsi" w:eastAsiaTheme="minorEastAsia" w:hAnsiTheme="minorHAnsi"/>
                <w:noProof/>
                <w:lang w:val="el-GR" w:eastAsia="el-GR"/>
              </w:rPr>
              <w:tab/>
            </w:r>
            <w:r w:rsidR="00D75377" w:rsidRPr="00E3625E">
              <w:rPr>
                <w:rStyle w:val="Hyperlink"/>
                <w:noProof/>
              </w:rPr>
              <w:t>DBMS Software</w:t>
            </w:r>
            <w:r w:rsidR="00D75377">
              <w:rPr>
                <w:noProof/>
                <w:webHidden/>
              </w:rPr>
              <w:tab/>
            </w:r>
            <w:r w:rsidR="00D75377">
              <w:rPr>
                <w:noProof/>
                <w:webHidden/>
              </w:rPr>
              <w:fldChar w:fldCharType="begin"/>
            </w:r>
            <w:r w:rsidR="00D75377">
              <w:rPr>
                <w:noProof/>
                <w:webHidden/>
              </w:rPr>
              <w:instrText xml:space="preserve"> PAGEREF _Toc91678398 \h </w:instrText>
            </w:r>
            <w:r w:rsidR="00D75377">
              <w:rPr>
                <w:noProof/>
                <w:webHidden/>
              </w:rPr>
            </w:r>
            <w:r w:rsidR="00D75377">
              <w:rPr>
                <w:noProof/>
                <w:webHidden/>
              </w:rPr>
              <w:fldChar w:fldCharType="separate"/>
            </w:r>
            <w:r w:rsidR="0048245C">
              <w:rPr>
                <w:noProof/>
                <w:webHidden/>
              </w:rPr>
              <w:t>59</w:t>
            </w:r>
            <w:r w:rsidR="00D75377">
              <w:rPr>
                <w:noProof/>
                <w:webHidden/>
              </w:rPr>
              <w:fldChar w:fldCharType="end"/>
            </w:r>
          </w:hyperlink>
        </w:p>
        <w:p w14:paraId="576B45A0" w14:textId="791FC0B3" w:rsidR="00D75377" w:rsidRDefault="00202104">
          <w:pPr>
            <w:pStyle w:val="TOC3"/>
            <w:rPr>
              <w:rFonts w:asciiTheme="minorHAnsi" w:eastAsiaTheme="minorEastAsia" w:hAnsiTheme="minorHAnsi"/>
              <w:noProof/>
              <w:lang w:val="el-GR" w:eastAsia="el-GR"/>
            </w:rPr>
          </w:pPr>
          <w:hyperlink w:anchor="_Toc91678399" w:history="1">
            <w:r w:rsidR="00D75377" w:rsidRPr="00E3625E">
              <w:rPr>
                <w:rStyle w:val="Hyperlink"/>
                <w:noProof/>
              </w:rPr>
              <w:t>2.3.2</w:t>
            </w:r>
            <w:r w:rsidR="00D75377">
              <w:rPr>
                <w:rFonts w:asciiTheme="minorHAnsi" w:eastAsiaTheme="minorEastAsia" w:hAnsiTheme="minorHAnsi"/>
                <w:noProof/>
                <w:lang w:val="el-GR" w:eastAsia="el-GR"/>
              </w:rPr>
              <w:tab/>
            </w:r>
            <w:r w:rsidR="00D75377" w:rsidRPr="00E3625E">
              <w:rPr>
                <w:rStyle w:val="Hyperlink"/>
                <w:noProof/>
              </w:rPr>
              <w:t>GEE Data model</w:t>
            </w:r>
            <w:r w:rsidR="00D75377">
              <w:rPr>
                <w:noProof/>
                <w:webHidden/>
              </w:rPr>
              <w:tab/>
            </w:r>
            <w:r w:rsidR="00D75377">
              <w:rPr>
                <w:noProof/>
                <w:webHidden/>
              </w:rPr>
              <w:fldChar w:fldCharType="begin"/>
            </w:r>
            <w:r w:rsidR="00D75377">
              <w:rPr>
                <w:noProof/>
                <w:webHidden/>
              </w:rPr>
              <w:instrText xml:space="preserve"> PAGEREF _Toc91678399 \h </w:instrText>
            </w:r>
            <w:r w:rsidR="00D75377">
              <w:rPr>
                <w:noProof/>
                <w:webHidden/>
              </w:rPr>
            </w:r>
            <w:r w:rsidR="00D75377">
              <w:rPr>
                <w:noProof/>
                <w:webHidden/>
              </w:rPr>
              <w:fldChar w:fldCharType="separate"/>
            </w:r>
            <w:r w:rsidR="0048245C">
              <w:rPr>
                <w:noProof/>
                <w:webHidden/>
              </w:rPr>
              <w:t>60</w:t>
            </w:r>
            <w:r w:rsidR="00D75377">
              <w:rPr>
                <w:noProof/>
                <w:webHidden/>
              </w:rPr>
              <w:fldChar w:fldCharType="end"/>
            </w:r>
          </w:hyperlink>
        </w:p>
        <w:p w14:paraId="495B01BC" w14:textId="2E253DD1" w:rsidR="00D75377" w:rsidRDefault="00202104">
          <w:pPr>
            <w:pStyle w:val="TOC2"/>
            <w:rPr>
              <w:rFonts w:asciiTheme="minorHAnsi" w:eastAsiaTheme="minorEastAsia" w:hAnsiTheme="minorHAnsi"/>
              <w:noProof/>
              <w:lang w:val="el-GR" w:eastAsia="el-GR"/>
            </w:rPr>
          </w:pPr>
          <w:hyperlink w:anchor="_Toc91678400" w:history="1">
            <w:r w:rsidR="00D75377" w:rsidRPr="00E3625E">
              <w:rPr>
                <w:rStyle w:val="Hyperlink"/>
                <w:noProof/>
              </w:rPr>
              <w:t>2.4</w:t>
            </w:r>
            <w:r w:rsidR="00D75377">
              <w:rPr>
                <w:rFonts w:asciiTheme="minorHAnsi" w:eastAsiaTheme="minorEastAsia" w:hAnsiTheme="minorHAnsi"/>
                <w:noProof/>
                <w:lang w:val="el-GR" w:eastAsia="el-GR"/>
              </w:rPr>
              <w:tab/>
            </w:r>
            <w:r w:rsidR="00D75377" w:rsidRPr="00E3625E">
              <w:rPr>
                <w:rStyle w:val="Hyperlink"/>
                <w:noProof/>
              </w:rPr>
              <w:t>Software tool development</w:t>
            </w:r>
            <w:r w:rsidR="00D75377">
              <w:rPr>
                <w:noProof/>
                <w:webHidden/>
              </w:rPr>
              <w:tab/>
            </w:r>
            <w:r w:rsidR="00D75377">
              <w:rPr>
                <w:noProof/>
                <w:webHidden/>
              </w:rPr>
              <w:fldChar w:fldCharType="begin"/>
            </w:r>
            <w:r w:rsidR="00D75377">
              <w:rPr>
                <w:noProof/>
                <w:webHidden/>
              </w:rPr>
              <w:instrText xml:space="preserve"> PAGEREF _Toc91678400 \h </w:instrText>
            </w:r>
            <w:r w:rsidR="00D75377">
              <w:rPr>
                <w:noProof/>
                <w:webHidden/>
              </w:rPr>
            </w:r>
            <w:r w:rsidR="00D75377">
              <w:rPr>
                <w:noProof/>
                <w:webHidden/>
              </w:rPr>
              <w:fldChar w:fldCharType="separate"/>
            </w:r>
            <w:r w:rsidR="0048245C">
              <w:rPr>
                <w:noProof/>
                <w:webHidden/>
              </w:rPr>
              <w:t>60</w:t>
            </w:r>
            <w:r w:rsidR="00D75377">
              <w:rPr>
                <w:noProof/>
                <w:webHidden/>
              </w:rPr>
              <w:fldChar w:fldCharType="end"/>
            </w:r>
          </w:hyperlink>
        </w:p>
        <w:p w14:paraId="435E77BE" w14:textId="44621A70" w:rsidR="00D75377" w:rsidRDefault="00202104">
          <w:pPr>
            <w:pStyle w:val="TOC3"/>
            <w:rPr>
              <w:rFonts w:asciiTheme="minorHAnsi" w:eastAsiaTheme="minorEastAsia" w:hAnsiTheme="minorHAnsi"/>
              <w:noProof/>
              <w:lang w:val="el-GR" w:eastAsia="el-GR"/>
            </w:rPr>
          </w:pPr>
          <w:hyperlink w:anchor="_Toc91678401" w:history="1">
            <w:r w:rsidR="00D75377" w:rsidRPr="00E3625E">
              <w:rPr>
                <w:rStyle w:val="Hyperlink"/>
                <w:noProof/>
              </w:rPr>
              <w:t>2.4.1</w:t>
            </w:r>
            <w:r w:rsidR="00D75377">
              <w:rPr>
                <w:rFonts w:asciiTheme="minorHAnsi" w:eastAsiaTheme="minorEastAsia" w:hAnsiTheme="minorHAnsi"/>
                <w:noProof/>
                <w:lang w:val="el-GR" w:eastAsia="el-GR"/>
              </w:rPr>
              <w:tab/>
            </w:r>
            <w:r w:rsidR="00D75377" w:rsidRPr="00E3625E">
              <w:rPr>
                <w:rStyle w:val="Hyperlink"/>
                <w:noProof/>
              </w:rPr>
              <w:t>DBMS development</w:t>
            </w:r>
            <w:r w:rsidR="00D75377">
              <w:rPr>
                <w:noProof/>
                <w:webHidden/>
              </w:rPr>
              <w:tab/>
            </w:r>
            <w:r w:rsidR="00D75377">
              <w:rPr>
                <w:noProof/>
                <w:webHidden/>
              </w:rPr>
              <w:fldChar w:fldCharType="begin"/>
            </w:r>
            <w:r w:rsidR="00D75377">
              <w:rPr>
                <w:noProof/>
                <w:webHidden/>
              </w:rPr>
              <w:instrText xml:space="preserve"> PAGEREF _Toc91678401 \h </w:instrText>
            </w:r>
            <w:r w:rsidR="00D75377">
              <w:rPr>
                <w:noProof/>
                <w:webHidden/>
              </w:rPr>
            </w:r>
            <w:r w:rsidR="00D75377">
              <w:rPr>
                <w:noProof/>
                <w:webHidden/>
              </w:rPr>
              <w:fldChar w:fldCharType="separate"/>
            </w:r>
            <w:r w:rsidR="0048245C">
              <w:rPr>
                <w:noProof/>
                <w:webHidden/>
              </w:rPr>
              <w:t>60</w:t>
            </w:r>
            <w:r w:rsidR="00D75377">
              <w:rPr>
                <w:noProof/>
                <w:webHidden/>
              </w:rPr>
              <w:fldChar w:fldCharType="end"/>
            </w:r>
          </w:hyperlink>
        </w:p>
        <w:p w14:paraId="1A2483D3" w14:textId="5CE78AB5" w:rsidR="00D75377" w:rsidRDefault="00202104">
          <w:pPr>
            <w:pStyle w:val="TOC2"/>
            <w:rPr>
              <w:rFonts w:asciiTheme="minorHAnsi" w:eastAsiaTheme="minorEastAsia" w:hAnsiTheme="minorHAnsi"/>
              <w:noProof/>
              <w:lang w:val="el-GR" w:eastAsia="el-GR"/>
            </w:rPr>
          </w:pPr>
          <w:hyperlink w:anchor="_Toc91678402" w:history="1">
            <w:r w:rsidR="00D75377" w:rsidRPr="00E3625E">
              <w:rPr>
                <w:rStyle w:val="Hyperlink"/>
                <w:noProof/>
              </w:rPr>
              <w:t>2.5</w:t>
            </w:r>
            <w:r w:rsidR="00D75377">
              <w:rPr>
                <w:rFonts w:asciiTheme="minorHAnsi" w:eastAsiaTheme="minorEastAsia" w:hAnsiTheme="minorHAnsi"/>
                <w:noProof/>
                <w:lang w:val="el-GR" w:eastAsia="el-GR"/>
              </w:rPr>
              <w:tab/>
            </w:r>
            <w:r w:rsidR="00D75377" w:rsidRPr="00E3625E">
              <w:rPr>
                <w:rStyle w:val="Hyperlink"/>
                <w:noProof/>
              </w:rPr>
              <w:t>GIS/Remote Sensing framework development</w:t>
            </w:r>
            <w:r w:rsidR="00D75377">
              <w:rPr>
                <w:noProof/>
                <w:webHidden/>
              </w:rPr>
              <w:tab/>
            </w:r>
            <w:r w:rsidR="00D75377">
              <w:rPr>
                <w:noProof/>
                <w:webHidden/>
              </w:rPr>
              <w:fldChar w:fldCharType="begin"/>
            </w:r>
            <w:r w:rsidR="00D75377">
              <w:rPr>
                <w:noProof/>
                <w:webHidden/>
              </w:rPr>
              <w:instrText xml:space="preserve"> PAGEREF _Toc91678402 \h </w:instrText>
            </w:r>
            <w:r w:rsidR="00D75377">
              <w:rPr>
                <w:noProof/>
                <w:webHidden/>
              </w:rPr>
            </w:r>
            <w:r w:rsidR="00D75377">
              <w:rPr>
                <w:noProof/>
                <w:webHidden/>
              </w:rPr>
              <w:fldChar w:fldCharType="separate"/>
            </w:r>
            <w:r w:rsidR="0048245C">
              <w:rPr>
                <w:noProof/>
                <w:webHidden/>
              </w:rPr>
              <w:t>64</w:t>
            </w:r>
            <w:r w:rsidR="00D75377">
              <w:rPr>
                <w:noProof/>
                <w:webHidden/>
              </w:rPr>
              <w:fldChar w:fldCharType="end"/>
            </w:r>
          </w:hyperlink>
        </w:p>
        <w:p w14:paraId="05E1FA4A" w14:textId="43A2387C" w:rsidR="00D75377" w:rsidRDefault="00202104">
          <w:pPr>
            <w:pStyle w:val="TOC3"/>
            <w:rPr>
              <w:rFonts w:asciiTheme="minorHAnsi" w:eastAsiaTheme="minorEastAsia" w:hAnsiTheme="minorHAnsi"/>
              <w:noProof/>
              <w:lang w:val="el-GR" w:eastAsia="el-GR"/>
            </w:rPr>
          </w:pPr>
          <w:hyperlink w:anchor="_Toc91678403" w:history="1">
            <w:r w:rsidR="00D75377" w:rsidRPr="00E3625E">
              <w:rPr>
                <w:rStyle w:val="Hyperlink"/>
                <w:noProof/>
              </w:rPr>
              <w:t>2.5.1</w:t>
            </w:r>
            <w:r w:rsidR="00D75377">
              <w:rPr>
                <w:rFonts w:asciiTheme="minorHAnsi" w:eastAsiaTheme="minorEastAsia" w:hAnsiTheme="minorHAnsi"/>
                <w:noProof/>
                <w:lang w:val="el-GR" w:eastAsia="el-GR"/>
              </w:rPr>
              <w:tab/>
            </w:r>
            <w:r w:rsidR="00D75377" w:rsidRPr="00E3625E">
              <w:rPr>
                <w:rStyle w:val="Hyperlink"/>
                <w:noProof/>
              </w:rPr>
              <w:t>Task 2.3 Marginal Land identification</w:t>
            </w:r>
            <w:r w:rsidR="00D75377">
              <w:rPr>
                <w:noProof/>
                <w:webHidden/>
              </w:rPr>
              <w:tab/>
            </w:r>
            <w:r w:rsidR="00D75377">
              <w:rPr>
                <w:noProof/>
                <w:webHidden/>
              </w:rPr>
              <w:fldChar w:fldCharType="begin"/>
            </w:r>
            <w:r w:rsidR="00D75377">
              <w:rPr>
                <w:noProof/>
                <w:webHidden/>
              </w:rPr>
              <w:instrText xml:space="preserve"> PAGEREF _Toc91678403 \h </w:instrText>
            </w:r>
            <w:r w:rsidR="00D75377">
              <w:rPr>
                <w:noProof/>
                <w:webHidden/>
              </w:rPr>
            </w:r>
            <w:r w:rsidR="00D75377">
              <w:rPr>
                <w:noProof/>
                <w:webHidden/>
              </w:rPr>
              <w:fldChar w:fldCharType="separate"/>
            </w:r>
            <w:r w:rsidR="0048245C">
              <w:rPr>
                <w:noProof/>
                <w:webHidden/>
              </w:rPr>
              <w:t>65</w:t>
            </w:r>
            <w:r w:rsidR="00D75377">
              <w:rPr>
                <w:noProof/>
                <w:webHidden/>
              </w:rPr>
              <w:fldChar w:fldCharType="end"/>
            </w:r>
          </w:hyperlink>
        </w:p>
        <w:p w14:paraId="494BAB0B" w14:textId="44C38E39" w:rsidR="00D75377" w:rsidRDefault="00202104">
          <w:pPr>
            <w:pStyle w:val="TOC3"/>
            <w:rPr>
              <w:rFonts w:asciiTheme="minorHAnsi" w:eastAsiaTheme="minorEastAsia" w:hAnsiTheme="minorHAnsi"/>
              <w:noProof/>
              <w:lang w:val="el-GR" w:eastAsia="el-GR"/>
            </w:rPr>
          </w:pPr>
          <w:hyperlink w:anchor="_Toc91678404" w:history="1">
            <w:r w:rsidR="00D75377" w:rsidRPr="00E3625E">
              <w:rPr>
                <w:rStyle w:val="Hyperlink"/>
                <w:noProof/>
              </w:rPr>
              <w:t>2.5.2</w:t>
            </w:r>
            <w:r w:rsidR="00D75377">
              <w:rPr>
                <w:rFonts w:asciiTheme="minorHAnsi" w:eastAsiaTheme="minorEastAsia" w:hAnsiTheme="minorHAnsi"/>
                <w:noProof/>
                <w:lang w:val="el-GR" w:eastAsia="el-GR"/>
              </w:rPr>
              <w:tab/>
            </w:r>
            <w:r w:rsidR="00D75377" w:rsidRPr="00E3625E">
              <w:rPr>
                <w:rStyle w:val="Hyperlink"/>
                <w:noProof/>
              </w:rPr>
              <w:t>Augmenting Marginal land precision</w:t>
            </w:r>
            <w:r w:rsidR="00D75377">
              <w:rPr>
                <w:noProof/>
                <w:webHidden/>
              </w:rPr>
              <w:tab/>
            </w:r>
            <w:r w:rsidR="00D75377">
              <w:rPr>
                <w:noProof/>
                <w:webHidden/>
              </w:rPr>
              <w:fldChar w:fldCharType="begin"/>
            </w:r>
            <w:r w:rsidR="00D75377">
              <w:rPr>
                <w:noProof/>
                <w:webHidden/>
              </w:rPr>
              <w:instrText xml:space="preserve"> PAGEREF _Toc91678404 \h </w:instrText>
            </w:r>
            <w:r w:rsidR="00D75377">
              <w:rPr>
                <w:noProof/>
                <w:webHidden/>
              </w:rPr>
            </w:r>
            <w:r w:rsidR="00D75377">
              <w:rPr>
                <w:noProof/>
                <w:webHidden/>
              </w:rPr>
              <w:fldChar w:fldCharType="separate"/>
            </w:r>
            <w:r w:rsidR="0048245C">
              <w:rPr>
                <w:noProof/>
                <w:webHidden/>
              </w:rPr>
              <w:t>66</w:t>
            </w:r>
            <w:r w:rsidR="00D75377">
              <w:rPr>
                <w:noProof/>
                <w:webHidden/>
              </w:rPr>
              <w:fldChar w:fldCharType="end"/>
            </w:r>
          </w:hyperlink>
        </w:p>
        <w:p w14:paraId="76EDADBE" w14:textId="703C0637" w:rsidR="00D75377" w:rsidRDefault="00202104">
          <w:pPr>
            <w:pStyle w:val="TOC3"/>
            <w:rPr>
              <w:rFonts w:asciiTheme="minorHAnsi" w:eastAsiaTheme="minorEastAsia" w:hAnsiTheme="minorHAnsi"/>
              <w:noProof/>
              <w:lang w:val="el-GR" w:eastAsia="el-GR"/>
            </w:rPr>
          </w:pPr>
          <w:hyperlink w:anchor="_Toc91678405" w:history="1">
            <w:r w:rsidR="00D75377" w:rsidRPr="00E3625E">
              <w:rPr>
                <w:rStyle w:val="Hyperlink"/>
                <w:noProof/>
              </w:rPr>
              <w:t>2.5.3</w:t>
            </w:r>
            <w:r w:rsidR="00D75377">
              <w:rPr>
                <w:rFonts w:asciiTheme="minorHAnsi" w:eastAsiaTheme="minorEastAsia" w:hAnsiTheme="minorHAnsi"/>
                <w:noProof/>
                <w:lang w:val="el-GR" w:eastAsia="el-GR"/>
              </w:rPr>
              <w:tab/>
            </w:r>
            <w:r w:rsidR="00D75377" w:rsidRPr="00E3625E">
              <w:rPr>
                <w:rStyle w:val="Hyperlink"/>
                <w:noProof/>
              </w:rPr>
              <w:t>Forecast of short-term trends (carbon calculator)</w:t>
            </w:r>
            <w:r w:rsidR="00D75377">
              <w:rPr>
                <w:noProof/>
                <w:webHidden/>
              </w:rPr>
              <w:tab/>
            </w:r>
            <w:r w:rsidR="00D75377">
              <w:rPr>
                <w:noProof/>
                <w:webHidden/>
              </w:rPr>
              <w:fldChar w:fldCharType="begin"/>
            </w:r>
            <w:r w:rsidR="00D75377">
              <w:rPr>
                <w:noProof/>
                <w:webHidden/>
              </w:rPr>
              <w:instrText xml:space="preserve"> PAGEREF _Toc91678405 \h </w:instrText>
            </w:r>
            <w:r w:rsidR="00D75377">
              <w:rPr>
                <w:noProof/>
                <w:webHidden/>
              </w:rPr>
            </w:r>
            <w:r w:rsidR="00D75377">
              <w:rPr>
                <w:noProof/>
                <w:webHidden/>
              </w:rPr>
              <w:fldChar w:fldCharType="separate"/>
            </w:r>
            <w:r w:rsidR="0048245C">
              <w:rPr>
                <w:noProof/>
                <w:webHidden/>
              </w:rPr>
              <w:t>69</w:t>
            </w:r>
            <w:r w:rsidR="00D75377">
              <w:rPr>
                <w:noProof/>
                <w:webHidden/>
              </w:rPr>
              <w:fldChar w:fldCharType="end"/>
            </w:r>
          </w:hyperlink>
        </w:p>
        <w:p w14:paraId="172F4FAE" w14:textId="015D6689" w:rsidR="00D75377" w:rsidRDefault="00202104">
          <w:pPr>
            <w:pStyle w:val="TOC3"/>
            <w:rPr>
              <w:rFonts w:asciiTheme="minorHAnsi" w:eastAsiaTheme="minorEastAsia" w:hAnsiTheme="minorHAnsi"/>
              <w:noProof/>
              <w:lang w:val="el-GR" w:eastAsia="el-GR"/>
            </w:rPr>
          </w:pPr>
          <w:hyperlink w:anchor="_Toc91678406" w:history="1">
            <w:r w:rsidR="00D75377" w:rsidRPr="00E3625E">
              <w:rPr>
                <w:rStyle w:val="Hyperlink"/>
                <w:noProof/>
              </w:rPr>
              <w:t>2.5.4</w:t>
            </w:r>
            <w:r w:rsidR="00D75377">
              <w:rPr>
                <w:rFonts w:asciiTheme="minorHAnsi" w:eastAsiaTheme="minorEastAsia" w:hAnsiTheme="minorHAnsi"/>
                <w:noProof/>
                <w:lang w:val="el-GR" w:eastAsia="el-GR"/>
              </w:rPr>
              <w:tab/>
            </w:r>
            <w:r w:rsidR="00D75377" w:rsidRPr="00E3625E">
              <w:rPr>
                <w:rStyle w:val="Hyperlink"/>
                <w:noProof/>
              </w:rPr>
              <w:t>Modelling spatial/spectral change behaviour of MLs from satellite time series data (carbon predictor)</w:t>
            </w:r>
            <w:r w:rsidR="00D75377">
              <w:rPr>
                <w:noProof/>
                <w:webHidden/>
              </w:rPr>
              <w:tab/>
            </w:r>
            <w:r w:rsidR="00D75377">
              <w:rPr>
                <w:noProof/>
                <w:webHidden/>
              </w:rPr>
              <w:fldChar w:fldCharType="begin"/>
            </w:r>
            <w:r w:rsidR="00D75377">
              <w:rPr>
                <w:noProof/>
                <w:webHidden/>
              </w:rPr>
              <w:instrText xml:space="preserve"> PAGEREF _Toc91678406 \h </w:instrText>
            </w:r>
            <w:r w:rsidR="00D75377">
              <w:rPr>
                <w:noProof/>
                <w:webHidden/>
              </w:rPr>
            </w:r>
            <w:r w:rsidR="00D75377">
              <w:rPr>
                <w:noProof/>
                <w:webHidden/>
              </w:rPr>
              <w:fldChar w:fldCharType="separate"/>
            </w:r>
            <w:r w:rsidR="0048245C">
              <w:rPr>
                <w:noProof/>
                <w:webHidden/>
              </w:rPr>
              <w:t>71</w:t>
            </w:r>
            <w:r w:rsidR="00D75377">
              <w:rPr>
                <w:noProof/>
                <w:webHidden/>
              </w:rPr>
              <w:fldChar w:fldCharType="end"/>
            </w:r>
          </w:hyperlink>
        </w:p>
        <w:p w14:paraId="0D109138" w14:textId="030144EC" w:rsidR="00D75377" w:rsidRDefault="00202104">
          <w:pPr>
            <w:pStyle w:val="TOC3"/>
            <w:rPr>
              <w:rFonts w:asciiTheme="minorHAnsi" w:eastAsiaTheme="minorEastAsia" w:hAnsiTheme="minorHAnsi"/>
              <w:noProof/>
              <w:lang w:val="el-GR" w:eastAsia="el-GR"/>
            </w:rPr>
          </w:pPr>
          <w:hyperlink w:anchor="_Toc91678407" w:history="1">
            <w:r w:rsidR="00D75377" w:rsidRPr="00E3625E">
              <w:rPr>
                <w:rStyle w:val="Hyperlink"/>
                <w:noProof/>
              </w:rPr>
              <w:t>2.5.5</w:t>
            </w:r>
            <w:r w:rsidR="00D75377">
              <w:rPr>
                <w:rFonts w:asciiTheme="minorHAnsi" w:eastAsiaTheme="minorEastAsia" w:hAnsiTheme="minorHAnsi"/>
                <w:noProof/>
                <w:lang w:val="el-GR" w:eastAsia="el-GR"/>
              </w:rPr>
              <w:tab/>
            </w:r>
            <w:r w:rsidR="00D75377" w:rsidRPr="00E3625E">
              <w:rPr>
                <w:rStyle w:val="Hyperlink"/>
                <w:noProof/>
              </w:rPr>
              <w:t>DSS development</w:t>
            </w:r>
            <w:r w:rsidR="00D75377">
              <w:rPr>
                <w:noProof/>
                <w:webHidden/>
              </w:rPr>
              <w:tab/>
            </w:r>
            <w:r w:rsidR="00D75377">
              <w:rPr>
                <w:noProof/>
                <w:webHidden/>
              </w:rPr>
              <w:fldChar w:fldCharType="begin"/>
            </w:r>
            <w:r w:rsidR="00D75377">
              <w:rPr>
                <w:noProof/>
                <w:webHidden/>
              </w:rPr>
              <w:instrText xml:space="preserve"> PAGEREF _Toc91678407 \h </w:instrText>
            </w:r>
            <w:r w:rsidR="00D75377">
              <w:rPr>
                <w:noProof/>
                <w:webHidden/>
              </w:rPr>
            </w:r>
            <w:r w:rsidR="00D75377">
              <w:rPr>
                <w:noProof/>
                <w:webHidden/>
              </w:rPr>
              <w:fldChar w:fldCharType="separate"/>
            </w:r>
            <w:r w:rsidR="0048245C">
              <w:rPr>
                <w:noProof/>
                <w:webHidden/>
              </w:rPr>
              <w:t>73</w:t>
            </w:r>
            <w:r w:rsidR="00D75377">
              <w:rPr>
                <w:noProof/>
                <w:webHidden/>
              </w:rPr>
              <w:fldChar w:fldCharType="end"/>
            </w:r>
          </w:hyperlink>
        </w:p>
        <w:p w14:paraId="4F9FBE00" w14:textId="23664FC3" w:rsidR="00D75377" w:rsidRDefault="00202104">
          <w:pPr>
            <w:pStyle w:val="TOC3"/>
            <w:rPr>
              <w:rFonts w:asciiTheme="minorHAnsi" w:eastAsiaTheme="minorEastAsia" w:hAnsiTheme="minorHAnsi"/>
              <w:noProof/>
              <w:lang w:val="el-GR" w:eastAsia="el-GR"/>
            </w:rPr>
          </w:pPr>
          <w:hyperlink w:anchor="_Toc91678408" w:history="1">
            <w:r w:rsidR="00D75377" w:rsidRPr="00E3625E">
              <w:rPr>
                <w:rStyle w:val="Hyperlink"/>
                <w:noProof/>
              </w:rPr>
              <w:t>2.5.6</w:t>
            </w:r>
            <w:r w:rsidR="00D75377">
              <w:rPr>
                <w:rFonts w:asciiTheme="minorHAnsi" w:eastAsiaTheme="minorEastAsia" w:hAnsiTheme="minorHAnsi"/>
                <w:noProof/>
                <w:lang w:val="el-GR" w:eastAsia="el-GR"/>
              </w:rPr>
              <w:tab/>
            </w:r>
            <w:r w:rsidR="00D75377" w:rsidRPr="00E3625E">
              <w:rPr>
                <w:rStyle w:val="Hyperlink"/>
                <w:noProof/>
              </w:rPr>
              <w:t>Reforestation cost calculator</w:t>
            </w:r>
            <w:r w:rsidR="00D75377">
              <w:rPr>
                <w:noProof/>
                <w:webHidden/>
              </w:rPr>
              <w:tab/>
            </w:r>
            <w:r w:rsidR="00D75377">
              <w:rPr>
                <w:noProof/>
                <w:webHidden/>
              </w:rPr>
              <w:fldChar w:fldCharType="begin"/>
            </w:r>
            <w:r w:rsidR="00D75377">
              <w:rPr>
                <w:noProof/>
                <w:webHidden/>
              </w:rPr>
              <w:instrText xml:space="preserve"> PAGEREF _Toc91678408 \h </w:instrText>
            </w:r>
            <w:r w:rsidR="00D75377">
              <w:rPr>
                <w:noProof/>
                <w:webHidden/>
              </w:rPr>
            </w:r>
            <w:r w:rsidR="00D75377">
              <w:rPr>
                <w:noProof/>
                <w:webHidden/>
              </w:rPr>
              <w:fldChar w:fldCharType="separate"/>
            </w:r>
            <w:r w:rsidR="0048245C">
              <w:rPr>
                <w:noProof/>
                <w:webHidden/>
              </w:rPr>
              <w:t>76</w:t>
            </w:r>
            <w:r w:rsidR="00D75377">
              <w:rPr>
                <w:noProof/>
                <w:webHidden/>
              </w:rPr>
              <w:fldChar w:fldCharType="end"/>
            </w:r>
          </w:hyperlink>
        </w:p>
        <w:p w14:paraId="3E48E9BB" w14:textId="796CBC4A" w:rsidR="00D75377" w:rsidRDefault="00202104">
          <w:pPr>
            <w:pStyle w:val="TOC2"/>
            <w:rPr>
              <w:rFonts w:asciiTheme="minorHAnsi" w:eastAsiaTheme="minorEastAsia" w:hAnsiTheme="minorHAnsi"/>
              <w:noProof/>
              <w:lang w:val="el-GR" w:eastAsia="el-GR"/>
            </w:rPr>
          </w:pPr>
          <w:hyperlink w:anchor="_Toc91678409" w:history="1">
            <w:r w:rsidR="00D75377" w:rsidRPr="00E3625E">
              <w:rPr>
                <w:rStyle w:val="Hyperlink"/>
                <w:noProof/>
              </w:rPr>
              <w:t>2.6</w:t>
            </w:r>
            <w:r w:rsidR="00D75377">
              <w:rPr>
                <w:rFonts w:asciiTheme="minorHAnsi" w:eastAsiaTheme="minorEastAsia" w:hAnsiTheme="minorHAnsi"/>
                <w:noProof/>
                <w:lang w:val="el-GR" w:eastAsia="el-GR"/>
              </w:rPr>
              <w:tab/>
            </w:r>
            <w:r w:rsidR="00D75377" w:rsidRPr="00E3625E">
              <w:rPr>
                <w:rStyle w:val="Hyperlink"/>
                <w:noProof/>
              </w:rPr>
              <w:t>Embedment of developed tools into the web application. Connection to GIS platform</w:t>
            </w:r>
            <w:r w:rsidR="00D75377">
              <w:rPr>
                <w:noProof/>
                <w:webHidden/>
              </w:rPr>
              <w:tab/>
            </w:r>
            <w:r w:rsidR="00D75377">
              <w:rPr>
                <w:noProof/>
                <w:webHidden/>
              </w:rPr>
              <w:fldChar w:fldCharType="begin"/>
            </w:r>
            <w:r w:rsidR="00D75377">
              <w:rPr>
                <w:noProof/>
                <w:webHidden/>
              </w:rPr>
              <w:instrText xml:space="preserve"> PAGEREF _Toc91678409 \h </w:instrText>
            </w:r>
            <w:r w:rsidR="00D75377">
              <w:rPr>
                <w:noProof/>
                <w:webHidden/>
              </w:rPr>
            </w:r>
            <w:r w:rsidR="00D75377">
              <w:rPr>
                <w:noProof/>
                <w:webHidden/>
              </w:rPr>
              <w:fldChar w:fldCharType="separate"/>
            </w:r>
            <w:r w:rsidR="0048245C">
              <w:rPr>
                <w:noProof/>
                <w:webHidden/>
              </w:rPr>
              <w:t>79</w:t>
            </w:r>
            <w:r w:rsidR="00D75377">
              <w:rPr>
                <w:noProof/>
                <w:webHidden/>
              </w:rPr>
              <w:fldChar w:fldCharType="end"/>
            </w:r>
          </w:hyperlink>
        </w:p>
        <w:p w14:paraId="0E3B7BB6" w14:textId="66C7FBC6" w:rsidR="00D75377" w:rsidRDefault="00202104">
          <w:pPr>
            <w:pStyle w:val="TOC1"/>
            <w:rPr>
              <w:rFonts w:asciiTheme="minorHAnsi" w:eastAsiaTheme="minorEastAsia" w:hAnsiTheme="minorHAnsi"/>
              <w:noProof/>
              <w:lang w:val="el-GR" w:eastAsia="el-GR"/>
            </w:rPr>
          </w:pPr>
          <w:hyperlink w:anchor="_Toc91678410" w:history="1">
            <w:r w:rsidR="00D75377" w:rsidRPr="00E3625E">
              <w:rPr>
                <w:rStyle w:val="Hyperlink"/>
                <w:noProof/>
                <w:lang w:val="es-ES"/>
              </w:rPr>
              <w:t>References</w:t>
            </w:r>
            <w:r w:rsidR="00D75377">
              <w:rPr>
                <w:noProof/>
                <w:webHidden/>
              </w:rPr>
              <w:tab/>
            </w:r>
            <w:r w:rsidR="00D75377">
              <w:rPr>
                <w:noProof/>
                <w:webHidden/>
              </w:rPr>
              <w:fldChar w:fldCharType="begin"/>
            </w:r>
            <w:r w:rsidR="00D75377">
              <w:rPr>
                <w:noProof/>
                <w:webHidden/>
              </w:rPr>
              <w:instrText xml:space="preserve"> PAGEREF _Toc91678410 \h </w:instrText>
            </w:r>
            <w:r w:rsidR="00D75377">
              <w:rPr>
                <w:noProof/>
                <w:webHidden/>
              </w:rPr>
            </w:r>
            <w:r w:rsidR="00D75377">
              <w:rPr>
                <w:noProof/>
                <w:webHidden/>
              </w:rPr>
              <w:fldChar w:fldCharType="separate"/>
            </w:r>
            <w:r w:rsidR="0048245C">
              <w:rPr>
                <w:noProof/>
                <w:webHidden/>
              </w:rPr>
              <w:t>80</w:t>
            </w:r>
            <w:r w:rsidR="00D75377">
              <w:rPr>
                <w:noProof/>
                <w:webHidden/>
              </w:rPr>
              <w:fldChar w:fldCharType="end"/>
            </w:r>
          </w:hyperlink>
        </w:p>
        <w:p w14:paraId="1B05A141" w14:textId="6AD51FE0" w:rsidR="00D75377" w:rsidRDefault="00202104">
          <w:pPr>
            <w:pStyle w:val="TOC1"/>
            <w:rPr>
              <w:rFonts w:asciiTheme="minorHAnsi" w:eastAsiaTheme="minorEastAsia" w:hAnsiTheme="minorHAnsi"/>
              <w:noProof/>
              <w:lang w:val="el-GR" w:eastAsia="el-GR"/>
            </w:rPr>
          </w:pPr>
          <w:hyperlink w:anchor="_Toc91678411" w:history="1">
            <w:r w:rsidR="00D75377" w:rsidRPr="00E3625E">
              <w:rPr>
                <w:rStyle w:val="Hyperlink"/>
                <w:rFonts w:cs="Arial"/>
                <w:noProof/>
                <w:lang w:val="en-GB"/>
              </w:rPr>
              <w:t>Annex I: Table of figures</w:t>
            </w:r>
            <w:r w:rsidR="00D75377">
              <w:rPr>
                <w:noProof/>
                <w:webHidden/>
              </w:rPr>
              <w:tab/>
            </w:r>
            <w:r w:rsidR="00D75377">
              <w:rPr>
                <w:noProof/>
                <w:webHidden/>
              </w:rPr>
              <w:fldChar w:fldCharType="begin"/>
            </w:r>
            <w:r w:rsidR="00D75377">
              <w:rPr>
                <w:noProof/>
                <w:webHidden/>
              </w:rPr>
              <w:instrText xml:space="preserve"> PAGEREF _Toc91678411 \h </w:instrText>
            </w:r>
            <w:r w:rsidR="00D75377">
              <w:rPr>
                <w:noProof/>
                <w:webHidden/>
              </w:rPr>
            </w:r>
            <w:r w:rsidR="00D75377">
              <w:rPr>
                <w:noProof/>
                <w:webHidden/>
              </w:rPr>
              <w:fldChar w:fldCharType="separate"/>
            </w:r>
            <w:r w:rsidR="0048245C">
              <w:rPr>
                <w:noProof/>
                <w:webHidden/>
              </w:rPr>
              <w:t>85</w:t>
            </w:r>
            <w:r w:rsidR="00D75377">
              <w:rPr>
                <w:noProof/>
                <w:webHidden/>
              </w:rPr>
              <w:fldChar w:fldCharType="end"/>
            </w:r>
          </w:hyperlink>
        </w:p>
        <w:p w14:paraId="4207ED91" w14:textId="3CF77885" w:rsidR="00D75377" w:rsidRDefault="00202104">
          <w:pPr>
            <w:pStyle w:val="TOC1"/>
            <w:rPr>
              <w:rFonts w:asciiTheme="minorHAnsi" w:eastAsiaTheme="minorEastAsia" w:hAnsiTheme="minorHAnsi"/>
              <w:noProof/>
              <w:lang w:val="el-GR" w:eastAsia="el-GR"/>
            </w:rPr>
          </w:pPr>
          <w:hyperlink w:anchor="_Toc91678412" w:history="1">
            <w:r w:rsidR="00D75377" w:rsidRPr="00E3625E">
              <w:rPr>
                <w:rStyle w:val="Hyperlink"/>
                <w:rFonts w:cs="Arial"/>
                <w:noProof/>
              </w:rPr>
              <w:t>Annex II: List of Tables</w:t>
            </w:r>
            <w:r w:rsidR="00D75377">
              <w:rPr>
                <w:noProof/>
                <w:webHidden/>
              </w:rPr>
              <w:tab/>
            </w:r>
            <w:r w:rsidR="00D75377">
              <w:rPr>
                <w:noProof/>
                <w:webHidden/>
              </w:rPr>
              <w:fldChar w:fldCharType="begin"/>
            </w:r>
            <w:r w:rsidR="00D75377">
              <w:rPr>
                <w:noProof/>
                <w:webHidden/>
              </w:rPr>
              <w:instrText xml:space="preserve"> PAGEREF _Toc91678412 \h </w:instrText>
            </w:r>
            <w:r w:rsidR="00D75377">
              <w:rPr>
                <w:noProof/>
                <w:webHidden/>
              </w:rPr>
            </w:r>
            <w:r w:rsidR="00D75377">
              <w:rPr>
                <w:noProof/>
                <w:webHidden/>
              </w:rPr>
              <w:fldChar w:fldCharType="separate"/>
            </w:r>
            <w:r w:rsidR="0048245C">
              <w:rPr>
                <w:noProof/>
                <w:webHidden/>
              </w:rPr>
              <w:t>87</w:t>
            </w:r>
            <w:r w:rsidR="00D75377">
              <w:rPr>
                <w:noProof/>
                <w:webHidden/>
              </w:rPr>
              <w:fldChar w:fldCharType="end"/>
            </w:r>
          </w:hyperlink>
        </w:p>
        <w:p w14:paraId="45319AEF" w14:textId="6AADF170" w:rsidR="00D75377" w:rsidRDefault="00202104">
          <w:pPr>
            <w:pStyle w:val="TOC1"/>
            <w:rPr>
              <w:rFonts w:asciiTheme="minorHAnsi" w:eastAsiaTheme="minorEastAsia" w:hAnsiTheme="minorHAnsi"/>
              <w:noProof/>
              <w:lang w:val="el-GR" w:eastAsia="el-GR"/>
            </w:rPr>
          </w:pPr>
          <w:hyperlink w:anchor="_Toc91678413" w:history="1">
            <w:r w:rsidR="00D75377" w:rsidRPr="00E3625E">
              <w:rPr>
                <w:rStyle w:val="Hyperlink"/>
                <w:rFonts w:cs="Arial"/>
                <w:noProof/>
              </w:rPr>
              <w:t>Annex III: Syllabus</w:t>
            </w:r>
            <w:r w:rsidR="00D75377">
              <w:rPr>
                <w:noProof/>
                <w:webHidden/>
              </w:rPr>
              <w:tab/>
            </w:r>
            <w:r w:rsidR="00D75377">
              <w:rPr>
                <w:noProof/>
                <w:webHidden/>
              </w:rPr>
              <w:fldChar w:fldCharType="begin"/>
            </w:r>
            <w:r w:rsidR="00D75377">
              <w:rPr>
                <w:noProof/>
                <w:webHidden/>
              </w:rPr>
              <w:instrText xml:space="preserve"> PAGEREF _Toc91678413 \h </w:instrText>
            </w:r>
            <w:r w:rsidR="00D75377">
              <w:rPr>
                <w:noProof/>
                <w:webHidden/>
              </w:rPr>
            </w:r>
            <w:r w:rsidR="00D75377">
              <w:rPr>
                <w:noProof/>
                <w:webHidden/>
              </w:rPr>
              <w:fldChar w:fldCharType="separate"/>
            </w:r>
            <w:r w:rsidR="0048245C">
              <w:rPr>
                <w:noProof/>
                <w:webHidden/>
              </w:rPr>
              <w:t>88</w:t>
            </w:r>
            <w:r w:rsidR="00D75377">
              <w:rPr>
                <w:noProof/>
                <w:webHidden/>
              </w:rPr>
              <w:fldChar w:fldCharType="end"/>
            </w:r>
          </w:hyperlink>
        </w:p>
        <w:p w14:paraId="1B1192B3" w14:textId="5ADFB824" w:rsidR="00D75377" w:rsidRDefault="00202104">
          <w:pPr>
            <w:pStyle w:val="TOC1"/>
            <w:rPr>
              <w:rFonts w:asciiTheme="minorHAnsi" w:eastAsiaTheme="minorEastAsia" w:hAnsiTheme="minorHAnsi"/>
              <w:noProof/>
              <w:lang w:val="el-GR" w:eastAsia="el-GR"/>
            </w:rPr>
          </w:pPr>
          <w:hyperlink w:anchor="_Toc91678414" w:history="1">
            <w:r w:rsidR="00D75377" w:rsidRPr="00E3625E">
              <w:rPr>
                <w:rStyle w:val="Hyperlink"/>
                <w:rFonts w:cs="Arial"/>
                <w:noProof/>
              </w:rPr>
              <w:t>Annex IV: Quizzes</w:t>
            </w:r>
            <w:r w:rsidR="00D75377">
              <w:rPr>
                <w:noProof/>
                <w:webHidden/>
              </w:rPr>
              <w:tab/>
            </w:r>
            <w:r w:rsidR="00D75377">
              <w:rPr>
                <w:noProof/>
                <w:webHidden/>
              </w:rPr>
              <w:fldChar w:fldCharType="begin"/>
            </w:r>
            <w:r w:rsidR="00D75377">
              <w:rPr>
                <w:noProof/>
                <w:webHidden/>
              </w:rPr>
              <w:instrText xml:space="preserve"> PAGEREF _Toc91678414 \h </w:instrText>
            </w:r>
            <w:r w:rsidR="00D75377">
              <w:rPr>
                <w:noProof/>
                <w:webHidden/>
              </w:rPr>
            </w:r>
            <w:r w:rsidR="00D75377">
              <w:rPr>
                <w:noProof/>
                <w:webHidden/>
              </w:rPr>
              <w:fldChar w:fldCharType="separate"/>
            </w:r>
            <w:r w:rsidR="0048245C">
              <w:rPr>
                <w:noProof/>
                <w:webHidden/>
              </w:rPr>
              <w:t>90</w:t>
            </w:r>
            <w:r w:rsidR="00D75377">
              <w:rPr>
                <w:noProof/>
                <w:webHidden/>
              </w:rPr>
              <w:fldChar w:fldCharType="end"/>
            </w:r>
          </w:hyperlink>
        </w:p>
        <w:p w14:paraId="0C35A8A2" w14:textId="73307F48" w:rsidR="00D75377" w:rsidRDefault="00202104">
          <w:pPr>
            <w:pStyle w:val="TOC2"/>
            <w:rPr>
              <w:rFonts w:asciiTheme="minorHAnsi" w:eastAsiaTheme="minorEastAsia" w:hAnsiTheme="minorHAnsi"/>
              <w:noProof/>
              <w:lang w:val="el-GR" w:eastAsia="el-GR"/>
            </w:rPr>
          </w:pPr>
          <w:hyperlink w:anchor="_Toc91678415" w:history="1">
            <w:r w:rsidR="00D75377" w:rsidRPr="00E3625E">
              <w:rPr>
                <w:rStyle w:val="Hyperlink"/>
                <w:noProof/>
              </w:rPr>
              <w:t>A.1 Section 1</w:t>
            </w:r>
            <w:r w:rsidR="00D75377">
              <w:rPr>
                <w:noProof/>
                <w:webHidden/>
              </w:rPr>
              <w:tab/>
            </w:r>
            <w:r w:rsidR="00D75377">
              <w:rPr>
                <w:noProof/>
                <w:webHidden/>
              </w:rPr>
              <w:fldChar w:fldCharType="begin"/>
            </w:r>
            <w:r w:rsidR="00D75377">
              <w:rPr>
                <w:noProof/>
                <w:webHidden/>
              </w:rPr>
              <w:instrText xml:space="preserve"> PAGEREF _Toc91678415 \h </w:instrText>
            </w:r>
            <w:r w:rsidR="00D75377">
              <w:rPr>
                <w:noProof/>
                <w:webHidden/>
              </w:rPr>
            </w:r>
            <w:r w:rsidR="00D75377">
              <w:rPr>
                <w:noProof/>
                <w:webHidden/>
              </w:rPr>
              <w:fldChar w:fldCharType="separate"/>
            </w:r>
            <w:r w:rsidR="0048245C">
              <w:rPr>
                <w:noProof/>
                <w:webHidden/>
              </w:rPr>
              <w:t>90</w:t>
            </w:r>
            <w:r w:rsidR="00D75377">
              <w:rPr>
                <w:noProof/>
                <w:webHidden/>
              </w:rPr>
              <w:fldChar w:fldCharType="end"/>
            </w:r>
          </w:hyperlink>
        </w:p>
        <w:p w14:paraId="01930CE5" w14:textId="77F1126E" w:rsidR="00D75377" w:rsidRDefault="00202104">
          <w:pPr>
            <w:pStyle w:val="TOC2"/>
            <w:rPr>
              <w:rFonts w:asciiTheme="minorHAnsi" w:eastAsiaTheme="minorEastAsia" w:hAnsiTheme="minorHAnsi"/>
              <w:noProof/>
              <w:lang w:val="el-GR" w:eastAsia="el-GR"/>
            </w:rPr>
          </w:pPr>
          <w:hyperlink w:anchor="_Toc91678416" w:history="1">
            <w:r w:rsidR="00D75377" w:rsidRPr="00E3625E">
              <w:rPr>
                <w:rStyle w:val="Hyperlink"/>
                <w:noProof/>
              </w:rPr>
              <w:t>A.2 Section 2</w:t>
            </w:r>
            <w:r w:rsidR="00D75377">
              <w:rPr>
                <w:noProof/>
                <w:webHidden/>
              </w:rPr>
              <w:tab/>
            </w:r>
            <w:r w:rsidR="00D75377">
              <w:rPr>
                <w:noProof/>
                <w:webHidden/>
              </w:rPr>
              <w:fldChar w:fldCharType="begin"/>
            </w:r>
            <w:r w:rsidR="00D75377">
              <w:rPr>
                <w:noProof/>
                <w:webHidden/>
              </w:rPr>
              <w:instrText xml:space="preserve"> PAGEREF _Toc91678416 \h </w:instrText>
            </w:r>
            <w:r w:rsidR="00D75377">
              <w:rPr>
                <w:noProof/>
                <w:webHidden/>
              </w:rPr>
            </w:r>
            <w:r w:rsidR="00D75377">
              <w:rPr>
                <w:noProof/>
                <w:webHidden/>
              </w:rPr>
              <w:fldChar w:fldCharType="separate"/>
            </w:r>
            <w:r w:rsidR="0048245C">
              <w:rPr>
                <w:noProof/>
                <w:webHidden/>
              </w:rPr>
              <w:t>92</w:t>
            </w:r>
            <w:r w:rsidR="00D75377">
              <w:rPr>
                <w:noProof/>
                <w:webHidden/>
              </w:rPr>
              <w:fldChar w:fldCharType="end"/>
            </w:r>
          </w:hyperlink>
        </w:p>
        <w:p w14:paraId="01626FF5" w14:textId="65C5D8D7" w:rsidR="00D75377" w:rsidRDefault="00202104">
          <w:pPr>
            <w:pStyle w:val="TOC2"/>
            <w:rPr>
              <w:rFonts w:asciiTheme="minorHAnsi" w:eastAsiaTheme="minorEastAsia" w:hAnsiTheme="minorHAnsi"/>
              <w:noProof/>
              <w:lang w:val="el-GR" w:eastAsia="el-GR"/>
            </w:rPr>
          </w:pPr>
          <w:hyperlink w:anchor="_Toc91678417" w:history="1">
            <w:r w:rsidR="00D75377" w:rsidRPr="00E3625E">
              <w:rPr>
                <w:rStyle w:val="Hyperlink"/>
                <w:noProof/>
              </w:rPr>
              <w:t>A.3 Section 3</w:t>
            </w:r>
            <w:r w:rsidR="00D75377">
              <w:rPr>
                <w:noProof/>
                <w:webHidden/>
              </w:rPr>
              <w:tab/>
            </w:r>
            <w:r w:rsidR="00D75377">
              <w:rPr>
                <w:noProof/>
                <w:webHidden/>
              </w:rPr>
              <w:fldChar w:fldCharType="begin"/>
            </w:r>
            <w:r w:rsidR="00D75377">
              <w:rPr>
                <w:noProof/>
                <w:webHidden/>
              </w:rPr>
              <w:instrText xml:space="preserve"> PAGEREF _Toc91678417 \h </w:instrText>
            </w:r>
            <w:r w:rsidR="00D75377">
              <w:rPr>
                <w:noProof/>
                <w:webHidden/>
              </w:rPr>
            </w:r>
            <w:r w:rsidR="00D75377">
              <w:rPr>
                <w:noProof/>
                <w:webHidden/>
              </w:rPr>
              <w:fldChar w:fldCharType="separate"/>
            </w:r>
            <w:r w:rsidR="0048245C">
              <w:rPr>
                <w:noProof/>
                <w:webHidden/>
              </w:rPr>
              <w:t>97</w:t>
            </w:r>
            <w:r w:rsidR="00D75377">
              <w:rPr>
                <w:noProof/>
                <w:webHidden/>
              </w:rPr>
              <w:fldChar w:fldCharType="end"/>
            </w:r>
          </w:hyperlink>
        </w:p>
        <w:p w14:paraId="386DB76A" w14:textId="4C9CD24F" w:rsidR="00D75377" w:rsidRDefault="00202104">
          <w:pPr>
            <w:pStyle w:val="TOC2"/>
            <w:rPr>
              <w:rFonts w:asciiTheme="minorHAnsi" w:eastAsiaTheme="minorEastAsia" w:hAnsiTheme="minorHAnsi"/>
              <w:noProof/>
              <w:lang w:val="el-GR" w:eastAsia="el-GR"/>
            </w:rPr>
          </w:pPr>
          <w:hyperlink w:anchor="_Toc91678418" w:history="1">
            <w:r w:rsidR="00D75377" w:rsidRPr="00E3625E">
              <w:rPr>
                <w:rStyle w:val="Hyperlink"/>
                <w:noProof/>
              </w:rPr>
              <w:t>A.4 Section 4</w:t>
            </w:r>
            <w:r w:rsidR="00D75377">
              <w:rPr>
                <w:noProof/>
                <w:webHidden/>
              </w:rPr>
              <w:tab/>
            </w:r>
            <w:r w:rsidR="00D75377">
              <w:rPr>
                <w:noProof/>
                <w:webHidden/>
              </w:rPr>
              <w:fldChar w:fldCharType="begin"/>
            </w:r>
            <w:r w:rsidR="00D75377">
              <w:rPr>
                <w:noProof/>
                <w:webHidden/>
              </w:rPr>
              <w:instrText xml:space="preserve"> PAGEREF _Toc91678418 \h </w:instrText>
            </w:r>
            <w:r w:rsidR="00D75377">
              <w:rPr>
                <w:noProof/>
                <w:webHidden/>
              </w:rPr>
            </w:r>
            <w:r w:rsidR="00D75377">
              <w:rPr>
                <w:noProof/>
                <w:webHidden/>
              </w:rPr>
              <w:fldChar w:fldCharType="separate"/>
            </w:r>
            <w:r w:rsidR="0048245C">
              <w:rPr>
                <w:noProof/>
                <w:webHidden/>
              </w:rPr>
              <w:t>101</w:t>
            </w:r>
            <w:r w:rsidR="00D75377">
              <w:rPr>
                <w:noProof/>
                <w:webHidden/>
              </w:rPr>
              <w:fldChar w:fldCharType="end"/>
            </w:r>
          </w:hyperlink>
        </w:p>
        <w:p w14:paraId="64221F54" w14:textId="3A10CA0C" w:rsidR="00D75377" w:rsidRDefault="00202104">
          <w:pPr>
            <w:pStyle w:val="TOC2"/>
            <w:rPr>
              <w:rFonts w:asciiTheme="minorHAnsi" w:eastAsiaTheme="minorEastAsia" w:hAnsiTheme="minorHAnsi"/>
              <w:noProof/>
              <w:lang w:val="el-GR" w:eastAsia="el-GR"/>
            </w:rPr>
          </w:pPr>
          <w:hyperlink w:anchor="_Toc91678419" w:history="1">
            <w:r w:rsidR="00D75377" w:rsidRPr="00E3625E">
              <w:rPr>
                <w:rStyle w:val="Hyperlink"/>
                <w:noProof/>
              </w:rPr>
              <w:t>A.5 Section 5</w:t>
            </w:r>
            <w:r w:rsidR="00D75377">
              <w:rPr>
                <w:noProof/>
                <w:webHidden/>
              </w:rPr>
              <w:tab/>
            </w:r>
            <w:r w:rsidR="00D75377">
              <w:rPr>
                <w:noProof/>
                <w:webHidden/>
              </w:rPr>
              <w:fldChar w:fldCharType="begin"/>
            </w:r>
            <w:r w:rsidR="00D75377">
              <w:rPr>
                <w:noProof/>
                <w:webHidden/>
              </w:rPr>
              <w:instrText xml:space="preserve"> PAGEREF _Toc91678419 \h </w:instrText>
            </w:r>
            <w:r w:rsidR="00D75377">
              <w:rPr>
                <w:noProof/>
                <w:webHidden/>
              </w:rPr>
            </w:r>
            <w:r w:rsidR="00D75377">
              <w:rPr>
                <w:noProof/>
                <w:webHidden/>
              </w:rPr>
              <w:fldChar w:fldCharType="separate"/>
            </w:r>
            <w:r w:rsidR="0048245C">
              <w:rPr>
                <w:noProof/>
                <w:webHidden/>
              </w:rPr>
              <w:t>102</w:t>
            </w:r>
            <w:r w:rsidR="00D75377">
              <w:rPr>
                <w:noProof/>
                <w:webHidden/>
              </w:rPr>
              <w:fldChar w:fldCharType="end"/>
            </w:r>
          </w:hyperlink>
        </w:p>
        <w:p w14:paraId="65A72D78" w14:textId="0C18C57E" w:rsidR="00E208E9" w:rsidRPr="006A1DF9" w:rsidRDefault="00E208E9" w:rsidP="00E208E9">
          <w:pPr>
            <w:rPr>
              <w:rFonts w:cs="Arial"/>
            </w:rPr>
          </w:pPr>
          <w:r w:rsidRPr="006A1DF9">
            <w:rPr>
              <w:rFonts w:cs="Arial"/>
            </w:rPr>
            <w:fldChar w:fldCharType="end"/>
          </w:r>
        </w:p>
      </w:sdtContent>
    </w:sdt>
    <w:bookmarkEnd w:id="6" w:displacedByCustomXml="prev"/>
    <w:p w14:paraId="59885206" w14:textId="77777777" w:rsidR="00E208E9" w:rsidRDefault="00E208E9" w:rsidP="00E208E9">
      <w:pPr>
        <w:spacing w:line="300" w:lineRule="exact"/>
        <w:jc w:val="left"/>
        <w:rPr>
          <w:rFonts w:cs="Arial"/>
        </w:rPr>
      </w:pPr>
      <w:r>
        <w:rPr>
          <w:rFonts w:cs="Arial"/>
        </w:rPr>
        <w:br w:type="page"/>
      </w:r>
    </w:p>
    <w:p w14:paraId="446BD815" w14:textId="279D729D" w:rsidR="00101F23" w:rsidRPr="006A1DF9" w:rsidRDefault="00101F23" w:rsidP="00101F23">
      <w:pPr>
        <w:pStyle w:val="Heading1"/>
        <w:numPr>
          <w:ilvl w:val="0"/>
          <w:numId w:val="0"/>
        </w:numPr>
        <w:ind w:left="360"/>
        <w:rPr>
          <w:rFonts w:cs="Arial"/>
          <w:lang w:val="en-GB"/>
        </w:rPr>
      </w:pPr>
      <w:bookmarkStart w:id="7" w:name="_Toc91678369"/>
      <w:r w:rsidRPr="006A1DF9">
        <w:rPr>
          <w:rFonts w:cs="Arial"/>
          <w:lang w:val="en-GB"/>
        </w:rPr>
        <w:lastRenderedPageBreak/>
        <w:t>Executive Summary</w:t>
      </w:r>
      <w:bookmarkEnd w:id="7"/>
    </w:p>
    <w:p w14:paraId="338655E8" w14:textId="18FF4ACD" w:rsidR="0031452C" w:rsidRDefault="000F2BE7" w:rsidP="000D4585">
      <w:pPr>
        <w:rPr>
          <w:rFonts w:cs="Arial"/>
        </w:rPr>
      </w:pPr>
      <w:r w:rsidRPr="006A1DF9">
        <w:rPr>
          <w:rFonts w:cs="Arial"/>
        </w:rPr>
        <w:t xml:space="preserve">This report provides the scope </w:t>
      </w:r>
      <w:r w:rsidR="00060B64" w:rsidRPr="006A1DF9">
        <w:rPr>
          <w:rFonts w:cs="Arial"/>
        </w:rPr>
        <w:t xml:space="preserve">and detail guidelines </w:t>
      </w:r>
      <w:r w:rsidRPr="006A1DF9">
        <w:rPr>
          <w:rFonts w:cs="Arial"/>
        </w:rPr>
        <w:t xml:space="preserve">of </w:t>
      </w:r>
      <w:r w:rsidR="0031452C">
        <w:rPr>
          <w:rFonts w:cs="Arial"/>
        </w:rPr>
        <w:t>the work carried out in the tasks “</w:t>
      </w:r>
      <w:r w:rsidR="000D4585" w:rsidRPr="000D4585">
        <w:rPr>
          <w:rFonts w:cs="Arial"/>
        </w:rPr>
        <w:t>Task 3.1 Preparation of a Massive Online Open Course (MOOC) for the use of advanced techniques in MLs' mapping/monitoring</w:t>
      </w:r>
      <w:r w:rsidR="000D4585">
        <w:rPr>
          <w:rFonts w:cs="Arial"/>
        </w:rPr>
        <w:t>” and “</w:t>
      </w:r>
      <w:r w:rsidR="000D4585" w:rsidRPr="000D4585">
        <w:rPr>
          <w:rFonts w:cs="Arial"/>
        </w:rPr>
        <w:t>Task 3.4 Accompanying Software systems</w:t>
      </w:r>
      <w:r w:rsidR="000D4585">
        <w:rPr>
          <w:rFonts w:cs="Arial"/>
        </w:rPr>
        <w:t>”</w:t>
      </w:r>
      <w:r w:rsidRPr="006A1DF9">
        <w:rPr>
          <w:rFonts w:cs="Arial"/>
        </w:rPr>
        <w:t xml:space="preserve"> developed </w:t>
      </w:r>
      <w:r w:rsidR="000D4585">
        <w:rPr>
          <w:rFonts w:cs="Arial"/>
        </w:rPr>
        <w:t xml:space="preserve">during </w:t>
      </w:r>
      <w:r w:rsidR="000D4585" w:rsidRPr="000D4585">
        <w:rPr>
          <w:rFonts w:cs="Arial"/>
        </w:rPr>
        <w:t xml:space="preserve">the </w:t>
      </w:r>
      <w:r w:rsidR="000D4585" w:rsidRPr="006A1DF9">
        <w:rPr>
          <w:rStyle w:val="IntenseEmphasis"/>
          <w:rFonts w:cs="Arial"/>
        </w:rPr>
        <w:t>MAIL</w:t>
      </w:r>
      <w:r w:rsidR="000D4585" w:rsidRPr="006A1DF9">
        <w:rPr>
          <w:rFonts w:cs="Arial"/>
        </w:rPr>
        <w:t xml:space="preserve"> </w:t>
      </w:r>
      <w:r w:rsidR="000D4585" w:rsidRPr="000D4585">
        <w:rPr>
          <w:rFonts w:cs="Arial"/>
        </w:rPr>
        <w:t>project</w:t>
      </w:r>
      <w:r w:rsidR="000D4585">
        <w:rPr>
          <w:rFonts w:cs="Arial"/>
        </w:rPr>
        <w:t>.</w:t>
      </w:r>
    </w:p>
    <w:p w14:paraId="7BDD2626" w14:textId="198247F6" w:rsidR="000F70EA" w:rsidRDefault="000D4585" w:rsidP="00C032D2">
      <w:pPr>
        <w:rPr>
          <w:rFonts w:cs="Arial"/>
        </w:rPr>
      </w:pPr>
      <w:r w:rsidRPr="000D4585">
        <w:rPr>
          <w:rFonts w:cs="Arial"/>
        </w:rPr>
        <w:t xml:space="preserve">The first chapter of this deliverable focuses </w:t>
      </w:r>
      <w:r w:rsidR="000F2BE7" w:rsidRPr="006A1DF9">
        <w:rPr>
          <w:rFonts w:cs="Arial"/>
        </w:rPr>
        <w:t xml:space="preserve">on the </w:t>
      </w:r>
      <w:r w:rsidR="00E17369" w:rsidRPr="006A1DF9">
        <w:rPr>
          <w:rFonts w:cs="Arial"/>
        </w:rPr>
        <w:t xml:space="preserve">knowledge and experiences gained and </w:t>
      </w:r>
      <w:r w:rsidR="00EC42CC">
        <w:rPr>
          <w:rFonts w:cs="Arial"/>
        </w:rPr>
        <w:t>the developed</w:t>
      </w:r>
      <w:r w:rsidR="00E17369" w:rsidRPr="006A1DF9">
        <w:rPr>
          <w:rFonts w:cs="Arial"/>
        </w:rPr>
        <w:t xml:space="preserve"> methodology during the implementation of </w:t>
      </w:r>
      <w:bookmarkStart w:id="8" w:name="_Hlk90902251"/>
      <w:r w:rsidR="00E17369" w:rsidRPr="006A1DF9">
        <w:rPr>
          <w:rFonts w:cs="Arial"/>
        </w:rPr>
        <w:t xml:space="preserve">the </w:t>
      </w:r>
      <w:r w:rsidR="00E17369" w:rsidRPr="006A1DF9">
        <w:rPr>
          <w:rStyle w:val="IntenseEmphasis"/>
          <w:rFonts w:cs="Arial"/>
        </w:rPr>
        <w:t>MAIL</w:t>
      </w:r>
      <w:r w:rsidR="00E17369" w:rsidRPr="006A1DF9">
        <w:rPr>
          <w:rFonts w:cs="Arial"/>
        </w:rPr>
        <w:t xml:space="preserve"> project </w:t>
      </w:r>
      <w:bookmarkEnd w:id="8"/>
      <w:r w:rsidR="00E17369" w:rsidRPr="006A1DF9">
        <w:rPr>
          <w:rFonts w:cs="Arial"/>
        </w:rPr>
        <w:t>on Marginal Lands mapping and monitoring for Knowledge sharing</w:t>
      </w:r>
      <w:r w:rsidR="00317AC1" w:rsidRPr="006A1DF9">
        <w:rPr>
          <w:rFonts w:cs="Arial"/>
        </w:rPr>
        <w:t>.</w:t>
      </w:r>
      <w:r w:rsidR="00E17369" w:rsidRPr="006A1DF9">
        <w:rPr>
          <w:rFonts w:cs="Arial"/>
        </w:rPr>
        <w:t xml:space="preserve"> The benefits of Marginal Lands to bioenergy production, serving as carbon sequestration sink, to undoubted ecosystem support</w:t>
      </w:r>
      <w:r w:rsidR="00317AC1" w:rsidRPr="006A1DF9">
        <w:rPr>
          <w:rFonts w:cs="Arial"/>
        </w:rPr>
        <w:t xml:space="preserve"> </w:t>
      </w:r>
      <w:r w:rsidR="00E17369" w:rsidRPr="006A1DF9">
        <w:rPr>
          <w:rFonts w:cs="Arial"/>
        </w:rPr>
        <w:t>has been realized in the recent past, and hence, the need for thorough research and knowledge sharing regarding its definition, mapping and identification, and management</w:t>
      </w:r>
      <w:r w:rsidR="00EC42CC">
        <w:rPr>
          <w:rFonts w:cs="Arial"/>
        </w:rPr>
        <w:t xml:space="preserve"> is essential.</w:t>
      </w:r>
      <w:r w:rsidR="00E17369" w:rsidRPr="006A1DF9">
        <w:rPr>
          <w:rFonts w:cs="Arial"/>
        </w:rPr>
        <w:t xml:space="preserve"> </w:t>
      </w:r>
      <w:r w:rsidR="004D7994" w:rsidRPr="006A1DF9">
        <w:rPr>
          <w:rFonts w:cs="Arial"/>
        </w:rPr>
        <w:t xml:space="preserve">The MOOC runs on </w:t>
      </w:r>
      <w:proofErr w:type="spellStart"/>
      <w:r w:rsidR="004D7994" w:rsidRPr="006A1DF9">
        <w:rPr>
          <w:rFonts w:cs="Arial"/>
        </w:rPr>
        <w:t>Universitat</w:t>
      </w:r>
      <w:proofErr w:type="spellEnd"/>
      <w:r w:rsidR="004D7994" w:rsidRPr="006A1DF9">
        <w:rPr>
          <w:rFonts w:cs="Arial"/>
        </w:rPr>
        <w:t xml:space="preserve"> </w:t>
      </w:r>
      <w:proofErr w:type="spellStart"/>
      <w:r w:rsidR="004D7994" w:rsidRPr="006A1DF9">
        <w:rPr>
          <w:rFonts w:cs="Arial"/>
        </w:rPr>
        <w:t>Politècnica</w:t>
      </w:r>
      <w:proofErr w:type="spellEnd"/>
      <w:r w:rsidR="004D7994" w:rsidRPr="006A1DF9">
        <w:rPr>
          <w:rFonts w:cs="Arial"/>
        </w:rPr>
        <w:t xml:space="preserve"> de </w:t>
      </w:r>
      <w:proofErr w:type="spellStart"/>
      <w:r w:rsidR="004D7994" w:rsidRPr="006A1DF9">
        <w:rPr>
          <w:rFonts w:cs="Arial"/>
        </w:rPr>
        <w:t>València</w:t>
      </w:r>
      <w:proofErr w:type="spellEnd"/>
      <w:r w:rsidR="004D7994" w:rsidRPr="006A1DF9">
        <w:rPr>
          <w:rFonts w:cs="Arial"/>
        </w:rPr>
        <w:t xml:space="preserve"> (UPV) learning platform;</w:t>
      </w:r>
      <w:r w:rsidR="00947B5F" w:rsidRPr="006A1DF9">
        <w:rPr>
          <w:rFonts w:cs="Arial"/>
        </w:rPr>
        <w:t xml:space="preserve"> </w:t>
      </w:r>
      <w:hyperlink r:id="rId18" w:history="1">
        <w:r w:rsidR="00947B5F" w:rsidRPr="006A1DF9">
          <w:rPr>
            <w:rStyle w:val="Hyperlink"/>
            <w:rFonts w:cs="Arial"/>
            <w:color w:val="auto"/>
            <w:u w:val="none"/>
          </w:rPr>
          <w:t>UPV</w:t>
        </w:r>
      </w:hyperlink>
      <w:r w:rsidR="00947B5F" w:rsidRPr="006A1DF9">
        <w:rPr>
          <w:rStyle w:val="Hyperlink"/>
          <w:rFonts w:cs="Arial"/>
          <w:color w:val="auto"/>
          <w:u w:val="none"/>
        </w:rPr>
        <w:t>[X]</w:t>
      </w:r>
      <w:r w:rsidR="00226478" w:rsidRPr="006A1DF9">
        <w:rPr>
          <w:rStyle w:val="Hyperlink"/>
          <w:rFonts w:cs="Arial"/>
          <w:color w:val="auto"/>
          <w:u w:val="none"/>
        </w:rPr>
        <w:t xml:space="preserve"> an affiliation of </w:t>
      </w:r>
      <w:r w:rsidR="00F742A2" w:rsidRPr="00F742A2">
        <w:rPr>
          <w:rStyle w:val="Hyperlink"/>
          <w:rFonts w:cs="Arial"/>
          <w:i/>
          <w:color w:val="auto"/>
          <w:u w:val="none"/>
        </w:rPr>
        <w:t>edX</w:t>
      </w:r>
      <w:r w:rsidR="00EC42CC">
        <w:rPr>
          <w:rStyle w:val="Hyperlink"/>
          <w:rFonts w:cs="Arial"/>
          <w:iCs/>
          <w:color w:val="auto"/>
          <w:u w:val="none"/>
        </w:rPr>
        <w:t xml:space="preserve"> and will also be deployed in AUTH’s open courses platform</w:t>
      </w:r>
      <w:r w:rsidR="004D7994" w:rsidRPr="006A1DF9">
        <w:rPr>
          <w:rFonts w:cs="Arial"/>
        </w:rPr>
        <w:t xml:space="preserve">. </w:t>
      </w:r>
      <w:r w:rsidR="00F742A2" w:rsidRPr="006A1DF9">
        <w:rPr>
          <w:rFonts w:cs="Arial"/>
        </w:rPr>
        <w:t>Considering</w:t>
      </w:r>
      <w:r w:rsidR="00317AC1" w:rsidRPr="006A1DF9">
        <w:rPr>
          <w:rFonts w:cs="Arial"/>
        </w:rPr>
        <w:t xml:space="preserve"> this,</w:t>
      </w:r>
      <w:r w:rsidR="008D3639" w:rsidRPr="006A1DF9">
        <w:rPr>
          <w:rFonts w:cs="Arial"/>
        </w:rPr>
        <w:t xml:space="preserve"> </w:t>
      </w:r>
      <w:r w:rsidR="00B20CDC" w:rsidRPr="006A1DF9">
        <w:rPr>
          <w:rFonts w:cs="Arial"/>
        </w:rPr>
        <w:t xml:space="preserve">the </w:t>
      </w:r>
      <w:r w:rsidR="009E1021" w:rsidRPr="006A1DF9">
        <w:rPr>
          <w:rFonts w:cs="Arial"/>
        </w:rPr>
        <w:t xml:space="preserve">historical development of </w:t>
      </w:r>
      <w:r w:rsidR="00EC42CC">
        <w:rPr>
          <w:rFonts w:cs="Arial"/>
        </w:rPr>
        <w:t xml:space="preserve">available </w:t>
      </w:r>
      <w:r w:rsidR="008D3639" w:rsidRPr="006A1DF9">
        <w:rPr>
          <w:rFonts w:cs="Arial"/>
        </w:rPr>
        <w:t xml:space="preserve">MOOC </w:t>
      </w:r>
      <w:r w:rsidR="00D6190E" w:rsidRPr="006A1DF9">
        <w:rPr>
          <w:rFonts w:cs="Arial"/>
        </w:rPr>
        <w:t xml:space="preserve">platforms </w:t>
      </w:r>
      <w:r w:rsidR="00EC42CC">
        <w:rPr>
          <w:rFonts w:cs="Arial"/>
        </w:rPr>
        <w:t>has</w:t>
      </w:r>
      <w:r w:rsidR="008D3639" w:rsidRPr="006A1DF9">
        <w:rPr>
          <w:rFonts w:cs="Arial"/>
        </w:rPr>
        <w:t xml:space="preserve"> been explored,</w:t>
      </w:r>
      <w:r w:rsidR="00CB4C93" w:rsidRPr="006A1DF9">
        <w:rPr>
          <w:rFonts w:cs="Arial"/>
        </w:rPr>
        <w:t xml:space="preserve"> content creation to expected audience</w:t>
      </w:r>
      <w:r w:rsidR="004D7994" w:rsidRPr="006A1DF9">
        <w:rPr>
          <w:rFonts w:cs="Arial"/>
        </w:rPr>
        <w:t>’s</w:t>
      </w:r>
      <w:r w:rsidR="00CB4C93" w:rsidRPr="006A1DF9">
        <w:rPr>
          <w:rFonts w:cs="Arial"/>
        </w:rPr>
        <w:t xml:space="preserve"> assimilation</w:t>
      </w:r>
      <w:r w:rsidR="00E17369" w:rsidRPr="006A1DF9">
        <w:rPr>
          <w:rFonts w:cs="Arial"/>
        </w:rPr>
        <w:t>,</w:t>
      </w:r>
      <w:r w:rsidR="00CB4C93" w:rsidRPr="006A1DF9">
        <w:rPr>
          <w:rFonts w:cs="Arial"/>
        </w:rPr>
        <w:t xml:space="preserve"> evaluation</w:t>
      </w:r>
      <w:r w:rsidR="004D7994" w:rsidRPr="006A1DF9">
        <w:rPr>
          <w:rFonts w:cs="Arial"/>
        </w:rPr>
        <w:t xml:space="preserve"> as well as expected learning outcome have also been </w:t>
      </w:r>
      <w:r w:rsidR="009E1021" w:rsidRPr="006A1DF9">
        <w:rPr>
          <w:rFonts w:cs="Arial"/>
        </w:rPr>
        <w:t xml:space="preserve">explored and given consideration in the </w:t>
      </w:r>
      <w:r w:rsidR="009E1021" w:rsidRPr="006A1DF9">
        <w:rPr>
          <w:rStyle w:val="IntenseEmphasis"/>
          <w:rFonts w:cs="Arial"/>
        </w:rPr>
        <w:t>MAIL</w:t>
      </w:r>
      <w:r w:rsidR="009E1021" w:rsidRPr="006A1DF9">
        <w:rPr>
          <w:rFonts w:cs="Arial"/>
        </w:rPr>
        <w:t xml:space="preserve"> MOOC</w:t>
      </w:r>
      <w:r w:rsidR="004D7994" w:rsidRPr="006A1DF9">
        <w:rPr>
          <w:rFonts w:cs="Arial"/>
        </w:rPr>
        <w:t xml:space="preserve">. </w:t>
      </w:r>
      <w:r w:rsidR="008A6492" w:rsidRPr="008A6492">
        <w:rPr>
          <w:rFonts w:cs="Arial"/>
        </w:rPr>
        <w:t xml:space="preserve">The </w:t>
      </w:r>
      <w:r w:rsidR="008A6492" w:rsidRPr="006A1DF9">
        <w:rPr>
          <w:rStyle w:val="IntenseEmphasis"/>
          <w:rFonts w:cs="Arial"/>
        </w:rPr>
        <w:t>MAIL</w:t>
      </w:r>
      <w:r w:rsidR="008A6492" w:rsidRPr="006A1DF9">
        <w:rPr>
          <w:rFonts w:cs="Arial"/>
        </w:rPr>
        <w:t xml:space="preserve"> </w:t>
      </w:r>
      <w:r w:rsidR="008A6492">
        <w:rPr>
          <w:rFonts w:cs="Arial"/>
        </w:rPr>
        <w:t>MOOC</w:t>
      </w:r>
      <w:r w:rsidR="008A6492" w:rsidRPr="008A6492">
        <w:rPr>
          <w:rFonts w:cs="Arial"/>
        </w:rPr>
        <w:t xml:space="preserve"> can be accessed through the </w:t>
      </w:r>
      <w:r w:rsidR="00867FCC" w:rsidRPr="006A1DF9">
        <w:rPr>
          <w:rStyle w:val="IntenseEmphasis"/>
          <w:rFonts w:cs="Arial"/>
        </w:rPr>
        <w:t>MAIL</w:t>
      </w:r>
      <w:r w:rsidR="00867FCC" w:rsidRPr="006A1DF9">
        <w:rPr>
          <w:rFonts w:cs="Arial"/>
        </w:rPr>
        <w:t xml:space="preserve"> </w:t>
      </w:r>
      <w:hyperlink r:id="rId19" w:history="1">
        <w:r w:rsidR="008A6492" w:rsidRPr="00867FCC">
          <w:rPr>
            <w:rStyle w:val="Hyperlink"/>
            <w:rFonts w:cs="Arial"/>
          </w:rPr>
          <w:t>project website</w:t>
        </w:r>
      </w:hyperlink>
      <w:r w:rsidR="008A6492" w:rsidRPr="008A6492">
        <w:rPr>
          <w:rFonts w:cs="Arial"/>
        </w:rPr>
        <w:t>, or by doing a search on the UPV platform[x]</w:t>
      </w:r>
      <w:r w:rsidR="00EC42CC">
        <w:rPr>
          <w:rFonts w:cs="Arial"/>
        </w:rPr>
        <w:t xml:space="preserve"> or AUTH’s open course platform</w:t>
      </w:r>
      <w:r w:rsidR="008A6492" w:rsidRPr="008A6492">
        <w:rPr>
          <w:rFonts w:cs="Arial"/>
        </w:rPr>
        <w:t>.</w:t>
      </w:r>
    </w:p>
    <w:p w14:paraId="0BE66B10" w14:textId="2F134546" w:rsidR="000D4585" w:rsidRPr="002641DB" w:rsidRDefault="00EC42CC" w:rsidP="000D4585">
      <w:pPr>
        <w:rPr>
          <w:rFonts w:cs="Arial"/>
          <w:lang w:val="en-GB"/>
        </w:rPr>
      </w:pPr>
      <w:r>
        <w:rPr>
          <w:rFonts w:cs="Arial"/>
        </w:rPr>
        <w:t>The</w:t>
      </w:r>
      <w:r w:rsidR="000D4585" w:rsidRPr="000D4585">
        <w:rPr>
          <w:rFonts w:cs="Arial"/>
        </w:rPr>
        <w:t xml:space="preserve"> second chapter of this document addresses</w:t>
      </w:r>
      <w:r w:rsidR="000D4585" w:rsidRPr="000D4585">
        <w:rPr>
          <w:rFonts w:cs="Arial"/>
          <w:lang w:val="en-GB"/>
        </w:rPr>
        <w:t xml:space="preserve"> </w:t>
      </w:r>
      <w:r w:rsidR="000D4585">
        <w:rPr>
          <w:rFonts w:cs="Arial"/>
          <w:lang w:val="en-GB"/>
        </w:rPr>
        <w:t>the description of</w:t>
      </w:r>
      <w:r w:rsidR="000D4585" w:rsidRPr="5A4D7A4D">
        <w:rPr>
          <w:rFonts w:cs="Arial"/>
          <w:lang w:val="en-GB"/>
        </w:rPr>
        <w:t xml:space="preserve"> the software tool development process and the back-end architecture of </w:t>
      </w:r>
      <w:r w:rsidR="000D4585">
        <w:rPr>
          <w:rFonts w:cs="Arial"/>
          <w:lang w:val="en-GB"/>
        </w:rPr>
        <w:t>the</w:t>
      </w:r>
      <w:r w:rsidR="000D4585" w:rsidRPr="5A4D7A4D">
        <w:rPr>
          <w:rFonts w:cs="Arial"/>
          <w:lang w:val="en-GB"/>
        </w:rPr>
        <w:t xml:space="preserve"> web-based software system for marginal land detection. The development of the online platform was a major milestone in the </w:t>
      </w:r>
      <w:r w:rsidR="00C108F2" w:rsidRPr="006A1DF9">
        <w:rPr>
          <w:rStyle w:val="IntenseEmphasis"/>
          <w:rFonts w:cs="Arial"/>
        </w:rPr>
        <w:t>MAIL</w:t>
      </w:r>
      <w:r w:rsidR="00C108F2" w:rsidRPr="006A1DF9">
        <w:rPr>
          <w:rFonts w:cs="Arial"/>
        </w:rPr>
        <w:t xml:space="preserve"> </w:t>
      </w:r>
      <w:r w:rsidR="000D4585" w:rsidRPr="5A4D7A4D">
        <w:rPr>
          <w:rFonts w:cs="Arial"/>
          <w:lang w:val="en-GB"/>
        </w:rPr>
        <w:t xml:space="preserve">project. It had the goal to gather all methodological developments under a single software environment. This included the development of a spatial </w:t>
      </w:r>
      <w:proofErr w:type="gramStart"/>
      <w:r w:rsidR="000D4585" w:rsidRPr="5A4D7A4D">
        <w:rPr>
          <w:rFonts w:cs="Arial"/>
          <w:lang w:val="en-GB"/>
        </w:rPr>
        <w:t>open source</w:t>
      </w:r>
      <w:proofErr w:type="gramEnd"/>
      <w:r w:rsidR="000D4585" w:rsidRPr="5A4D7A4D">
        <w:rPr>
          <w:rFonts w:cs="Arial"/>
          <w:lang w:val="en-GB"/>
        </w:rPr>
        <w:t xml:space="preserve"> data base management system (DBMS) to store all intermediate and final products, and a set of spatial analysis tools to perform key computations for mapping and monitoring of marginal lands in Europe. </w:t>
      </w:r>
    </w:p>
    <w:p w14:paraId="4321F685" w14:textId="21A5FB96" w:rsidR="000D4585" w:rsidRPr="000D4585" w:rsidRDefault="000D4585" w:rsidP="00C032D2">
      <w:pPr>
        <w:rPr>
          <w:rFonts w:cs="Arial"/>
          <w:lang w:val="en-GB"/>
        </w:rPr>
      </w:pPr>
    </w:p>
    <w:p w14:paraId="21F1D241" w14:textId="24EB252C" w:rsidR="008E2FEC" w:rsidRDefault="008E2FEC">
      <w:pPr>
        <w:spacing w:line="300" w:lineRule="exact"/>
        <w:jc w:val="left"/>
        <w:rPr>
          <w:rFonts w:cs="Arial"/>
        </w:rPr>
      </w:pPr>
      <w:r>
        <w:rPr>
          <w:rFonts w:cs="Arial"/>
        </w:rPr>
        <w:br w:type="page"/>
      </w:r>
    </w:p>
    <w:p w14:paraId="12F1C00F" w14:textId="274FE755" w:rsidR="004E1B80" w:rsidRPr="006A1DF9" w:rsidRDefault="003D451C" w:rsidP="00807A90">
      <w:pPr>
        <w:pStyle w:val="Heading1"/>
        <w:rPr>
          <w:rFonts w:cs="Arial"/>
          <w:lang w:val="en-GB"/>
        </w:rPr>
      </w:pPr>
      <w:bookmarkStart w:id="9" w:name="_Toc91678370"/>
      <w:bookmarkEnd w:id="5"/>
      <w:r w:rsidRPr="003D451C">
        <w:rPr>
          <w:rFonts w:cs="Arial"/>
          <w:lang w:val="en-GB"/>
        </w:rPr>
        <w:lastRenderedPageBreak/>
        <w:t>Massive Online Open Course</w:t>
      </w:r>
      <w:bookmarkEnd w:id="9"/>
    </w:p>
    <w:p w14:paraId="5DAA2CC0" w14:textId="42BAD939" w:rsidR="00807A90" w:rsidRPr="006A1DF9" w:rsidRDefault="00807A90" w:rsidP="00807A90">
      <w:pPr>
        <w:rPr>
          <w:rFonts w:cs="Arial"/>
        </w:rPr>
      </w:pPr>
      <w:r w:rsidRPr="006A1DF9">
        <w:rPr>
          <w:rFonts w:cs="Arial"/>
        </w:rPr>
        <w:t xml:space="preserve">In </w:t>
      </w:r>
      <w:r w:rsidR="00DB54F7" w:rsidRPr="006A1DF9">
        <w:rPr>
          <w:rFonts w:cs="Arial"/>
        </w:rPr>
        <w:t xml:space="preserve">the </w:t>
      </w:r>
      <w:r w:rsidRPr="006A1DF9">
        <w:rPr>
          <w:rFonts w:cs="Arial"/>
        </w:rPr>
        <w:t>recent past</w:t>
      </w:r>
      <w:r w:rsidR="007D132E" w:rsidRPr="006A1DF9">
        <w:rPr>
          <w:rFonts w:cs="Arial"/>
        </w:rPr>
        <w:t xml:space="preserve">, schooling, </w:t>
      </w:r>
      <w:r w:rsidR="00EF4A4F" w:rsidRPr="006A1DF9">
        <w:rPr>
          <w:rFonts w:cs="Arial"/>
        </w:rPr>
        <w:t>skills a</w:t>
      </w:r>
      <w:r w:rsidR="00DB54F7" w:rsidRPr="006A1DF9">
        <w:rPr>
          <w:rFonts w:cs="Arial"/>
        </w:rPr>
        <w:t>c</w:t>
      </w:r>
      <w:r w:rsidR="00EF4A4F" w:rsidRPr="006A1DF9">
        <w:rPr>
          <w:rFonts w:cs="Arial"/>
        </w:rPr>
        <w:t>quisition</w:t>
      </w:r>
      <w:r w:rsidR="00DB54F7" w:rsidRPr="006A1DF9">
        <w:rPr>
          <w:rFonts w:cs="Arial"/>
        </w:rPr>
        <w:t>,</w:t>
      </w:r>
      <w:r w:rsidR="00EF4A4F" w:rsidRPr="006A1DF9">
        <w:rPr>
          <w:rFonts w:cs="Arial"/>
        </w:rPr>
        <w:t xml:space="preserve"> and knowledge sharing ha</w:t>
      </w:r>
      <w:r w:rsidR="00DB54F7" w:rsidRPr="006A1DF9">
        <w:rPr>
          <w:rFonts w:cs="Arial"/>
        </w:rPr>
        <w:t>ve</w:t>
      </w:r>
      <w:r w:rsidR="00EF4A4F" w:rsidRPr="006A1DF9">
        <w:rPr>
          <w:rFonts w:cs="Arial"/>
        </w:rPr>
        <w:t xml:space="preserve"> </w:t>
      </w:r>
      <w:r w:rsidR="004F2F8D" w:rsidRPr="006A1DF9">
        <w:rPr>
          <w:rFonts w:cs="Arial"/>
        </w:rPr>
        <w:t>been virtuali</w:t>
      </w:r>
      <w:r w:rsidR="00DB54F7" w:rsidRPr="006A1DF9">
        <w:rPr>
          <w:rFonts w:cs="Arial"/>
        </w:rPr>
        <w:t>z</w:t>
      </w:r>
      <w:r w:rsidR="004F2F8D" w:rsidRPr="006A1DF9">
        <w:rPr>
          <w:rFonts w:cs="Arial"/>
        </w:rPr>
        <w:t xml:space="preserve">ed with the intensification of Massive </w:t>
      </w:r>
      <w:r w:rsidR="004C012F" w:rsidRPr="006A1DF9">
        <w:rPr>
          <w:rFonts w:cs="Arial"/>
        </w:rPr>
        <w:t xml:space="preserve">Open </w:t>
      </w:r>
      <w:r w:rsidR="004F2F8D" w:rsidRPr="006A1DF9">
        <w:rPr>
          <w:rFonts w:cs="Arial"/>
        </w:rPr>
        <w:t>Online Course (MOOC) adoption in</w:t>
      </w:r>
      <w:r w:rsidR="00CE3462" w:rsidRPr="006A1DF9">
        <w:rPr>
          <w:rFonts w:cs="Arial"/>
        </w:rPr>
        <w:t xml:space="preserve"> 2008 in</w:t>
      </w:r>
      <w:r w:rsidR="004F2F8D" w:rsidRPr="006A1DF9">
        <w:rPr>
          <w:rFonts w:cs="Arial"/>
        </w:rPr>
        <w:t xml:space="preserve"> the world economy</w:t>
      </w:r>
      <w:r w:rsidR="00E812E8" w:rsidRPr="006A1DF9">
        <w:rPr>
          <w:rFonts w:cs="Arial"/>
        </w:rPr>
        <w:t>,</w:t>
      </w:r>
      <w:r w:rsidR="00DB54F7" w:rsidRPr="006A1DF9">
        <w:rPr>
          <w:rFonts w:cs="Arial"/>
        </w:rPr>
        <w:t xml:space="preserve"> </w:t>
      </w:r>
      <w:r w:rsidR="00E812E8" w:rsidRPr="006A1DF9">
        <w:rPr>
          <w:rFonts w:cs="Arial"/>
        </w:rPr>
        <w:t>making it easily accessible by all at all locations</w:t>
      </w:r>
      <w:r w:rsidR="008E2FEC">
        <w:rPr>
          <w:rFonts w:cs="Arial"/>
        </w:rPr>
        <w:t xml:space="preserve"> </w:t>
      </w:r>
      <w:r w:rsidR="00A00A48" w:rsidRPr="006A1DF9">
        <w:rPr>
          <w:rFonts w:cs="Arial"/>
        </w:rPr>
        <w:fldChar w:fldCharType="begin" w:fldLock="1"/>
      </w:r>
      <w:r w:rsidR="00794EA5">
        <w:rPr>
          <w:rFonts w:cs="Arial"/>
        </w:rPr>
        <w:instrText>ADDIN CSL_CITATION {"citationItems":[{"id":"ITEM-1","itemData":{"DOI":"10.1016/j.compedu.2017.03.003","ISSN":"03601315","abstract":"During the widespread development of open access online course materials in the last two decades, advances have been made in understanding the impact of instructional design on quantitative outcomes. Much less is known about the experiences of learners that affect their engagement with the course content. Through a case study employing text analysis of interview transcripts, we revealed the authentic voices of participants and gained a deeper understanding of motivations for and barriers to course engagements experienced by students participating in Massive Open Online Courses (MOOCs). We sought to understand why learners take the courses, specifically Introduction to Chemistry or Data Analysis and Statistical Inference, and to identify factors both inside and outside of the course setting that impacted engagement and learning. Thirty-six participants in the courses were interviewed, and these students varied in age, experience with the subject matter, and worldwide geographical location. Most of the interviewee statements were neutral in attitude; sentiment analysis of the interview transcripts revealed that 80 percent of the statements that were either extremely positive or negative were found to be positive rather than negative, and this is important because an overall positive climate is known to correlate with higher academic achievement in traditional education settings. When demographic data was added to the sentiment analysis, students who have already earned bachelor's degrees were found to be more positive about the courses than students with either more or less formal education, and this was a highly statistically significant result. In general, students from America were more critical than students from Africa and Asia, and the sentiments of female participants' comments were generally less positive than those of male participants. An examination of student statements related to motivations revealed that knowledge, work, convenience, and personal interest were the most frequently coded nodes (more generally referred to as “codes”). On the other hand, lack of time was the most prevalently coded barrier for students. Other barriers and challenges cited by the interviewed learners included previous bad classroom experiences with the subject matter, inadequate background, and lack of resources such as money, infrastructure, and internet access. These results are enriched by illustrative quotes from interview transcripts and compared and contrast…","author":[{"dropping-particle":"","family":"Shapiro","given":"Heather B.","non-dropping-particle":"","parse-names":false,"suffix":""},{"dropping-particle":"","family":"Lee","given":"Clara H.","non-dropping-particle":"","parse-names":false,"suffix":""},{"dropping-particle":"","family":"Wyman Roth","given":"Noelle E.","non-dropping-particle":"","parse-names":false,"suffix":""},{"dropping-particle":"","family":"Li","given":"Kun","non-dropping-particle":"","parse-names":false,"suffix":""},{"dropping-particle":"","family":"Çetinkaya-Rundel","given":"Mine","non-dropping-particle":"","parse-names":false,"suffix":""},{"dropping-particle":"","family":"Canelas","given":"Dorian A.","non-dropping-particle":"","parse-names":false,"suffix":""}],"container-title":"Computers &amp; Education","id":"ITEM-1","issued":{"date-parts":[["2017","7"]]},"page":"35-50","publisher":"Pergamon","title":"Understanding the massive open online course (MOOC) student experience: An examination of attitudes, motivations, and barriers","type":"article-journal","volume":"110"},"uris":["http://www.mendeley.com/documents/?uuid=fff9626b-1450-345b-b31c-9d614de2cc23","http://www.mendeley.com/documents/?uuid=f6c8aa70-8e11-4641-a134-de62b1e3fea6","http://www.mendeley.com/documents/?uuid=163d19f5-116d-4a00-9c6c-35ba05b6e4e6"]}],"mendeley":{"formattedCitation":"(Shapiro et al., 2017)","plainTextFormattedCitation":"(Shapiro et al., 2017)","previouslyFormattedCitation":"(Shapiro et al., 2017)"},"properties":{"noteIndex":0},"schema":"https://github.com/citation-style-language/schema/raw/master/csl-citation.json"}</w:instrText>
      </w:r>
      <w:r w:rsidR="00A00A48" w:rsidRPr="006A1DF9">
        <w:rPr>
          <w:rFonts w:cs="Arial"/>
        </w:rPr>
        <w:fldChar w:fldCharType="separate"/>
      </w:r>
      <w:r w:rsidR="00DC0639" w:rsidRPr="00DC0639">
        <w:rPr>
          <w:rFonts w:cs="Arial"/>
          <w:noProof/>
        </w:rPr>
        <w:t>(Shapiro et al., 2017)</w:t>
      </w:r>
      <w:r w:rsidR="00A00A48" w:rsidRPr="006A1DF9">
        <w:rPr>
          <w:rFonts w:cs="Arial"/>
        </w:rPr>
        <w:fldChar w:fldCharType="end"/>
      </w:r>
      <w:r w:rsidR="00E812E8" w:rsidRPr="006A1DF9">
        <w:rPr>
          <w:rFonts w:cs="Arial"/>
        </w:rPr>
        <w:t>.</w:t>
      </w:r>
      <w:r w:rsidR="004E1B80" w:rsidRPr="006A1DF9">
        <w:rPr>
          <w:rFonts w:cs="Arial"/>
        </w:rPr>
        <w:t xml:space="preserve"> This has resulted in disruption in the traditional educational curriculum with emerging new p</w:t>
      </w:r>
      <w:r w:rsidR="00DB54F7" w:rsidRPr="006A1DF9">
        <w:rPr>
          <w:rFonts w:cs="Arial"/>
        </w:rPr>
        <w:t>eda</w:t>
      </w:r>
      <w:r w:rsidR="004E1B80" w:rsidRPr="006A1DF9">
        <w:rPr>
          <w:rFonts w:cs="Arial"/>
        </w:rPr>
        <w:t>gogy and expectations from both knowledge and skills seekers and their providers.</w:t>
      </w:r>
      <w:r w:rsidR="00DB54F7" w:rsidRPr="006A1DF9">
        <w:rPr>
          <w:rFonts w:cs="Arial"/>
        </w:rPr>
        <w:t xml:space="preserve"> </w:t>
      </w:r>
      <w:r w:rsidR="00CE3462" w:rsidRPr="006A1DF9">
        <w:rPr>
          <w:rFonts w:cs="Arial"/>
        </w:rPr>
        <w:t>Due to this</w:t>
      </w:r>
      <w:r w:rsidR="00DB54F7" w:rsidRPr="006A1DF9">
        <w:rPr>
          <w:rFonts w:cs="Arial"/>
        </w:rPr>
        <w:t>,</w:t>
      </w:r>
      <w:r w:rsidR="00CE3462" w:rsidRPr="006A1DF9">
        <w:rPr>
          <w:rFonts w:cs="Arial"/>
        </w:rPr>
        <w:t xml:space="preserve"> there emerged a lot of studies </w:t>
      </w:r>
      <w:r w:rsidR="00DB54F7" w:rsidRPr="006A1DF9">
        <w:rPr>
          <w:rFonts w:cs="Arial"/>
        </w:rPr>
        <w:t>that</w:t>
      </w:r>
      <w:r w:rsidR="00CE3462" w:rsidRPr="006A1DF9">
        <w:rPr>
          <w:rFonts w:cs="Arial"/>
        </w:rPr>
        <w:t xml:space="preserve"> seek to juxtapose the</w:t>
      </w:r>
      <w:r w:rsidR="00DB54F7" w:rsidRPr="006A1DF9">
        <w:rPr>
          <w:rFonts w:cs="Arial"/>
        </w:rPr>
        <w:t xml:space="preserve"> </w:t>
      </w:r>
      <w:r w:rsidR="00CE3462" w:rsidRPr="006A1DF9">
        <w:rPr>
          <w:rFonts w:cs="Arial"/>
        </w:rPr>
        <w:t>benefits of the breakthrough in knowledge d</w:t>
      </w:r>
      <w:r w:rsidR="00DB54F7" w:rsidRPr="006A1DF9">
        <w:rPr>
          <w:rFonts w:cs="Arial"/>
        </w:rPr>
        <w:t>isse</w:t>
      </w:r>
      <w:r w:rsidR="00CE3462" w:rsidRPr="006A1DF9">
        <w:rPr>
          <w:rFonts w:cs="Arial"/>
        </w:rPr>
        <w:t>mination and the d</w:t>
      </w:r>
      <w:r w:rsidR="00DB54F7" w:rsidRPr="006A1DF9">
        <w:rPr>
          <w:rFonts w:cs="Arial"/>
        </w:rPr>
        <w:t>is</w:t>
      </w:r>
      <w:r w:rsidR="00CE3462" w:rsidRPr="006A1DF9">
        <w:rPr>
          <w:rFonts w:cs="Arial"/>
        </w:rPr>
        <w:t>ruption in academia</w:t>
      </w:r>
      <w:r w:rsidR="008E2FEC">
        <w:rPr>
          <w:rFonts w:cs="Arial"/>
        </w:rPr>
        <w:t xml:space="preserve"> </w:t>
      </w:r>
      <w:r w:rsidR="00CE3462" w:rsidRPr="006A1DF9">
        <w:rPr>
          <w:rFonts w:cs="Arial"/>
        </w:rPr>
        <w:fldChar w:fldCharType="begin" w:fldLock="1"/>
      </w:r>
      <w:r w:rsidR="00794EA5">
        <w:rPr>
          <w:rFonts w:cs="Arial"/>
        </w:rPr>
        <w:instrText>ADDIN CSL_CITATION {"citationItems":[{"id":"ITEM-1","itemData":{"DOI":"10.1080/17439884.2013.878352","ISSN":"1743-9884","abstract":"The rapid rise of MOOCs (Massive Open Online Courses) signals a shift in the ways in which digital teaching and learning are engaged in and understood. Drawing upon a comprehensive search of nine leading academic databases, this paper examines the initial phase of MOOC scholarship (2009-2013), and offers an analysis of these empirical studies that conceptualizes themes in MOOC scholarship and locates them within a chronological framework. Two key phases of scholarship about MOOCs are identified, each with associated research imperatives and themes. Phase One: Connectivist MOOCs, Engagement and Creativity 2009-2011/2012. Themes of Phase One include: development of Connectivism as a learning theory, and technological experimentation and innovation in early cMOOCs. Phase Two: xMOOCs, Learning Analytics, Assessment, and Critical Discourses about MOOCs 2012-2013. Themes of Phase Two include: the rise of xMOOCs, further development of MOOC pedagogy and platforms, growth of learning analytics and assessment, and the emergence of a critical discourse about MOOCs. © 2014 © 2014 Taylor &amp; Francis.","author":[{"dropping-particle":"","family":"Ebben","given":"Maureen","non-dropping-particle":"","parse-names":false,"suffix":""},{"dropping-particle":"","family":"Murphy","given":"Julien S.","non-dropping-particle":"","parse-names":false,"suffix":""}],"container-title":"Learning, Media and Technology","id":"ITEM-1","issue":"3","issued":{"date-parts":[["2014","7"]]},"page":"328-345","publisher":"Routledge","title":"Unpacking MOOC scholarly discourse: a review of nascent MOOC scholarship","type":"article-journal","volume":"39"},"uris":["http://www.mendeley.com/documents/?uuid=44f4a40f-c0f5-34d7-8be5-158765b9aaa1","http://www.mendeley.com/documents/?uuid=bb4fa69b-5fb3-4bee-a05d-879f1b02c8ac","http://www.mendeley.com/documents/?uuid=bf2bf90c-d5eb-4740-a957-36f78153e5eb"]},{"id":"ITEM-2","itemData":{"DOI":"10.1016/j.compedu.2017.03.003","ISSN":"03601315","abstract":"During the widespread development of open access online course materials in the last two decades, advances have been made in understanding the impact of instructional design on quantitative outcomes. Much less is known about the experiences of learners that affect their engagement with the course content. Through a case study employing text analysis of interview transcripts, we revealed the authentic voices of participants and gained a deeper understanding of motivations for and barriers to course engagements experienced by students participating in Massive Open Online Courses (MOOCs). We sought to understand why learners take the courses, specifically Introduction to Chemistry or Data Analysis and Statistical Inference, and to identify factors both inside and outside of the course setting that impacted engagement and learning. Thirty-six participants in the courses were interviewed, and these students varied in age, experience with the subject matter, and worldwide geographical location. Most of the interviewee statements were neutral in attitude; sentiment analysis of the interview transcripts revealed that 80 percent of the statements that were either extremely positive or negative were found to be positive rather than negative, and this is important because an overall positive climate is known to correlate with higher academic achievement in traditional education settings. When demographic data was added to the sentiment analysis, students who have already earned bachelor's degrees were found to be more positive about the courses than students with either more or less formal education, and this was a highly statistically significant result. In general, students from America were more critical than students from Africa and Asia, and the sentiments of female participants' comments were generally less positive than those of male participants. An examination of student statements related to motivations revealed that knowledge, work, convenience, and personal interest were the most frequently coded nodes (more generally referred to as “codes”). On the other hand, lack of time was the most prevalently coded barrier for students. Other barriers and challenges cited by the interviewed learners included previous bad classroom experiences with the subject matter, inadequate background, and lack of resources such as money, infrastructure, and internet access. These results are enriched by illustrative quotes from interview transcripts and compared and contrast…","author":[{"dropping-particle":"","family":"Shapiro","given":"Heather B.","non-dropping-particle":"","parse-names":false,"suffix":""},{"dropping-particle":"","family":"Lee","given":"Clara H.","non-dropping-particle":"","parse-names":false,"suffix":""},{"dropping-particle":"","family":"Wyman Roth","given":"Noelle E.","non-dropping-particle":"","parse-names":false,"suffix":""},{"dropping-particle":"","family":"Li","given":"Kun","non-dropping-particle":"","parse-names":false,"suffix":""},{"dropping-particle":"","family":"Çetinkaya-Rundel","given":"Mine","non-dropping-particle":"","parse-names":false,"suffix":""},{"dropping-particle":"","family":"Canelas","given":"Dorian A.","non-dropping-particle":"","parse-names":false,"suffix":""}],"container-title":"Computers &amp; Education","id":"ITEM-2","issued":{"date-parts":[["2017","7"]]},"page":"35-50","publisher":"Pergamon","title":"Understanding the massive open online course (MOOC) student experience: An examination of attitudes, motivations, and barriers","type":"article-journal","volume":"110"},"uris":["http://www.mendeley.com/documents/?uuid=163d19f5-116d-4a00-9c6c-35ba05b6e4e6","http://www.mendeley.com/documents/?uuid=f6c8aa70-8e11-4641-a134-de62b1e3fea6","http://www.mendeley.com/documents/?uuid=fff9626b-1450-345b-b31c-9d614de2cc23"]}],"mendeley":{"formattedCitation":"(Ebben y Murphy, 2014; Shapiro et al., 2017)","plainTextFormattedCitation":"(Ebben y Murphy, 2014; Shapiro et al., 2017)","previouslyFormattedCitation":"(Ebben y Murphy, 2014; Shapiro et al., 2017)"},"properties":{"noteIndex":0},"schema":"https://github.com/citation-style-language/schema/raw/master/csl-citation.json"}</w:instrText>
      </w:r>
      <w:r w:rsidR="00CE3462" w:rsidRPr="006A1DF9">
        <w:rPr>
          <w:rFonts w:cs="Arial"/>
        </w:rPr>
        <w:fldChar w:fldCharType="separate"/>
      </w:r>
      <w:r w:rsidR="00DC0639" w:rsidRPr="00DC0639">
        <w:rPr>
          <w:rFonts w:cs="Arial"/>
          <w:noProof/>
        </w:rPr>
        <w:t>(Ebben y Murphy, 2014; Shapiro et al., 2017)</w:t>
      </w:r>
      <w:r w:rsidR="00CE3462" w:rsidRPr="006A1DF9">
        <w:rPr>
          <w:rFonts w:cs="Arial"/>
        </w:rPr>
        <w:fldChar w:fldCharType="end"/>
      </w:r>
      <w:r w:rsidR="00CE3462" w:rsidRPr="006A1DF9">
        <w:rPr>
          <w:rFonts w:cs="Arial"/>
        </w:rPr>
        <w:t>.</w:t>
      </w:r>
    </w:p>
    <w:p w14:paraId="4C9133A4" w14:textId="57E6BB99" w:rsidR="005E149A" w:rsidRPr="006A1DF9" w:rsidRDefault="00AD1E7B" w:rsidP="00807A90">
      <w:pPr>
        <w:rPr>
          <w:rFonts w:cs="Arial"/>
        </w:rPr>
      </w:pPr>
      <w:r w:rsidRPr="006A1DF9">
        <w:rPr>
          <w:rFonts w:cs="Arial"/>
        </w:rPr>
        <w:t>The works of</w:t>
      </w:r>
      <w:r w:rsidR="00DB54F7" w:rsidRPr="006A1DF9">
        <w:rPr>
          <w:rFonts w:cs="Arial"/>
        </w:rPr>
        <w:t xml:space="preserve"> </w:t>
      </w:r>
      <w:r w:rsidR="00B245F9">
        <w:rPr>
          <w:rFonts w:cs="Arial"/>
        </w:rPr>
        <w:fldChar w:fldCharType="begin" w:fldLock="1"/>
      </w:r>
      <w:r w:rsidR="00DC0639">
        <w:rPr>
          <w:rFonts w:cs="Arial"/>
        </w:rPr>
        <w:instrText>ADDIN CSL_CITATION {"citationItems":[{"id":"ITEM-1","itemData":{"DOI":"10.1038/495160a","ISSN":"0028-0836","author":[{"dropping-particle":"","family":"Waldrop","given":"M. Mitchell","non-dropping-particle":"","parse-names":false,"suffix":""}],"container-title":"Nature","id":"ITEM-1","issue":"7440","issued":{"date-parts":[["2013","3"]]},"page":"160-163","title":"Online learning: Campus 2.0","type":"article-journal","volume":"495"},"uris":["http://www.mendeley.com/documents/?uuid=30c59f80-97aa-453a-ac9d-10023050d8a2","http://www.mendeley.com/documents/?uuid=069ba30f-b6c4-41cc-a7f1-99c070eaf5a2"]}],"mendeley":{"formattedCitation":"(Waldrop, 2013)","manualFormatting":"Waldrop (2013)","plainTextFormattedCitation":"(Waldrop, 2013)","previouslyFormattedCitation":"(Waldrop, 2013)"},"properties":{"noteIndex":0},"schema":"https://github.com/citation-style-language/schema/raw/master/csl-citation.json"}</w:instrText>
      </w:r>
      <w:r w:rsidR="00B245F9">
        <w:rPr>
          <w:rFonts w:cs="Arial"/>
        </w:rPr>
        <w:fldChar w:fldCharType="separate"/>
      </w:r>
      <w:r w:rsidR="00B245F9" w:rsidRPr="00B245F9">
        <w:rPr>
          <w:rFonts w:cs="Arial"/>
          <w:noProof/>
        </w:rPr>
        <w:t>Waldrop</w:t>
      </w:r>
      <w:r w:rsidR="00B245F9">
        <w:rPr>
          <w:rFonts w:cs="Arial"/>
          <w:noProof/>
        </w:rPr>
        <w:t xml:space="preserve"> (</w:t>
      </w:r>
      <w:r w:rsidR="00B245F9" w:rsidRPr="00B245F9">
        <w:rPr>
          <w:rFonts w:cs="Arial"/>
          <w:noProof/>
        </w:rPr>
        <w:t>2013)</w:t>
      </w:r>
      <w:r w:rsidR="00B245F9">
        <w:rPr>
          <w:rFonts w:cs="Arial"/>
        </w:rPr>
        <w:fldChar w:fldCharType="end"/>
      </w:r>
      <w:r w:rsidR="009B5B5D">
        <w:rPr>
          <w:rFonts w:cs="Arial"/>
        </w:rPr>
        <w:t xml:space="preserve"> </w:t>
      </w:r>
      <w:r w:rsidRPr="006A1DF9">
        <w:rPr>
          <w:rFonts w:cs="Arial"/>
        </w:rPr>
        <w:t>denounced the geographical boundary that MOOC breaks to make knowledge available at the convenience of many learners</w:t>
      </w:r>
      <w:r w:rsidR="009C4AA8" w:rsidRPr="006A1DF9">
        <w:rPr>
          <w:rFonts w:cs="Arial"/>
        </w:rPr>
        <w:t xml:space="preserve"> at a shot,</w:t>
      </w:r>
      <w:r w:rsidRPr="006A1DF9">
        <w:rPr>
          <w:rFonts w:cs="Arial"/>
        </w:rPr>
        <w:t xml:space="preserve"> in</w:t>
      </w:r>
      <w:r w:rsidR="00DB54F7" w:rsidRPr="006A1DF9">
        <w:rPr>
          <w:rFonts w:cs="Arial"/>
        </w:rPr>
        <w:t xml:space="preserve">teractively, and collaboratively </w:t>
      </w:r>
      <w:r w:rsidR="00B5558B" w:rsidRPr="006A1DF9">
        <w:rPr>
          <w:rFonts w:cs="Arial"/>
        </w:rPr>
        <w:fldChar w:fldCharType="begin" w:fldLock="1"/>
      </w:r>
      <w:r w:rsidR="00794EA5">
        <w:rPr>
          <w:rFonts w:cs="Arial"/>
        </w:rPr>
        <w:instrText>ADDIN CSL_CITATION {"citationItems":[{"id":"ITEM-1","itemData":{"DOI":"10.1038/nchem.138","ISSN":"1755-4330","abstract":"Online courses administered by the University of Illinois at Urbana-Champaign show that it is possible to create an effective network of professors and students from across institutional and national borders all learning together — even in conceptually challenging subjects such as organic chemistry.","author":[{"dropping-particle":"","family":"Moore","given":"Jeffrey S.","non-dropping-particle":"","parse-names":false,"suffix":""},{"dropping-particle":"","family":"Janowicz","given":"Philip A.","non-dropping-particle":"","parse-names":false,"suffix":""}],"container-title":"Nature Chemistry","id":"ITEM-1","issue":"1","issued":{"date-parts":[["2009","4"]]},"page":"2-4","publisher":"Nature Publishing Group","title":"Chemistry goes global in the virtual world","type":"article-journal","volume":"1"},"uris":["http://www.mendeley.com/documents/?uuid=785906d8-4858-3214-9285-1742656d0d9a","http://www.mendeley.com/documents/?uuid=6693da89-7475-41c5-b985-fe17d8cbe62e","http://www.mendeley.com/documents/?uuid=15cc9309-3f01-4b8b-a87b-2c13e5922a13"]}],"mendeley":{"formattedCitation":"(Moore y Janowicz, 2009)","plainTextFormattedCitation":"(Moore y Janowicz, 2009)","previouslyFormattedCitation":"(Moore y Janowicz, 2009)"},"properties":{"noteIndex":0},"schema":"https://github.com/citation-style-language/schema/raw/master/csl-citation.json"}</w:instrText>
      </w:r>
      <w:r w:rsidR="00B5558B" w:rsidRPr="006A1DF9">
        <w:rPr>
          <w:rFonts w:cs="Arial"/>
        </w:rPr>
        <w:fldChar w:fldCharType="separate"/>
      </w:r>
      <w:r w:rsidR="00DC0639" w:rsidRPr="00DC0639">
        <w:rPr>
          <w:rFonts w:cs="Arial"/>
          <w:noProof/>
        </w:rPr>
        <w:t>(Moore y Janowicz, 2009)</w:t>
      </w:r>
      <w:r w:rsidR="00B5558B" w:rsidRPr="006A1DF9">
        <w:rPr>
          <w:rFonts w:cs="Arial"/>
        </w:rPr>
        <w:fldChar w:fldCharType="end"/>
      </w:r>
      <w:r w:rsidR="00E76648" w:rsidRPr="006A1DF9">
        <w:rPr>
          <w:rFonts w:cs="Arial"/>
        </w:rPr>
        <w:t>.</w:t>
      </w:r>
      <w:r w:rsidR="00DB54F7" w:rsidRPr="006A1DF9">
        <w:rPr>
          <w:rFonts w:cs="Arial"/>
        </w:rPr>
        <w:t xml:space="preserve"> </w:t>
      </w:r>
      <w:r w:rsidR="009C4AA8" w:rsidRPr="006A1DF9">
        <w:rPr>
          <w:rFonts w:cs="Arial"/>
        </w:rPr>
        <w:t xml:space="preserve">Some </w:t>
      </w:r>
      <w:r w:rsidR="00DB54F7" w:rsidRPr="006A1DF9">
        <w:rPr>
          <w:rFonts w:cs="Arial"/>
        </w:rPr>
        <w:t>e</w:t>
      </w:r>
      <w:r w:rsidR="009C4AA8" w:rsidRPr="006A1DF9">
        <w:rPr>
          <w:rFonts w:cs="Arial"/>
        </w:rPr>
        <w:t xml:space="preserve">ducationists </w:t>
      </w:r>
      <w:r w:rsidR="00197332" w:rsidRPr="006A1DF9">
        <w:rPr>
          <w:rFonts w:cs="Arial"/>
        </w:rPr>
        <w:t>like</w:t>
      </w:r>
      <w:r w:rsidR="009B5B5D">
        <w:rPr>
          <w:rFonts w:cs="Arial"/>
        </w:rPr>
        <w:t xml:space="preserve"> </w:t>
      </w:r>
      <w:r w:rsidR="009B5B5D">
        <w:rPr>
          <w:rFonts w:cs="Arial"/>
        </w:rPr>
        <w:fldChar w:fldCharType="begin" w:fldLock="1"/>
      </w:r>
      <w:r w:rsidR="00794EA5">
        <w:rPr>
          <w:rFonts w:cs="Arial"/>
        </w:rPr>
        <w:instrText>ADDIN CSL_CITATION {"citationItems":[{"id":"ITEM-1","itemData":{"DOI":"10.1145/2408776.2408787","ISSN":"0001-0782","abstract":"New possibilities in online education create new challenges.","author":[{"dropping-particle":"","family":"Cooper","given":"Steve","non-dropping-particle":"","parse-names":false,"suffix":""},{"dropping-particle":"","family":"Sahami","given":"Mehran","non-dropping-particle":"","parse-names":false,"suffix":""}],"container-title":"Communications of the ACM","id":"ITEM-1","issue":"2","issued":{"date-parts":[["2013","2"]]},"page":"28-30","publisher":"ACM PUB27 New York, NY, USA","title":"Reflections on Stanford's MOOCs","type":"article-journal","volume":"56"},"uris":["http://www.mendeley.com/documents/?uuid=b7c01850-a1ae-42a0-84aa-42dc08442ef5","http://www.mendeley.com/documents/?uuid=31ff0148-1cb1-4333-9f3b-e2d992c216e8"]}],"mendeley":{"formattedCitation":"(Cooper y Sahami, 2013)","manualFormatting":"Cooper and Sahami (2013a)","plainTextFormattedCitation":"(Cooper y Sahami, 2013)","previouslyFormattedCitation":"(Cooper y Sahami, 2013)"},"properties":{"noteIndex":0},"schema":"https://github.com/citation-style-language/schema/raw/master/csl-citation.json"}</w:instrText>
      </w:r>
      <w:r w:rsidR="009B5B5D">
        <w:rPr>
          <w:rFonts w:cs="Arial"/>
        </w:rPr>
        <w:fldChar w:fldCharType="separate"/>
      </w:r>
      <w:r w:rsidR="009B5B5D" w:rsidRPr="009B5B5D">
        <w:rPr>
          <w:rFonts w:cs="Arial"/>
          <w:noProof/>
        </w:rPr>
        <w:t xml:space="preserve">Cooper and Sahami </w:t>
      </w:r>
      <w:r w:rsidR="009B5B5D">
        <w:rPr>
          <w:rFonts w:cs="Arial"/>
          <w:noProof/>
        </w:rPr>
        <w:t>(</w:t>
      </w:r>
      <w:r w:rsidR="009B5B5D" w:rsidRPr="009B5B5D">
        <w:rPr>
          <w:rFonts w:cs="Arial"/>
          <w:noProof/>
        </w:rPr>
        <w:t>2013a)</w:t>
      </w:r>
      <w:r w:rsidR="009B5B5D">
        <w:rPr>
          <w:rFonts w:cs="Arial"/>
        </w:rPr>
        <w:fldChar w:fldCharType="end"/>
      </w:r>
      <w:r w:rsidR="00B245F9">
        <w:rPr>
          <w:rFonts w:cs="Arial"/>
        </w:rPr>
        <w:t xml:space="preserve"> or </w:t>
      </w:r>
      <w:r w:rsidR="00B245F9">
        <w:rPr>
          <w:rFonts w:cs="Arial"/>
        </w:rPr>
        <w:fldChar w:fldCharType="begin" w:fldLock="1"/>
      </w:r>
      <w:r w:rsidR="00DC0639">
        <w:rPr>
          <w:rFonts w:cs="Arial"/>
        </w:rPr>
        <w:instrText>ADDIN CSL_CITATION {"citationItems":[{"id":"ITEM-1","itemData":{"DOI":"10.1126/science.1246943","ISSN":"0036-8075","PMID":"24159014","abstract":"![Figure][1]&lt;/img&gt; CREDIT: STACEY PENTLAND PHOTOGRAPHY Parents everywhere know that a college education for their children is key to a prosperous future. At a recent Summit on Higher Education,[*][2] journalist Fareed Zakaria, the keynote speaker, recalled a conversation with the prime minister of a large developing nation who stated (only half in jest) that his strategy for accessible higher education was to provide broadband wireless network capability to every corner of his country and tell students to take advantage of free online offerings from U.S. universities—the massive open online courses (MOOCs). Mitch Daniels, president of Purdue University, responded to the topic of online learning with the question: “How can universities articulate the value proposition that will motivate students to move in for four years?” In his words, how can universities pass the “pajama test”? Will MOOCs exist as a parallel track alongside residential university experiences, creating new opportunities and new markets? Or are they a disruptive technology that will replace conventional universities, sending them the way of the record player or typewriter? ![Figure][1]&lt;/img&gt; CREDIT: G. GRULLÓN/ SCIENCE For research universities, much is at stake in this outcome. It is not possible to separate their higher-education mission from their research mission, and it is all undertaken within an experiential learning environment on campus. Online education does not substitute for hands-on training in the laboratory of an active researcher. Students become part of a research team to address problems that cannot be solved with the skills of one person alone. They see at first hand the applications of research ethics and scientific integrity, and they are inculcated with the culture of science—a process difficult if not impossible to replicate remotely. And yet even the research environment is changing. Many research teams are now collaborating over great distances, and members are challenged to cope with the interpersonal facets of team interactions when there is scant direct contact to build trust. A unique aspect of MOOCs is the interactive participation aimed at building a community for students and faculty. Experiencing team building through online courses could help tomorrow's researchers learn the future skills they need in an increasingly distributed network of collaborators. I believe that colleges and universities will survive the online learning revolution and perh…","author":[{"dropping-particle":"","family":"McNutt","given":"Marcia","non-dropping-particle":"","parse-names":false,"suffix":""}],"container-title":"Science","id":"ITEM-1","issue":"6157","issued":{"date-parts":[["2013","10"]]},"page":"402-402","publisher":"American Association for the Advancement of Science","title":"Bricks and MOOCs","type":"article-journal","volume":"342"},"uris":["http://www.mendeley.com/documents/?uuid=1960fd69-c6a0-41a3-8f37-cc1ba45ad869","http://www.mendeley.com/documents/?uuid=8cde5df0-455e-4d2a-9c1b-50286bac71a3"]}],"mendeley":{"formattedCitation":"(McNutt, 2013)","manualFormatting":"McNutt (2013)","plainTextFormattedCitation":"(McNutt, 2013)","previouslyFormattedCitation":"(McNutt, 2013)"},"properties":{"noteIndex":0},"schema":"https://github.com/citation-style-language/schema/raw/master/csl-citation.json"}</w:instrText>
      </w:r>
      <w:r w:rsidR="00B245F9">
        <w:rPr>
          <w:rFonts w:cs="Arial"/>
        </w:rPr>
        <w:fldChar w:fldCharType="separate"/>
      </w:r>
      <w:r w:rsidR="00B245F9" w:rsidRPr="00B245F9">
        <w:rPr>
          <w:rFonts w:cs="Arial"/>
          <w:noProof/>
        </w:rPr>
        <w:t>McNutt</w:t>
      </w:r>
      <w:r w:rsidR="00B245F9">
        <w:rPr>
          <w:rFonts w:cs="Arial"/>
          <w:noProof/>
        </w:rPr>
        <w:t xml:space="preserve"> (</w:t>
      </w:r>
      <w:r w:rsidR="00B245F9" w:rsidRPr="00B245F9">
        <w:rPr>
          <w:rFonts w:cs="Arial"/>
          <w:noProof/>
        </w:rPr>
        <w:t>2013)</w:t>
      </w:r>
      <w:r w:rsidR="00B245F9">
        <w:rPr>
          <w:rFonts w:cs="Arial"/>
        </w:rPr>
        <w:fldChar w:fldCharType="end"/>
      </w:r>
      <w:r w:rsidR="008E2FEC">
        <w:rPr>
          <w:rFonts w:cs="Arial"/>
        </w:rPr>
        <w:t xml:space="preserve"> </w:t>
      </w:r>
      <w:r w:rsidR="009C4AA8" w:rsidRPr="006A1DF9">
        <w:rPr>
          <w:rFonts w:cs="Arial"/>
        </w:rPr>
        <w:t>on th</w:t>
      </w:r>
      <w:r w:rsidR="00DB54F7" w:rsidRPr="006A1DF9">
        <w:rPr>
          <w:rFonts w:cs="Arial"/>
        </w:rPr>
        <w:t>e</w:t>
      </w:r>
      <w:r w:rsidR="009C4AA8" w:rsidRPr="006A1DF9">
        <w:rPr>
          <w:rFonts w:cs="Arial"/>
        </w:rPr>
        <w:t xml:space="preserve"> contrary, bemoaned that the fast adoption of MOOC</w:t>
      </w:r>
      <w:r w:rsidR="00BA1975" w:rsidRPr="006A1DF9">
        <w:rPr>
          <w:rFonts w:cs="Arial"/>
        </w:rPr>
        <w:t xml:space="preserve"> </w:t>
      </w:r>
      <w:r w:rsidR="009C4AA8" w:rsidRPr="006A1DF9">
        <w:rPr>
          <w:rFonts w:cs="Arial"/>
        </w:rPr>
        <w:t xml:space="preserve">stands the chance to compromise the existing quality of learning and </w:t>
      </w:r>
      <w:r w:rsidR="003C2162" w:rsidRPr="006A1DF9">
        <w:rPr>
          <w:rFonts w:cs="Arial"/>
        </w:rPr>
        <w:t xml:space="preserve">independent </w:t>
      </w:r>
      <w:r w:rsidR="009C4AA8" w:rsidRPr="006A1DF9">
        <w:rPr>
          <w:rFonts w:cs="Arial"/>
        </w:rPr>
        <w:t>assessment</w:t>
      </w:r>
      <w:r w:rsidR="003C2162" w:rsidRPr="006A1DF9">
        <w:rPr>
          <w:rFonts w:cs="Arial"/>
        </w:rPr>
        <w:t xml:space="preserve"> </w:t>
      </w:r>
      <w:r w:rsidR="009C4AA8" w:rsidRPr="006A1DF9">
        <w:rPr>
          <w:rFonts w:cs="Arial"/>
        </w:rPr>
        <w:t xml:space="preserve">due to </w:t>
      </w:r>
      <w:r w:rsidR="00DB54F7" w:rsidRPr="006A1DF9">
        <w:rPr>
          <w:rFonts w:cs="Arial"/>
        </w:rPr>
        <w:t xml:space="preserve">the </w:t>
      </w:r>
      <w:r w:rsidR="009C4AA8" w:rsidRPr="006A1DF9">
        <w:rPr>
          <w:rFonts w:cs="Arial"/>
        </w:rPr>
        <w:t>absence of in</w:t>
      </w:r>
      <w:r w:rsidR="00DB54F7" w:rsidRPr="006A1DF9">
        <w:rPr>
          <w:rFonts w:cs="Arial"/>
        </w:rPr>
        <w:t>-</w:t>
      </w:r>
      <w:r w:rsidR="009C4AA8" w:rsidRPr="006A1DF9">
        <w:rPr>
          <w:rFonts w:cs="Arial"/>
        </w:rPr>
        <w:t>person cla</w:t>
      </w:r>
      <w:r w:rsidR="00BA1975" w:rsidRPr="006A1DF9">
        <w:rPr>
          <w:rFonts w:cs="Arial"/>
        </w:rPr>
        <w:t>ssroom interaction, fieldwork</w:t>
      </w:r>
      <w:r w:rsidR="00DB54F7" w:rsidRPr="006A1DF9">
        <w:rPr>
          <w:rFonts w:cs="Arial"/>
        </w:rPr>
        <w:t>,</w:t>
      </w:r>
      <w:r w:rsidR="00BA1975" w:rsidRPr="006A1DF9">
        <w:rPr>
          <w:rFonts w:cs="Arial"/>
        </w:rPr>
        <w:t xml:space="preserve"> and experiments.</w:t>
      </w:r>
      <w:r w:rsidR="005E149A" w:rsidRPr="006A1DF9">
        <w:rPr>
          <w:rFonts w:cs="Arial"/>
        </w:rPr>
        <w:t xml:space="preserve"> </w:t>
      </w:r>
    </w:p>
    <w:p w14:paraId="1454D8D7" w14:textId="137963BF" w:rsidR="00AD1E7B" w:rsidRPr="006A1DF9" w:rsidRDefault="005E149A" w:rsidP="00807A90">
      <w:pPr>
        <w:rPr>
          <w:rFonts w:cs="Arial"/>
        </w:rPr>
      </w:pPr>
      <w:r w:rsidRPr="006A1DF9">
        <w:rPr>
          <w:rFonts w:cs="Arial"/>
        </w:rPr>
        <w:t>Researchers such as</w:t>
      </w:r>
      <w:r w:rsidR="00B245F9">
        <w:rPr>
          <w:rFonts w:cs="Arial"/>
        </w:rPr>
        <w:t xml:space="preserve"> </w:t>
      </w:r>
      <w:r w:rsidR="00B245F9">
        <w:rPr>
          <w:rFonts w:cs="Arial"/>
        </w:rPr>
        <w:fldChar w:fldCharType="begin" w:fldLock="1"/>
      </w:r>
      <w:r w:rsidR="00794EA5">
        <w:rPr>
          <w:rFonts w:cs="Arial"/>
        </w:rPr>
        <w:instrText>ADDIN CSL_CITATION {"citationItems":[{"id":"ITEM-1","itemData":{"DOI":"10.1145/2408776.2408787","ISSN":"0001-0782","abstract":"New possibilities in online education create new challenges.","author":[{"dropping-particle":"","family":"Cooper","given":"Steve","non-dropping-particle":"","parse-names":false,"suffix":""},{"dropping-particle":"","family":"Sahami","given":"Mehran","non-dropping-particle":"","parse-names":false,"suffix":""}],"container-title":"Communications of the ACM","id":"ITEM-1","issue":"2","issued":{"date-parts":[["2013","2"]]},"page":"28-30","publisher":"ACM PUB27 New York, NY, USA","title":"Reflections on Stanford's MOOCs","type":"article-journal","volume":"56"},"uris":["http://www.mendeley.com/documents/?uuid=31ff0148-1cb1-4333-9f3b-e2d992c216e8","http://www.mendeley.com/documents/?uuid=b7c01850-a1ae-42a0-84aa-42dc08442ef5"]}],"mendeley":{"formattedCitation":"(Cooper y Sahami, 2013)","manualFormatting":"Cooper and Sahami (2013)","plainTextFormattedCitation":"(Cooper y Sahami, 2013)","previouslyFormattedCitation":"(Cooper y Sahami, 2013)"},"properties":{"noteIndex":0},"schema":"https://github.com/citation-style-language/schema/raw/master/csl-citation.json"}</w:instrText>
      </w:r>
      <w:r w:rsidR="00B245F9">
        <w:rPr>
          <w:rFonts w:cs="Arial"/>
        </w:rPr>
        <w:fldChar w:fldCharType="separate"/>
      </w:r>
      <w:r w:rsidR="00F742A2" w:rsidRPr="00F742A2">
        <w:rPr>
          <w:rFonts w:cs="Arial"/>
          <w:noProof/>
        </w:rPr>
        <w:t>Cooper and Sahami</w:t>
      </w:r>
      <w:r w:rsidR="00F742A2">
        <w:rPr>
          <w:rFonts w:cs="Arial"/>
          <w:noProof/>
        </w:rPr>
        <w:t xml:space="preserve"> (</w:t>
      </w:r>
      <w:r w:rsidR="00F742A2" w:rsidRPr="00F742A2">
        <w:rPr>
          <w:rFonts w:cs="Arial"/>
          <w:noProof/>
        </w:rPr>
        <w:t>2013)</w:t>
      </w:r>
      <w:r w:rsidR="00B245F9">
        <w:rPr>
          <w:rFonts w:cs="Arial"/>
        </w:rPr>
        <w:fldChar w:fldCharType="end"/>
      </w:r>
      <w:r w:rsidR="00B245F9">
        <w:rPr>
          <w:rFonts w:cs="Arial"/>
        </w:rPr>
        <w:t xml:space="preserve"> or </w:t>
      </w:r>
      <w:r w:rsidR="00B245F9">
        <w:rPr>
          <w:rFonts w:cs="Arial"/>
        </w:rPr>
        <w:fldChar w:fldCharType="begin" w:fldLock="1"/>
      </w:r>
      <w:r w:rsidR="00DC0639">
        <w:rPr>
          <w:rFonts w:cs="Arial"/>
        </w:rPr>
        <w:instrText>ADDIN CSL_CITATION {"citationItems":[{"id":"ITEM-1","itemData":{"author":[{"dropping-particle":"","family":"Harder","given":"Ben","non-dropping-particle":"","parse-names":false,"suffix":""}],"container-title":"British Medical Journal Publishing Group","id":"ITEM-1","issued":{"date-parts":[["2013"]]},"title":"Are MOOCs the future of medical education?","type":"article-journal","volume":"346"},"uris":["http://www.mendeley.com/documents/?uuid=6053406a-bc15-4f01-b246-4cda0362f19c","http://www.mendeley.com/documents/?uuid=5690a61e-6c0f-419c-b4fd-4b3c4581adf0"]}],"mendeley":{"formattedCitation":"(Harder, 2013)","manualFormatting":"Harder (2013)","plainTextFormattedCitation":"(Harder, 2013)","previouslyFormattedCitation":"(Harder, 2013)"},"properties":{"noteIndex":0},"schema":"https://github.com/citation-style-language/schema/raw/master/csl-citation.json"}</w:instrText>
      </w:r>
      <w:r w:rsidR="00B245F9">
        <w:rPr>
          <w:rFonts w:cs="Arial"/>
        </w:rPr>
        <w:fldChar w:fldCharType="separate"/>
      </w:r>
      <w:r w:rsidR="00B245F9" w:rsidRPr="00B245F9">
        <w:rPr>
          <w:rFonts w:cs="Arial"/>
          <w:noProof/>
        </w:rPr>
        <w:t>Harder</w:t>
      </w:r>
      <w:r w:rsidR="00F742A2">
        <w:rPr>
          <w:rFonts w:cs="Arial"/>
          <w:noProof/>
        </w:rPr>
        <w:t xml:space="preserve"> (</w:t>
      </w:r>
      <w:r w:rsidR="00B245F9" w:rsidRPr="00B245F9">
        <w:rPr>
          <w:rFonts w:cs="Arial"/>
          <w:noProof/>
        </w:rPr>
        <w:t>2013)</w:t>
      </w:r>
      <w:r w:rsidR="00B245F9">
        <w:rPr>
          <w:rFonts w:cs="Arial"/>
        </w:rPr>
        <w:fldChar w:fldCharType="end"/>
      </w:r>
      <w:r w:rsidR="00F742A2">
        <w:rPr>
          <w:rFonts w:cs="Arial"/>
        </w:rPr>
        <w:t xml:space="preserve"> </w:t>
      </w:r>
      <w:r w:rsidRPr="006A1DF9">
        <w:rPr>
          <w:rFonts w:cs="Arial"/>
        </w:rPr>
        <w:t>also alluded to the fact that, even though MOOC is redefining the structure of the traditional educational system in terms of geographical accessibility, cost of enrolment, the requirement for enrolment, pedagogy development, skills level assessment, its current framework of delivery</w:t>
      </w:r>
      <w:r w:rsidR="00DE1D00" w:rsidRPr="006A1DF9">
        <w:rPr>
          <w:rFonts w:cs="Arial"/>
        </w:rPr>
        <w:t xml:space="preserve"> </w:t>
      </w:r>
      <w:r w:rsidRPr="006A1DF9">
        <w:rPr>
          <w:rFonts w:cs="Arial"/>
        </w:rPr>
        <w:t>and the challenges of mimicking the in-person interactive and collaborative human learning atmosphere is enough evidence that</w:t>
      </w:r>
      <w:r w:rsidR="00DE1D00" w:rsidRPr="006A1DF9">
        <w:rPr>
          <w:rFonts w:cs="Arial"/>
        </w:rPr>
        <w:t>,</w:t>
      </w:r>
      <w:r w:rsidRPr="006A1DF9">
        <w:rPr>
          <w:rFonts w:cs="Arial"/>
        </w:rPr>
        <w:t xml:space="preserve"> it cannot easily replace the former</w:t>
      </w:r>
      <w:r w:rsidR="00AA5063">
        <w:rPr>
          <w:rFonts w:cs="Arial"/>
        </w:rPr>
        <w:t xml:space="preserve"> </w:t>
      </w:r>
      <w:r w:rsidR="00F742A2">
        <w:rPr>
          <w:rFonts w:cs="Arial"/>
        </w:rPr>
        <w:fldChar w:fldCharType="begin" w:fldLock="1"/>
      </w:r>
      <w:r w:rsidR="00794EA5">
        <w:rPr>
          <w:rFonts w:cs="Arial"/>
        </w:rPr>
        <w:instrText>ADDIN CSL_CITATION {"citationItems":[{"id":"ITEM-1","itemData":{"ISSN":"09486968","abstract":"A methodological approach and technological framework are proposed to improve learning outcomes in Massive Open Online Courses (MOOCs), taking into account the distinguishing features of this kind of massive courses over traditional online courses. The proposed methodology integrates the learning strategies of xMOOCs and cMOOCs with adaptivity and knowledge management capabilities. In order to test the learning results of the methodology and the need of supporting technological framework for it, a MOOC was made based on the methodological proposal and using a MOOC platform called MiríadaX. The quantitative results have improved considerably the MOOC completion rate (compared to the average of the rest of MOOC MiríadaX) and the qualitative results show a great satisfaction with the learning outcomes of the learners. However, the technological environment did not allow us develop all the methodological capabilities and it was one of the main concerns of the MOOC attendances. Therefore, from the analysis of collected data and considering the limitations of current MOOC technology platforms, a technological framework has been designed. It may incorporate the proposed methodology in an efficient and effective way. Based on this proposed technological framework, a MOOC platform has been developed and delivered, used by three Spanish Universities to offer MOOCs. This new platform and the supported technological framework have been tested with a first pilot with promising results.","author":[{"dropping-particle":"","family":"Fidalgo-Blanco","given":"Ángel","non-dropping-particle":"","parse-names":false,"suffix":""},{"dropping-particle":"","family":"Sein-Echaluce","given":"María Luisa","non-dropping-particle":"","parse-names":false,"suffix":""},{"dropping-particle":"","family":"García-Peñalvo","given":"Francisco J.","non-dropping-particle":"","parse-names":false,"suffix":""}],"container-title":"Journal of Universal Computer Science","id":"ITEM-1","issue":"5","issued":{"date-parts":[["2015"]]},"page":"712-734","title":"Methodological approach and technological framework to break the current limitations of MOOC model","type":"article-journal","volume":"21"},"uris":["http://www.mendeley.com/documents/?uuid=823c9f04-a17d-4099-9a4f-29ee25e9d904","http://www.mendeley.com/documents/?uuid=f4a12f85-1585-4872-a6e0-f507ddfb6d81"]}],"mendeley":{"formattedCitation":"(Fidalgo-Blanco et al., 2015)","plainTextFormattedCitation":"(Fidalgo-Blanco et al., 2015)","previouslyFormattedCitation":"(Fidalgo-Blanco et al., 2015)"},"properties":{"noteIndex":0},"schema":"https://github.com/citation-style-language/schema/raw/master/csl-citation.json"}</w:instrText>
      </w:r>
      <w:r w:rsidR="00F742A2">
        <w:rPr>
          <w:rFonts w:cs="Arial"/>
        </w:rPr>
        <w:fldChar w:fldCharType="separate"/>
      </w:r>
      <w:r w:rsidR="00DC0639" w:rsidRPr="00DC0639">
        <w:rPr>
          <w:rFonts w:cs="Arial"/>
          <w:noProof/>
        </w:rPr>
        <w:t>(Fidalgo-Blanco et al., 2015)</w:t>
      </w:r>
      <w:r w:rsidR="00F742A2">
        <w:rPr>
          <w:rFonts w:cs="Arial"/>
        </w:rPr>
        <w:fldChar w:fldCharType="end"/>
      </w:r>
      <w:r w:rsidR="00F742A2">
        <w:rPr>
          <w:rFonts w:cs="Arial"/>
        </w:rPr>
        <w:t xml:space="preserve">, </w:t>
      </w:r>
      <w:r w:rsidRPr="006A1DF9">
        <w:rPr>
          <w:rFonts w:cs="Arial"/>
        </w:rPr>
        <w:t>but may coexist for students to choose based on their circumstances, interest, budget and so on.</w:t>
      </w:r>
    </w:p>
    <w:p w14:paraId="45D73368" w14:textId="11554FB2" w:rsidR="00530DCD" w:rsidRPr="006A1DF9" w:rsidRDefault="00530DCD" w:rsidP="00807A90">
      <w:pPr>
        <w:rPr>
          <w:rFonts w:cs="Arial"/>
        </w:rPr>
      </w:pPr>
      <w:r w:rsidRPr="006A1DF9">
        <w:rPr>
          <w:rFonts w:cs="Arial"/>
        </w:rPr>
        <w:t>It is therefore imperative for stakeholders of MOOC development and improvement to invest the needed resource</w:t>
      </w:r>
      <w:r w:rsidR="00EC42CC">
        <w:rPr>
          <w:rFonts w:cs="Arial"/>
        </w:rPr>
        <w:t>s</w:t>
      </w:r>
      <w:r w:rsidRPr="006A1DF9">
        <w:rPr>
          <w:rFonts w:cs="Arial"/>
        </w:rPr>
        <w:t xml:space="preserve"> and effort to be able to stand the current traditional in-person educational pedagogy</w:t>
      </w:r>
      <w:r w:rsidR="005C08D5" w:rsidRPr="006A1DF9">
        <w:rPr>
          <w:rFonts w:cs="Arial"/>
        </w:rPr>
        <w:t>.</w:t>
      </w:r>
      <w:r w:rsidRPr="006A1DF9">
        <w:rPr>
          <w:rFonts w:cs="Arial"/>
        </w:rPr>
        <w:t xml:space="preserve"> </w:t>
      </w:r>
      <w:r w:rsidR="00B94CFB" w:rsidRPr="006A1DF9">
        <w:rPr>
          <w:rFonts w:cs="Arial"/>
        </w:rPr>
        <w:t xml:space="preserve">This competition will in the end ensure efficiency and </w:t>
      </w:r>
      <w:r w:rsidRPr="006A1DF9">
        <w:rPr>
          <w:rFonts w:cs="Arial"/>
        </w:rPr>
        <w:t>overall quality and equal access to both formal and informal education in our societies.</w:t>
      </w:r>
    </w:p>
    <w:p w14:paraId="020D813D" w14:textId="7238FB46" w:rsidR="003F14D6" w:rsidRPr="006A1DF9" w:rsidRDefault="003F14D6" w:rsidP="00B85749">
      <w:pPr>
        <w:pStyle w:val="Heading2"/>
      </w:pPr>
      <w:bookmarkStart w:id="10" w:name="_Toc91678371"/>
      <w:r w:rsidRPr="006A1DF9">
        <w:t>MOOC history</w:t>
      </w:r>
      <w:bookmarkEnd w:id="10"/>
    </w:p>
    <w:p w14:paraId="0F0CAE35" w14:textId="671E045E" w:rsidR="003F14D6" w:rsidRPr="006A1DF9" w:rsidRDefault="003F14D6" w:rsidP="003F14D6">
      <w:pPr>
        <w:rPr>
          <w:rFonts w:cs="Arial"/>
        </w:rPr>
      </w:pPr>
      <w:r w:rsidRPr="006A1DF9">
        <w:rPr>
          <w:rFonts w:cs="Arial"/>
        </w:rPr>
        <w:t>The acronym MOOC was first coined by Dave Cormier and Bryan Alexander</w:t>
      </w:r>
      <w:r w:rsidR="008E2FEC">
        <w:rPr>
          <w:rFonts w:cs="Arial"/>
        </w:rPr>
        <w:t xml:space="preserve"> </w:t>
      </w:r>
      <w:r w:rsidRPr="006A1DF9">
        <w:rPr>
          <w:rFonts w:cs="Arial"/>
        </w:rPr>
        <w:fldChar w:fldCharType="begin" w:fldLock="1"/>
      </w:r>
      <w:r w:rsidR="00DC0639">
        <w:rPr>
          <w:rFonts w:cs="Arial"/>
        </w:rPr>
        <w:instrText>ADDIN CSL_CITATION {"citationItems":[{"id":"ITEM-1","itemData":{"author":[{"dropping-particle":"","family":"Siemens","given":"George","non-dropping-particle":"","parse-names":false,"suffix":""}],"container-title":"elearnspace","id":"ITEM-1","issued":{"date-parts":[["2012"]]},"title":"What is the theory that underpins our moocs?","type":"webpage"},"uris":["http://www.mendeley.com/documents/?uuid=d402efa8-493b-36c4-b20f-5b24144e108c","http://www.mendeley.com/documents/?uuid=8cf520de-8ef6-4e6f-9b0c-ca79009793c4","http://www.mendeley.com/documents/?uuid=3cc4c340-d593-4cae-943d-2d507e71aaac"]}],"mendeley":{"formattedCitation":"(Siemens, 2012)","plainTextFormattedCitation":"(Siemens, 2012)","previouslyFormattedCitation":"(Siemens, 2012)"},"properties":{"noteIndex":0},"schema":"https://github.com/citation-style-language/schema/raw/master/csl-citation.json"}</w:instrText>
      </w:r>
      <w:r w:rsidRPr="006A1DF9">
        <w:rPr>
          <w:rFonts w:cs="Arial"/>
        </w:rPr>
        <w:fldChar w:fldCharType="separate"/>
      </w:r>
      <w:r w:rsidR="00B2559D" w:rsidRPr="00B2559D">
        <w:rPr>
          <w:rFonts w:cs="Arial"/>
          <w:noProof/>
        </w:rPr>
        <w:t>(Siemens, 2012)</w:t>
      </w:r>
      <w:r w:rsidRPr="006A1DF9">
        <w:rPr>
          <w:rFonts w:cs="Arial"/>
        </w:rPr>
        <w:fldChar w:fldCharType="end"/>
      </w:r>
      <w:r w:rsidRPr="006A1DF9">
        <w:rPr>
          <w:rFonts w:cs="Arial"/>
        </w:rPr>
        <w:t xml:space="preserve"> in respect to the first course developed by George Siemens and Stephen Downes in 2008 called “Connectivism and Connective Knowledge”.</w:t>
      </w:r>
    </w:p>
    <w:p w14:paraId="545FF44D" w14:textId="0CD28420" w:rsidR="003F14D6" w:rsidRPr="006A1DF9" w:rsidRDefault="000B2F36" w:rsidP="003F14D6">
      <w:pPr>
        <w:rPr>
          <w:rFonts w:cs="Arial"/>
        </w:rPr>
      </w:pPr>
      <w:r w:rsidRPr="006A1DF9">
        <w:rPr>
          <w:rFonts w:cs="Arial"/>
        </w:rPr>
        <w:lastRenderedPageBreak/>
        <w:t>The p</w:t>
      </w:r>
      <w:r w:rsidR="00856BC8" w:rsidRPr="006A1DF9">
        <w:rPr>
          <w:rFonts w:cs="Arial"/>
        </w:rPr>
        <w:t xml:space="preserve">opularity of MOOC was witnessed during the works </w:t>
      </w:r>
      <w:r w:rsidRPr="006A1DF9">
        <w:rPr>
          <w:rFonts w:cs="Arial"/>
        </w:rPr>
        <w:t xml:space="preserve">of </w:t>
      </w:r>
      <w:r w:rsidR="00856BC8" w:rsidRPr="006A1DF9">
        <w:rPr>
          <w:rFonts w:cs="Arial"/>
        </w:rPr>
        <w:t xml:space="preserve">Sebastian </w:t>
      </w:r>
      <w:proofErr w:type="spellStart"/>
      <w:r w:rsidR="00856BC8" w:rsidRPr="006A1DF9">
        <w:rPr>
          <w:rFonts w:cs="Arial"/>
        </w:rPr>
        <w:t>Thrun</w:t>
      </w:r>
      <w:proofErr w:type="spellEnd"/>
      <w:r w:rsidR="00856BC8" w:rsidRPr="006A1DF9">
        <w:rPr>
          <w:rFonts w:cs="Arial"/>
        </w:rPr>
        <w:t xml:space="preserve"> (Stanford University) and Peter </w:t>
      </w:r>
      <w:proofErr w:type="spellStart"/>
      <w:r w:rsidR="00856BC8" w:rsidRPr="006A1DF9">
        <w:rPr>
          <w:rFonts w:cs="Arial"/>
        </w:rPr>
        <w:t>Norvig</w:t>
      </w:r>
      <w:proofErr w:type="spellEnd"/>
      <w:r w:rsidR="00856BC8" w:rsidRPr="006A1DF9">
        <w:rPr>
          <w:rFonts w:cs="Arial"/>
        </w:rPr>
        <w:t xml:space="preserve"> (Director of Research at Google) in 2011 when </w:t>
      </w:r>
      <w:r w:rsidR="00B664DC" w:rsidRPr="006A1DF9">
        <w:rPr>
          <w:rFonts w:cs="Arial"/>
        </w:rPr>
        <w:t xml:space="preserve">they </w:t>
      </w:r>
      <w:r w:rsidR="00EC42CC">
        <w:rPr>
          <w:rFonts w:cs="Arial"/>
        </w:rPr>
        <w:t>released</w:t>
      </w:r>
      <w:r w:rsidR="00856BC8" w:rsidRPr="006A1DF9">
        <w:rPr>
          <w:rFonts w:cs="Arial"/>
        </w:rPr>
        <w:t xml:space="preserve"> the course ‘Introduction to Artificial Intelligence</w:t>
      </w:r>
      <w:r w:rsidR="008E2FEC">
        <w:rPr>
          <w:rFonts w:cs="Arial"/>
        </w:rPr>
        <w:t>’</w:t>
      </w:r>
      <w:r w:rsidR="00856BC8" w:rsidRPr="006A1DF9">
        <w:rPr>
          <w:rFonts w:cs="Arial"/>
        </w:rPr>
        <w:t xml:space="preserve">. It got spread to 190 countries with 160,000 students. This success motivated the developers and in 2012, they partnered with Mike Sokolsky and funded </w:t>
      </w:r>
      <w:r w:rsidR="00F742A2" w:rsidRPr="00F742A2">
        <w:rPr>
          <w:rFonts w:cs="Arial"/>
          <w:i/>
        </w:rPr>
        <w:t>Udacity</w:t>
      </w:r>
      <w:r w:rsidR="00856BC8" w:rsidRPr="006A1DF9">
        <w:rPr>
          <w:rFonts w:cs="Arial"/>
        </w:rPr>
        <w:t xml:space="preserve"> for profit</w:t>
      </w:r>
      <w:r w:rsidRPr="006A1DF9">
        <w:rPr>
          <w:rFonts w:cs="Arial"/>
        </w:rPr>
        <w:t>-</w:t>
      </w:r>
      <w:r w:rsidR="00856BC8" w:rsidRPr="006A1DF9">
        <w:rPr>
          <w:rFonts w:cs="Arial"/>
        </w:rPr>
        <w:t xml:space="preserve">making. </w:t>
      </w:r>
      <w:r w:rsidR="00F742A2" w:rsidRPr="00F742A2">
        <w:rPr>
          <w:rFonts w:cs="Arial"/>
          <w:i/>
        </w:rPr>
        <w:t>Udacity</w:t>
      </w:r>
      <w:r w:rsidRPr="006A1DF9">
        <w:rPr>
          <w:rFonts w:cs="Arial"/>
        </w:rPr>
        <w:t>'s</w:t>
      </w:r>
      <w:r w:rsidR="00856BC8" w:rsidRPr="006A1DF9">
        <w:rPr>
          <w:rFonts w:cs="Arial"/>
        </w:rPr>
        <w:t xml:space="preserve"> first course; </w:t>
      </w:r>
      <w:r w:rsidR="008E2FEC">
        <w:rPr>
          <w:rFonts w:cs="Arial"/>
        </w:rPr>
        <w:t>‘</w:t>
      </w:r>
      <w:r w:rsidR="00856BC8" w:rsidRPr="006A1DF9">
        <w:rPr>
          <w:rFonts w:cs="Arial"/>
        </w:rPr>
        <w:t>Building a Search Engine</w:t>
      </w:r>
      <w:r w:rsidR="008E2FEC">
        <w:rPr>
          <w:rFonts w:cs="Arial"/>
        </w:rPr>
        <w:t>’</w:t>
      </w:r>
      <w:r w:rsidR="00856BC8" w:rsidRPr="006A1DF9">
        <w:rPr>
          <w:rFonts w:cs="Arial"/>
        </w:rPr>
        <w:t xml:space="preserve"> was authored by David Evans from </w:t>
      </w:r>
      <w:r w:rsidRPr="006A1DF9">
        <w:rPr>
          <w:rFonts w:cs="Arial"/>
        </w:rPr>
        <w:t xml:space="preserve">the </w:t>
      </w:r>
      <w:r w:rsidR="00856BC8" w:rsidRPr="006A1DF9">
        <w:rPr>
          <w:rFonts w:cs="Arial"/>
        </w:rPr>
        <w:t>University of Virginia.</w:t>
      </w:r>
      <w:r w:rsidR="007614AE" w:rsidRPr="006A1DF9">
        <w:rPr>
          <w:rFonts w:cs="Arial"/>
        </w:rPr>
        <w:t xml:space="preserve"> The next turnaround for </w:t>
      </w:r>
      <w:r w:rsidR="00F742A2" w:rsidRPr="00F742A2">
        <w:rPr>
          <w:rFonts w:cs="Arial"/>
          <w:i/>
        </w:rPr>
        <w:t>Udacity</w:t>
      </w:r>
      <w:r w:rsidR="007614AE" w:rsidRPr="006A1DF9">
        <w:rPr>
          <w:rFonts w:cs="Arial"/>
        </w:rPr>
        <w:t xml:space="preserve"> was </w:t>
      </w:r>
      <w:proofErr w:type="gramStart"/>
      <w:r w:rsidR="007614AE" w:rsidRPr="006A1DF9">
        <w:rPr>
          <w:rFonts w:cs="Arial"/>
        </w:rPr>
        <w:t>during the course of</w:t>
      </w:r>
      <w:proofErr w:type="gramEnd"/>
      <w:r w:rsidR="007614AE" w:rsidRPr="006A1DF9">
        <w:rPr>
          <w:rFonts w:cs="Arial"/>
        </w:rPr>
        <w:t xml:space="preserve"> Professor Anant Agarwal (</w:t>
      </w:r>
      <w:bookmarkStart w:id="11" w:name="_Hlk81369252"/>
      <w:r w:rsidR="007614AE" w:rsidRPr="006A1DF9">
        <w:rPr>
          <w:rFonts w:cs="Arial"/>
        </w:rPr>
        <w:t>Massachusetts Institute of Technology</w:t>
      </w:r>
      <w:bookmarkEnd w:id="11"/>
      <w:r w:rsidR="007614AE" w:rsidRPr="006A1DF9">
        <w:rPr>
          <w:rFonts w:cs="Arial"/>
        </w:rPr>
        <w:t xml:space="preserve">); </w:t>
      </w:r>
      <w:r w:rsidR="008E2FEC">
        <w:rPr>
          <w:rFonts w:cs="Arial"/>
        </w:rPr>
        <w:t>‘</w:t>
      </w:r>
      <w:r w:rsidR="007614AE" w:rsidRPr="006A1DF9">
        <w:rPr>
          <w:rFonts w:cs="Arial"/>
        </w:rPr>
        <w:t>Circuits and Electronics</w:t>
      </w:r>
      <w:r w:rsidR="008E2FEC">
        <w:rPr>
          <w:rFonts w:cs="Arial"/>
        </w:rPr>
        <w:t>’</w:t>
      </w:r>
      <w:r w:rsidR="007614AE" w:rsidRPr="006A1DF9">
        <w:rPr>
          <w:rFonts w:cs="Arial"/>
        </w:rPr>
        <w:t>, which pulled 120,000 students.</w:t>
      </w:r>
      <w:r w:rsidR="001470F6" w:rsidRPr="006A1DF9">
        <w:rPr>
          <w:rFonts w:cs="Arial"/>
        </w:rPr>
        <w:t xml:space="preserve"> </w:t>
      </w:r>
      <w:r w:rsidR="00F742A2" w:rsidRPr="00F742A2">
        <w:rPr>
          <w:rFonts w:cs="Arial"/>
          <w:i/>
        </w:rPr>
        <w:t>Udacity</w:t>
      </w:r>
      <w:r w:rsidR="001470F6" w:rsidRPr="006A1DF9">
        <w:rPr>
          <w:rFonts w:cs="Arial"/>
        </w:rPr>
        <w:t xml:space="preserve"> increased its enrolment numbers to 314,00</w:t>
      </w:r>
      <w:r w:rsidR="00EC42CC">
        <w:rPr>
          <w:rFonts w:cs="Arial"/>
        </w:rPr>
        <w:t>0</w:t>
      </w:r>
      <w:r w:rsidR="001470F6" w:rsidRPr="006A1DF9">
        <w:rPr>
          <w:rFonts w:cs="Arial"/>
        </w:rPr>
        <w:t xml:space="preserve"> after the outdoor </w:t>
      </w:r>
      <w:r w:rsidR="003536C4" w:rsidRPr="006A1DF9">
        <w:rPr>
          <w:rFonts w:cs="Arial"/>
        </w:rPr>
        <w:t>course,</w:t>
      </w:r>
      <w:r w:rsidR="001470F6" w:rsidRPr="006A1DF9">
        <w:rPr>
          <w:rFonts w:cs="Arial"/>
        </w:rPr>
        <w:t xml:space="preserve"> </w:t>
      </w:r>
      <w:r w:rsidR="008E2FEC">
        <w:rPr>
          <w:rFonts w:cs="Arial"/>
        </w:rPr>
        <w:t>‘</w:t>
      </w:r>
      <w:r w:rsidR="001470F6" w:rsidRPr="006A1DF9">
        <w:rPr>
          <w:rFonts w:cs="Arial"/>
        </w:rPr>
        <w:t>Introduction to Computer Science</w:t>
      </w:r>
      <w:r w:rsidR="008E2FEC">
        <w:rPr>
          <w:rFonts w:cs="Arial"/>
        </w:rPr>
        <w:t>’</w:t>
      </w:r>
      <w:r w:rsidR="001470F6" w:rsidRPr="006A1DF9">
        <w:rPr>
          <w:rFonts w:cs="Arial"/>
        </w:rPr>
        <w:t xml:space="preserve">. </w:t>
      </w:r>
      <w:r w:rsidR="00F742A2" w:rsidRPr="00F742A2">
        <w:rPr>
          <w:rFonts w:cs="Arial"/>
          <w:i/>
        </w:rPr>
        <w:t>Coursera</w:t>
      </w:r>
      <w:r w:rsidR="001470F6" w:rsidRPr="006A1DF9">
        <w:rPr>
          <w:rFonts w:cs="Arial"/>
        </w:rPr>
        <w:t xml:space="preserve"> in </w:t>
      </w:r>
      <w:r w:rsidR="003536C4" w:rsidRPr="006A1DF9">
        <w:rPr>
          <w:rFonts w:cs="Arial"/>
        </w:rPr>
        <w:t>May</w:t>
      </w:r>
      <w:r w:rsidR="001470F6" w:rsidRPr="006A1DF9">
        <w:rPr>
          <w:rFonts w:cs="Arial"/>
        </w:rPr>
        <w:t xml:space="preserve"> 2012 was founded by Andrew Ng and Daphne </w:t>
      </w:r>
      <w:r w:rsidR="003536C4" w:rsidRPr="006A1DF9">
        <w:rPr>
          <w:rFonts w:cs="Arial"/>
        </w:rPr>
        <w:t>Koller (</w:t>
      </w:r>
      <w:r w:rsidR="001470F6" w:rsidRPr="006A1DF9">
        <w:rPr>
          <w:rFonts w:cs="Arial"/>
        </w:rPr>
        <w:t>Sandford University) for profit</w:t>
      </w:r>
      <w:r w:rsidRPr="006A1DF9">
        <w:rPr>
          <w:rFonts w:cs="Arial"/>
        </w:rPr>
        <w:t>-</w:t>
      </w:r>
      <w:r w:rsidR="001470F6" w:rsidRPr="006A1DF9">
        <w:rPr>
          <w:rFonts w:cs="Arial"/>
        </w:rPr>
        <w:t xml:space="preserve">making. In </w:t>
      </w:r>
      <w:r w:rsidR="003536C4" w:rsidRPr="006A1DF9">
        <w:rPr>
          <w:rFonts w:cs="Arial"/>
        </w:rPr>
        <w:t>May</w:t>
      </w:r>
      <w:r w:rsidR="001470F6" w:rsidRPr="006A1DF9">
        <w:rPr>
          <w:rFonts w:cs="Arial"/>
        </w:rPr>
        <w:t xml:space="preserve"> 2012, </w:t>
      </w:r>
      <w:r w:rsidR="003536C4" w:rsidRPr="006A1DF9">
        <w:rPr>
          <w:rFonts w:cs="Arial"/>
        </w:rPr>
        <w:t>a non</w:t>
      </w:r>
      <w:r w:rsidR="001470F6" w:rsidRPr="006A1DF9">
        <w:rPr>
          <w:rFonts w:cs="Arial"/>
        </w:rPr>
        <w:t xml:space="preserve">-profit </w:t>
      </w:r>
      <w:r w:rsidR="00F742A2" w:rsidRPr="00F742A2">
        <w:rPr>
          <w:rFonts w:cs="Arial"/>
          <w:i/>
        </w:rPr>
        <w:t>edX</w:t>
      </w:r>
      <w:r w:rsidR="001470F6" w:rsidRPr="006A1DF9">
        <w:rPr>
          <w:rFonts w:cs="Arial"/>
        </w:rPr>
        <w:t xml:space="preserve"> was founded </w:t>
      </w:r>
      <w:r w:rsidR="003536C4" w:rsidRPr="006A1DF9">
        <w:rPr>
          <w:rFonts w:cs="Arial"/>
        </w:rPr>
        <w:t>by Harvard</w:t>
      </w:r>
      <w:r w:rsidR="001470F6" w:rsidRPr="006A1DF9">
        <w:rPr>
          <w:rFonts w:cs="Arial"/>
        </w:rPr>
        <w:t xml:space="preserve"> University and </w:t>
      </w:r>
      <w:r w:rsidRPr="006A1DF9">
        <w:rPr>
          <w:rFonts w:cs="Arial"/>
        </w:rPr>
        <w:t xml:space="preserve">the </w:t>
      </w:r>
      <w:r w:rsidR="001470F6" w:rsidRPr="006A1DF9">
        <w:rPr>
          <w:rFonts w:cs="Arial"/>
        </w:rPr>
        <w:t xml:space="preserve">Massachusetts Institute of Technology. </w:t>
      </w:r>
      <w:r w:rsidR="00F742A2" w:rsidRPr="00F742A2">
        <w:rPr>
          <w:rFonts w:cs="Arial"/>
          <w:i/>
        </w:rPr>
        <w:t>edX</w:t>
      </w:r>
      <w:r w:rsidR="001470F6" w:rsidRPr="006A1DF9">
        <w:rPr>
          <w:rFonts w:cs="Arial"/>
        </w:rPr>
        <w:t xml:space="preserve"> online circuit lab course; </w:t>
      </w:r>
      <w:r w:rsidR="008E2FEC">
        <w:rPr>
          <w:rFonts w:cs="Arial"/>
        </w:rPr>
        <w:t>‘</w:t>
      </w:r>
      <w:r w:rsidR="001470F6" w:rsidRPr="006A1DF9">
        <w:rPr>
          <w:rFonts w:cs="Arial"/>
        </w:rPr>
        <w:t>Circuits and Electronics</w:t>
      </w:r>
      <w:r w:rsidR="008E2FEC">
        <w:rPr>
          <w:rFonts w:cs="Arial"/>
        </w:rPr>
        <w:t>’</w:t>
      </w:r>
      <w:r w:rsidR="001470F6" w:rsidRPr="006A1DF9">
        <w:rPr>
          <w:rFonts w:cs="Arial"/>
        </w:rPr>
        <w:t xml:space="preserve"> attracted 370,000 students</w:t>
      </w:r>
      <w:r w:rsidR="008E2FEC">
        <w:rPr>
          <w:rFonts w:cs="Arial"/>
        </w:rPr>
        <w:t xml:space="preserve"> </w:t>
      </w:r>
      <w:r w:rsidR="001470F6" w:rsidRPr="006A1DF9">
        <w:rPr>
          <w:rFonts w:cs="Arial"/>
        </w:rPr>
        <w:fldChar w:fldCharType="begin" w:fldLock="1"/>
      </w:r>
      <w:r w:rsidR="00794EA5">
        <w:rPr>
          <w:rFonts w:cs="Arial"/>
        </w:rPr>
        <w:instrText>ADDIN CSL_CITATION {"citationItems":[{"id":"ITEM-1","itemData":{"author":[{"dropping-particle":"","family":"Sanchez-Gordon","given":"Sandra","non-dropping-particle":"","parse-names":false,"suffix":""},{"dropping-particle":"","family":"Luján-Mora","given":"Sergio","non-dropping-particle":"","parse-names":false,"suffix":""}],"container-title":"International Technology, Education and Development Conference","id":"ITEM-1","issued":{"date-parts":[["2014"]]},"title":"MOOCs gone wild","type":"webpage"},"uris":["http://www.mendeley.com/documents/?uuid=e1f5666d-1592-30e5-8a67-7b3cb967565f","http://www.mendeley.com/documents/?uuid=b0ce2aec-13e7-4b77-ad6b-9396c7c3f365","http://www.mendeley.com/documents/?uuid=e1951a20-e337-41d7-bfcd-b82878e86006"]},{"id":"ITEM-2","itemData":{"author":[{"dropping-particle":"","family":"Siemens","given":"George","non-dropping-particle":"","parse-names":false,"suffix":""}],"container-title":"elearnspace","id":"ITEM-2","issued":{"date-parts":[["2012"]]},"title":"What is the theory that underpins our moocs?","type":"webpage"},"uris":["http://www.mendeley.com/documents/?uuid=3cc4c340-d593-4cae-943d-2d507e71aaac","http://www.mendeley.com/documents/?uuid=8cf520de-8ef6-4e6f-9b0c-ca79009793c4","http://www.mendeley.com/documents/?uuid=d402efa8-493b-36c4-b20f-5b24144e108c"]}],"mendeley":{"formattedCitation":"(Siemens, 2012; Sanchez-Gordon y Luján-Mora, 2014)","plainTextFormattedCitation":"(Siemens, 2012; Sanchez-Gordon y Luján-Mora, 2014)","previouslyFormattedCitation":"(Siemens, 2012; Sanchez-Gordon y Luján-Mora, 2014)"},"properties":{"noteIndex":0},"schema":"https://github.com/citation-style-language/schema/raw/master/csl-citation.json"}</w:instrText>
      </w:r>
      <w:r w:rsidR="001470F6" w:rsidRPr="006A1DF9">
        <w:rPr>
          <w:rFonts w:cs="Arial"/>
        </w:rPr>
        <w:fldChar w:fldCharType="separate"/>
      </w:r>
      <w:r w:rsidR="00DC0639" w:rsidRPr="00DC0639">
        <w:rPr>
          <w:rFonts w:cs="Arial"/>
          <w:noProof/>
        </w:rPr>
        <w:t>(Siemens, 2012; Sanchez-Gordon y Luján-Mora, 2014)</w:t>
      </w:r>
      <w:r w:rsidR="001470F6" w:rsidRPr="006A1DF9">
        <w:rPr>
          <w:rFonts w:cs="Arial"/>
        </w:rPr>
        <w:fldChar w:fldCharType="end"/>
      </w:r>
      <w:r w:rsidR="00595969" w:rsidRPr="006A1DF9">
        <w:rPr>
          <w:rFonts w:cs="Arial"/>
        </w:rPr>
        <w:t>. The year</w:t>
      </w:r>
      <w:r w:rsidR="00D53EE1" w:rsidRPr="006A1DF9">
        <w:rPr>
          <w:rFonts w:cs="Arial"/>
        </w:rPr>
        <w:t xml:space="preserve"> 2013 also </w:t>
      </w:r>
      <w:r w:rsidR="006E7179" w:rsidRPr="006A1DF9">
        <w:rPr>
          <w:rFonts w:cs="Arial"/>
        </w:rPr>
        <w:t xml:space="preserve">saw </w:t>
      </w:r>
      <w:r w:rsidR="00D53EE1" w:rsidRPr="006A1DF9">
        <w:rPr>
          <w:rFonts w:cs="Arial"/>
        </w:rPr>
        <w:t xml:space="preserve">the emergence </w:t>
      </w:r>
      <w:r w:rsidRPr="006A1DF9">
        <w:rPr>
          <w:rFonts w:cs="Arial"/>
        </w:rPr>
        <w:t xml:space="preserve">of </w:t>
      </w:r>
      <w:r w:rsidR="00D53EE1" w:rsidRPr="006A1DF9">
        <w:rPr>
          <w:rFonts w:cs="Arial"/>
        </w:rPr>
        <w:t xml:space="preserve">the </w:t>
      </w:r>
      <w:proofErr w:type="spellStart"/>
      <w:r w:rsidR="00D53EE1" w:rsidRPr="006A1DF9">
        <w:rPr>
          <w:rFonts w:cs="Arial"/>
        </w:rPr>
        <w:t>Iberoamerican</w:t>
      </w:r>
      <w:proofErr w:type="spellEnd"/>
      <w:r w:rsidR="00D53EE1" w:rsidRPr="006A1DF9">
        <w:rPr>
          <w:rFonts w:cs="Arial"/>
        </w:rPr>
        <w:t xml:space="preserve"> region MOOC like </w:t>
      </w:r>
      <w:proofErr w:type="spellStart"/>
      <w:r w:rsidR="00D53EE1" w:rsidRPr="006A1DF9">
        <w:rPr>
          <w:rFonts w:cs="Arial"/>
        </w:rPr>
        <w:t>MiríadaX</w:t>
      </w:r>
      <w:proofErr w:type="spellEnd"/>
      <w:r w:rsidR="00D53EE1" w:rsidRPr="006A1DF9">
        <w:rPr>
          <w:rFonts w:cs="Arial"/>
        </w:rPr>
        <w:t xml:space="preserve">. It currently hosts about 57 courses from 20 universities mainly from Spain. There was also, Australia's Open2Study, MOOC with 49 courses from 19 educational universities, Unite Kingdom's </w:t>
      </w:r>
      <w:proofErr w:type="spellStart"/>
      <w:r w:rsidR="00F742A2" w:rsidRPr="00F742A2">
        <w:rPr>
          <w:rFonts w:cs="Arial"/>
          <w:i/>
        </w:rPr>
        <w:t>FutureLearn</w:t>
      </w:r>
      <w:proofErr w:type="spellEnd"/>
      <w:r w:rsidR="00D53EE1" w:rsidRPr="006A1DF9">
        <w:rPr>
          <w:rFonts w:cs="Arial"/>
        </w:rPr>
        <w:t>, which has 36 courses and 26 universities</w:t>
      </w:r>
      <w:r w:rsidRPr="006A1DF9">
        <w:rPr>
          <w:rFonts w:cs="Arial"/>
        </w:rPr>
        <w:t>,</w:t>
      </w:r>
      <w:r w:rsidR="00D53EE1" w:rsidRPr="006A1DF9">
        <w:rPr>
          <w:rFonts w:cs="Arial"/>
        </w:rPr>
        <w:t xml:space="preserve"> and so on</w:t>
      </w:r>
      <w:r w:rsidR="00953037" w:rsidRPr="006A1DF9">
        <w:rPr>
          <w:rFonts w:cs="Arial"/>
        </w:rPr>
        <w:t>.</w:t>
      </w:r>
    </w:p>
    <w:p w14:paraId="665D1E05" w14:textId="77777777" w:rsidR="001223D1" w:rsidRPr="006A1DF9" w:rsidRDefault="001223D1" w:rsidP="00B85749">
      <w:pPr>
        <w:pStyle w:val="Heading2"/>
      </w:pPr>
      <w:bookmarkStart w:id="12" w:name="_Toc91678372"/>
      <w:bookmarkStart w:id="13" w:name="_Hlk81150646"/>
      <w:r w:rsidRPr="006A1DF9">
        <w:t>Types of MOOC</w:t>
      </w:r>
      <w:bookmarkEnd w:id="12"/>
    </w:p>
    <w:bookmarkEnd w:id="13"/>
    <w:p w14:paraId="1D559CCE" w14:textId="11E5F1C3" w:rsidR="001223D1" w:rsidRPr="006A1DF9" w:rsidRDefault="001223D1" w:rsidP="001223D1">
      <w:pPr>
        <w:rPr>
          <w:rFonts w:cs="Arial"/>
        </w:rPr>
      </w:pPr>
      <w:r w:rsidRPr="006A1DF9">
        <w:rPr>
          <w:rFonts w:cs="Arial"/>
        </w:rPr>
        <w:t>Due</w:t>
      </w:r>
      <w:r w:rsidR="000B2F36" w:rsidRPr="006A1DF9">
        <w:rPr>
          <w:rFonts w:cs="Arial"/>
        </w:rPr>
        <w:t xml:space="preserve"> to</w:t>
      </w:r>
      <w:r w:rsidRPr="006A1DF9">
        <w:rPr>
          <w:rFonts w:cs="Arial"/>
        </w:rPr>
        <w:t xml:space="preserve"> the varying needs of the large MOOC users and their expectations and also the </w:t>
      </w:r>
      <w:r w:rsidR="006A085C" w:rsidRPr="006A1DF9">
        <w:rPr>
          <w:rFonts w:cs="Arial"/>
        </w:rPr>
        <w:t>affiliations</w:t>
      </w:r>
      <w:r w:rsidRPr="006A1DF9">
        <w:rPr>
          <w:rFonts w:cs="Arial"/>
        </w:rPr>
        <w:t xml:space="preserve"> and rational</w:t>
      </w:r>
      <w:r w:rsidR="000B2F36" w:rsidRPr="006A1DF9">
        <w:rPr>
          <w:rFonts w:cs="Arial"/>
        </w:rPr>
        <w:t>e</w:t>
      </w:r>
      <w:r w:rsidRPr="006A1DF9">
        <w:rPr>
          <w:rFonts w:cs="Arial"/>
        </w:rPr>
        <w:t xml:space="preserve"> of developers, not all the courses adopt </w:t>
      </w:r>
      <w:r w:rsidR="000B2F36" w:rsidRPr="006A1DF9">
        <w:rPr>
          <w:rFonts w:cs="Arial"/>
        </w:rPr>
        <w:t xml:space="preserve">the </w:t>
      </w:r>
      <w:r w:rsidRPr="006A1DF9">
        <w:rPr>
          <w:rFonts w:cs="Arial"/>
        </w:rPr>
        <w:t>same structure and methodology of delivery</w:t>
      </w:r>
      <w:r w:rsidR="00A0253E" w:rsidRPr="006A1DF9">
        <w:rPr>
          <w:rFonts w:cs="Arial"/>
          <w:lang w:val="en-GB"/>
        </w:rPr>
        <w:t xml:space="preserve"> </w:t>
      </w:r>
      <w:r w:rsidRPr="006A1DF9">
        <w:rPr>
          <w:rFonts w:cs="Arial"/>
        </w:rPr>
        <w:fldChar w:fldCharType="begin" w:fldLock="1"/>
      </w:r>
      <w:r w:rsidR="00794EA5">
        <w:rPr>
          <w:rFonts w:cs="Arial"/>
        </w:rPr>
        <w:instrText>ADDIN CSL_CITATION {"citationItems":[{"id":"ITEM-1","itemData":{"abstract":"Resumen-En la actualidad la eficacia de los MOOCs (Massive Open Online Courses) se encuentra en pleno debate. Es indudable el éxito social de los mismos y el impacto en la formación en abierto; sin embargo tanto el diseño del aprendizaje como los resultados del mismo (tasa de abandono del 90%) dan lugar a serias dudas y surge la necesidad de replantearse los MOOC. En este trabajo se presenta un diseño instruccional basado en la cooperación (MOOCs cooperativos), a partir de la experiencia con un MOOC ya realizado, que permite mejorar la eficacia de los MOOCs e identifica líneas de actuación para mejorar su eficiencia. Abstract-At present the effectiveness of MOOCs (Massive Open Online Courses) is currently being debated. MOOCs social success and impact on open education are evident. However, both MOOCs learning design and academic results (with a 90% dropout rate) give raise to serious doubts and a need to rethink the MOOC concept appears. This work is devoted to present an instructional design based on cooperation (cooperative MOOCs), starting from the experience with a MOOC already performed, which makes possible to improve the MOOCs efficacy and identify areas for action in order to improve their efficiency.","author":[{"dropping-particle":"","family":"Fidalgo-Blanco","given":"Á","non-dropping-particle":"","parse-names":false,"suffix":""},{"dropping-particle":"","family":"Sein-Echaluce","given":"ML","non-dropping-particle":"","parse-names":false,"suffix":""}],"id":"ITEM-1","issued":{"date-parts":[["2013"]]},"title":"Cooperative MOOC. An integration between cMOOC and xMOOC","type":"article-journal"},"uris":["http://www.mendeley.com/documents/?uuid=04fd96b8-a1c2-3fbe-b73c-ce77c68c4874","http://www.mendeley.com/documents/?uuid=9d81bede-5052-4a2d-87aa-53dc5ff4beaf","http://www.mendeley.com/documents/?uuid=27e4d024-e58f-4b9c-8c33-47b01c006d8e"]}],"mendeley":{"formattedCitation":"(Fidalgo-Blanco y Sein-Echaluce, 2013)","plainTextFormattedCitation":"(Fidalgo-Blanco y Sein-Echaluce, 2013)","previouslyFormattedCitation":"(Fidalgo-Blanco y Sein-Echaluce, 2013)"},"properties":{"noteIndex":0},"schema":"https://github.com/citation-style-language/schema/raw/master/csl-citation.json"}</w:instrText>
      </w:r>
      <w:r w:rsidRPr="006A1DF9">
        <w:rPr>
          <w:rFonts w:cs="Arial"/>
        </w:rPr>
        <w:fldChar w:fldCharType="separate"/>
      </w:r>
      <w:r w:rsidR="00DC0639" w:rsidRPr="00DC0639">
        <w:rPr>
          <w:rFonts w:cs="Arial"/>
          <w:noProof/>
        </w:rPr>
        <w:t>(Fidalgo-Blanco y Sein-Echaluce, 2013)</w:t>
      </w:r>
      <w:r w:rsidRPr="006A1DF9">
        <w:rPr>
          <w:rFonts w:cs="Arial"/>
        </w:rPr>
        <w:fldChar w:fldCharType="end"/>
      </w:r>
      <w:r w:rsidRPr="006A1DF9">
        <w:rPr>
          <w:rFonts w:cs="Arial"/>
        </w:rPr>
        <w:t>.</w:t>
      </w:r>
    </w:p>
    <w:p w14:paraId="786D4F64" w14:textId="2A16413E" w:rsidR="001223D1" w:rsidRPr="006A1DF9" w:rsidRDefault="001223D1" w:rsidP="001223D1">
      <w:pPr>
        <w:rPr>
          <w:rFonts w:cs="Arial"/>
        </w:rPr>
      </w:pPr>
      <w:r w:rsidRPr="006A1DF9">
        <w:rPr>
          <w:rFonts w:cs="Arial"/>
        </w:rPr>
        <w:t>This has led to the classifications as ‘</w:t>
      </w:r>
      <w:proofErr w:type="spellStart"/>
      <w:r w:rsidRPr="006A1DF9">
        <w:rPr>
          <w:rFonts w:cs="Arial"/>
        </w:rPr>
        <w:t>xMOOC</w:t>
      </w:r>
      <w:proofErr w:type="spellEnd"/>
      <w:r w:rsidRPr="006A1DF9">
        <w:rPr>
          <w:rFonts w:cs="Arial"/>
        </w:rPr>
        <w:t>’ and ‘</w:t>
      </w:r>
      <w:proofErr w:type="spellStart"/>
      <w:r w:rsidRPr="006A1DF9">
        <w:rPr>
          <w:rFonts w:cs="Arial"/>
        </w:rPr>
        <w:t>cMOOC</w:t>
      </w:r>
      <w:proofErr w:type="spellEnd"/>
      <w:r w:rsidR="00BF5FE5" w:rsidRPr="006A1DF9">
        <w:rPr>
          <w:rFonts w:cs="Arial"/>
        </w:rPr>
        <w:t>’. The</w:t>
      </w:r>
      <w:r w:rsidRPr="006A1DF9">
        <w:rPr>
          <w:rFonts w:cs="Arial"/>
        </w:rPr>
        <w:t xml:space="preserve"> </w:t>
      </w:r>
      <w:r w:rsidR="006A085C" w:rsidRPr="006A1DF9">
        <w:rPr>
          <w:rFonts w:cs="Arial"/>
        </w:rPr>
        <w:t>predomina</w:t>
      </w:r>
      <w:r w:rsidR="000B2F36" w:rsidRPr="006A1DF9">
        <w:rPr>
          <w:rFonts w:cs="Arial"/>
        </w:rPr>
        <w:t>nt</w:t>
      </w:r>
      <w:r w:rsidRPr="006A1DF9">
        <w:rPr>
          <w:rFonts w:cs="Arial"/>
        </w:rPr>
        <w:t xml:space="preserve"> one is the ‘</w:t>
      </w:r>
      <w:proofErr w:type="spellStart"/>
      <w:r w:rsidRPr="006A1DF9">
        <w:rPr>
          <w:rFonts w:cs="Arial"/>
        </w:rPr>
        <w:t>xMOOC</w:t>
      </w:r>
      <w:proofErr w:type="spellEnd"/>
      <w:r w:rsidRPr="006A1DF9">
        <w:rPr>
          <w:rFonts w:cs="Arial"/>
        </w:rPr>
        <w:t xml:space="preserve">’, where the developers are domain </w:t>
      </w:r>
      <w:r w:rsidR="00BF5FE5" w:rsidRPr="006A1DF9">
        <w:rPr>
          <w:rFonts w:cs="Arial"/>
        </w:rPr>
        <w:t>experts, affiliated</w:t>
      </w:r>
      <w:r w:rsidRPr="006A1DF9">
        <w:rPr>
          <w:rFonts w:cs="Arial"/>
        </w:rPr>
        <w:t xml:space="preserve"> to universities and therefore create th</w:t>
      </w:r>
      <w:r w:rsidR="000B2F36" w:rsidRPr="006A1DF9">
        <w:rPr>
          <w:rFonts w:cs="Arial"/>
        </w:rPr>
        <w:t>ese</w:t>
      </w:r>
      <w:r w:rsidRPr="006A1DF9">
        <w:rPr>
          <w:rFonts w:cs="Arial"/>
        </w:rPr>
        <w:t xml:space="preserve"> learning platforms to reach their students and the </w:t>
      </w:r>
      <w:proofErr w:type="gramStart"/>
      <w:r w:rsidRPr="006A1DF9">
        <w:rPr>
          <w:rFonts w:cs="Arial"/>
        </w:rPr>
        <w:t>general public</w:t>
      </w:r>
      <w:proofErr w:type="gramEnd"/>
      <w:r w:rsidRPr="006A1DF9">
        <w:rPr>
          <w:rFonts w:cs="Arial"/>
        </w:rPr>
        <w:t>. The content and their structure are therefore almost the same as the universit</w:t>
      </w:r>
      <w:r w:rsidR="000B2F36" w:rsidRPr="006A1DF9">
        <w:rPr>
          <w:rFonts w:cs="Arial"/>
        </w:rPr>
        <w:t>y'</w:t>
      </w:r>
      <w:r w:rsidRPr="006A1DF9">
        <w:rPr>
          <w:rFonts w:cs="Arial"/>
        </w:rPr>
        <w:t>s traditional delivery system and provide certification as pro</w:t>
      </w:r>
      <w:r w:rsidR="000B2F36" w:rsidRPr="006A1DF9">
        <w:rPr>
          <w:rFonts w:cs="Arial"/>
        </w:rPr>
        <w:t>of</w:t>
      </w:r>
      <w:r w:rsidRPr="006A1DF9">
        <w:rPr>
          <w:rFonts w:cs="Arial"/>
        </w:rPr>
        <w:t xml:space="preserve"> </w:t>
      </w:r>
      <w:r w:rsidR="00BF5FE5" w:rsidRPr="006A1DF9">
        <w:rPr>
          <w:rFonts w:cs="Arial"/>
        </w:rPr>
        <w:t>of skills</w:t>
      </w:r>
      <w:r w:rsidRPr="006A1DF9">
        <w:rPr>
          <w:rFonts w:cs="Arial"/>
        </w:rPr>
        <w:t xml:space="preserve"> acquisition</w:t>
      </w:r>
      <w:r w:rsidR="00A0253E" w:rsidRPr="006A1DF9">
        <w:rPr>
          <w:rFonts w:cs="Arial"/>
          <w:lang w:val="en-GB"/>
        </w:rPr>
        <w:t xml:space="preserve"> </w:t>
      </w:r>
      <w:r w:rsidRPr="006A1DF9">
        <w:rPr>
          <w:rFonts w:cs="Arial"/>
        </w:rPr>
        <w:fldChar w:fldCharType="begin" w:fldLock="1"/>
      </w:r>
      <w:r w:rsidR="00794EA5">
        <w:rPr>
          <w:rFonts w:cs="Arial"/>
        </w:rPr>
        <w:instrText>ADDIN CSL_CITATION {"citationItems":[{"id":"ITEM-1","itemData":{"DOI":"10.1109/SIIE.2014.7017722","ISBN":"978-1-4799-4428-6","abstract":"MOOCs have recently become very popular, since some of these massive online courses can reach thousand students. Faculty members from top universities deliver courses through MOOC platforms: Coursera, Edx, Miriada X, etc. Apart from the content, many other factors can influence the quality of a course; for instance, a bad user experience of a Web MOOC platform can lead students to drop out an interesting and well-organised course. MOOC platforms require much effort to care for the user experience. This research aims to develop a specific method for evaluating the user experience of MOOC platforms. The method is based on the general principles of Web user experience and highlights the aspects influencing MOOCs. The system proposed in this paper calculates a quantifiable index, useful for comparing different MOOC platforms, quantifying the quality evolution of the user experience, and promoting further studies so as to determine the impact of the user experience on students: satisfaction in surveys, enrollment figures, dropout rates, among others.","author":[{"dropping-particle":"","family":"Espada","given":"Jordan Pascual","non-dropping-particle":"","parse-names":false,"suffix":""},{"dropping-particle":"","family":"Rodriguez","given":"Cristina Castillo","non-dropping-particle":"","parse-names":false,"suffix":""},{"dropping-particle":"","family":"Garcia-Diaz","given":"Vicente","non-dropping-particle":"","parse-names":false,"suffix":""},{"dropping-particle":"","family":"Crespo","given":"Ruben Gonzalez","non-dropping-particle":"","parse-names":false,"suffix":""}],"container-title":"2014 International Symposium on Computers in Education (SIIE)","id":"ITEM-1","issued":{"date-parts":[["2014","11"]]},"page":"157-162","publisher":"IEEE","title":"Method for analysing the user experience in MOOC platforms","type":"paper-conference"},"uris":["http://www.mendeley.com/documents/?uuid=1c28a00b-bf9e-3e8a-a7da-a59c0a7985b8","http://www.mendeley.com/documents/?uuid=698aabcd-9dcc-4477-9e28-7ea681cac379","http://www.mendeley.com/documents/?uuid=6ec1261c-d9ac-476a-8025-109e658d3aaf"]},{"id":"ITEM-2","itemData":{"author":[{"dropping-particle":"","family":"Bates","given":"Tony","non-dropping-particle":"","parse-names":false,"suffix":""}],"container-title":"Ontario’s Distance Education &amp; Training Network","id":"ITEM-2","issued":{"date-parts":[["2014"]]},"title":"Comparing xMOOCs and cMOOCs: philosophy and practice","type":"webpage"},"uris":["http://www.mendeley.com/documents/?uuid=0c443903-bf0a-395b-bffb-17472e74a8cb","http://www.mendeley.com/documents/?uuid=ffadb02b-1d38-4dc5-b706-2bb8748bcf94","http://www.mendeley.com/documents/?uuid=3ab6435f-7da1-47a8-8c2d-b893ebcee291"]}],"mendeley":{"formattedCitation":"(Bates, 2014; Espada et al., 2014)","plainTextFormattedCitation":"(Bates, 2014; Espada et al., 2014)","previouslyFormattedCitation":"(Bates, 2014; Espada et al., 2014)"},"properties":{"noteIndex":0},"schema":"https://github.com/citation-style-language/schema/raw/master/csl-citation.json"}</w:instrText>
      </w:r>
      <w:r w:rsidRPr="006A1DF9">
        <w:rPr>
          <w:rFonts w:cs="Arial"/>
        </w:rPr>
        <w:fldChar w:fldCharType="separate"/>
      </w:r>
      <w:r w:rsidR="00DC0639" w:rsidRPr="00DC0639">
        <w:rPr>
          <w:rFonts w:cs="Arial"/>
          <w:noProof/>
        </w:rPr>
        <w:t>(Bates, 2014; Espada et al., 2014)</w:t>
      </w:r>
      <w:r w:rsidRPr="006A1DF9">
        <w:rPr>
          <w:rFonts w:cs="Arial"/>
        </w:rPr>
        <w:fldChar w:fldCharType="end"/>
      </w:r>
      <w:r w:rsidRPr="006A1DF9">
        <w:rPr>
          <w:rFonts w:cs="Arial"/>
        </w:rPr>
        <w:t>.</w:t>
      </w:r>
    </w:p>
    <w:p w14:paraId="148BB740" w14:textId="4087EF43" w:rsidR="001223D1" w:rsidRPr="00AA5063" w:rsidRDefault="001223D1" w:rsidP="001223D1">
      <w:pPr>
        <w:rPr>
          <w:rFonts w:cs="Arial"/>
        </w:rPr>
      </w:pPr>
      <w:r w:rsidRPr="006A1DF9">
        <w:rPr>
          <w:rFonts w:cs="Arial"/>
        </w:rPr>
        <w:t>The ‘</w:t>
      </w:r>
      <w:proofErr w:type="spellStart"/>
      <w:r w:rsidRPr="006A1DF9">
        <w:rPr>
          <w:rFonts w:cs="Arial"/>
        </w:rPr>
        <w:t>cMOOC</w:t>
      </w:r>
      <w:proofErr w:type="spellEnd"/>
      <w:r w:rsidRPr="006A1DF9">
        <w:rPr>
          <w:rFonts w:cs="Arial"/>
        </w:rPr>
        <w:t>’ has an open structure with the primary aim of knowledge sharing to groups of audience and does not use assessments test. Participants are required to submit their us</w:t>
      </w:r>
      <w:r w:rsidR="000B2F36" w:rsidRPr="006A1DF9">
        <w:rPr>
          <w:rFonts w:cs="Arial"/>
        </w:rPr>
        <w:t>eful</w:t>
      </w:r>
      <w:r w:rsidRPr="006A1DF9">
        <w:rPr>
          <w:rFonts w:cs="Arial"/>
        </w:rPr>
        <w:t xml:space="preserve"> suggestions for course content improvement</w:t>
      </w:r>
      <w:r w:rsidR="000B2F36" w:rsidRPr="006A1DF9">
        <w:rPr>
          <w:rFonts w:cs="Arial"/>
        </w:rPr>
        <w:t xml:space="preserve"> </w:t>
      </w:r>
      <w:r w:rsidRPr="006A1DF9">
        <w:rPr>
          <w:rFonts w:cs="Arial"/>
        </w:rPr>
        <w:fldChar w:fldCharType="begin" w:fldLock="1"/>
      </w:r>
      <w:r w:rsidR="00794EA5">
        <w:rPr>
          <w:rFonts w:cs="Arial"/>
        </w:rPr>
        <w:instrText>ADDIN CSL_CITATION {"citationItems":[{"id":"ITEM-1","itemData":{"DOI":"10.1109/SIIE.2014.7017722","ISBN":"978-1-4799-4428-6","abstract":"MOOCs have recently become very popular, since some of these massive online courses can reach thousand students. Faculty members from top universities deliver courses through MOOC platforms: Coursera, Edx, Miriada X, etc. Apart from the content, many other factors can influence the quality of a course; for instance, a bad user experience of a Web MOOC platform can lead students to drop out an interesting and well-organised course. MOOC platforms require much effort to care for the user experience. This research aims to develop a specific method for evaluating the user experience of MOOC platforms. The method is based on the general principles of Web user experience and highlights the aspects influencing MOOCs. The system proposed in this paper calculates a quantifiable index, useful for comparing different MOOC platforms, quantifying the quality evolution of the user experience, and promoting further studies so as to determine the impact of the user experience on students: satisfaction in surveys, enrollment figures, dropout rates, among others.","author":[{"dropping-particle":"","family":"Espada","given":"Jordan Pascual","non-dropping-particle":"","parse-names":false,"suffix":""},{"dropping-particle":"","family":"Rodriguez","given":"Cristina Castillo","non-dropping-particle":"","parse-names":false,"suffix":""},{"dropping-particle":"","family":"Garcia-Diaz","given":"Vicente","non-dropping-particle":"","parse-names":false,"suffix":""},{"dropping-particle":"","family":"Crespo","given":"Ruben Gonzalez","non-dropping-particle":"","parse-names":false,"suffix":""}],"container-title":"2014 International Symposium on Computers in Education (SIIE)","id":"ITEM-1","issued":{"date-parts":[["2014","11"]]},"page":"157-162","publisher":"IEEE","title":"Method for analysing the user experience in MOOC platforms","type":"paper-conference"},"uris":["http://www.mendeley.com/documents/?uuid=6ec1261c-d9ac-476a-8025-109e658d3aaf","http://www.mendeley.com/documents/?uuid=698aabcd-9dcc-4477-9e28-7ea681cac379","http://www.mendeley.com/documents/?uuid=1c28a00b-bf9e-3e8a-a7da-a59c0a7985b8"]},{"id":"ITEM-2","itemData":{"author":[{"dropping-particle":"","family":"Bates","given":"Tony","non-dropping-particle":"","parse-names":false,"suffix":""}],"container-title":"Ontario’s Distance Education &amp; Training Network","id":"ITEM-2","issued":{"date-parts":[["2014"]]},"title":"Comparing xMOOCs and cMOOCs: philosophy and practice","type":"webpage"},"uris":["http://www.mendeley.com/documents/?uuid=3ab6435f-7da1-47a8-8c2d-b893ebcee291","http://www.mendeley.com/documents/?uuid=ffadb02b-1d38-4dc5-b706-2bb8748bcf94","http://www.mendeley.com/documents/?uuid=0c443903-bf0a-395b-bffb-17472e74a8cb","http://www.mendeley.com/documents/?uuid=28598bdd-f292-430a-b9c8-6cc223c0f08c","http://www.mendeley.com/documents/?uuid=8d6962df-5eb5-4105-92c0-acdcf7cc3ace"]}],"mendeley":{"formattedCitation":"(Bates, 2014; Espada et al., 2014)","plainTextFormattedCitation":"(Bates, 2014; Espada et al., 2014)","previouslyFormattedCitation":"(Bates, 2014; Espada et al., 2014)"},"properties":{"noteIndex":0},"schema":"https://github.com/citation-style-language/schema/raw/master/csl-citation.json"}</w:instrText>
      </w:r>
      <w:r w:rsidRPr="006A1DF9">
        <w:rPr>
          <w:rFonts w:cs="Arial"/>
        </w:rPr>
        <w:fldChar w:fldCharType="separate"/>
      </w:r>
      <w:r w:rsidR="00DC0639" w:rsidRPr="00DC0639">
        <w:rPr>
          <w:rFonts w:cs="Arial"/>
          <w:noProof/>
        </w:rPr>
        <w:t>(Bates, 2014; Espada et al., 2014)</w:t>
      </w:r>
      <w:r w:rsidRPr="006A1DF9">
        <w:rPr>
          <w:rFonts w:cs="Arial"/>
        </w:rPr>
        <w:fldChar w:fldCharType="end"/>
      </w:r>
      <w:r w:rsidR="00A0253E" w:rsidRPr="00AA5063">
        <w:rPr>
          <w:rFonts w:cs="Arial"/>
        </w:rPr>
        <w:t>.</w:t>
      </w:r>
    </w:p>
    <w:p w14:paraId="20353FE0" w14:textId="2D6C9878" w:rsidR="00F742A2" w:rsidRDefault="001223D1" w:rsidP="001223D1">
      <w:pPr>
        <w:rPr>
          <w:rFonts w:cs="Arial"/>
        </w:rPr>
      </w:pPr>
      <w:r w:rsidRPr="006A1DF9">
        <w:rPr>
          <w:rFonts w:cs="Arial"/>
        </w:rPr>
        <w:t>Task-based MOOC is the third type where the focus is on students</w:t>
      </w:r>
      <w:r w:rsidR="000B2F36" w:rsidRPr="006A1DF9">
        <w:rPr>
          <w:rFonts w:cs="Arial"/>
        </w:rPr>
        <w:t>'</w:t>
      </w:r>
      <w:r w:rsidRPr="006A1DF9">
        <w:rPr>
          <w:rFonts w:cs="Arial"/>
        </w:rPr>
        <w:t xml:space="preserve"> practice</w:t>
      </w:r>
      <w:r w:rsidR="000B2F36" w:rsidRPr="006A1DF9">
        <w:rPr>
          <w:rFonts w:cs="Arial"/>
        </w:rPr>
        <w:t>-</w:t>
      </w:r>
      <w:r w:rsidRPr="006A1DF9">
        <w:rPr>
          <w:rFonts w:cs="Arial"/>
        </w:rPr>
        <w:t xml:space="preserve">driven approach in solving exercises and projects. Participants have the </w:t>
      </w:r>
      <w:r w:rsidR="00FA0720" w:rsidRPr="006A1DF9">
        <w:rPr>
          <w:rFonts w:cs="Arial"/>
        </w:rPr>
        <w:t>flexibility</w:t>
      </w:r>
      <w:r w:rsidRPr="006A1DF9">
        <w:rPr>
          <w:rFonts w:cs="Arial"/>
        </w:rPr>
        <w:t xml:space="preserve"> to use </w:t>
      </w:r>
      <w:r w:rsidRPr="006A1DF9">
        <w:rPr>
          <w:rFonts w:cs="Arial"/>
        </w:rPr>
        <w:lastRenderedPageBreak/>
        <w:t>referenced external learning materials to assist them in their progress of studies. The wide participant</w:t>
      </w:r>
      <w:r w:rsidR="000B2F36" w:rsidRPr="006A1DF9">
        <w:rPr>
          <w:rFonts w:cs="Arial"/>
        </w:rPr>
        <w:t>'</w:t>
      </w:r>
      <w:r w:rsidRPr="006A1DF9">
        <w:rPr>
          <w:rFonts w:cs="Arial"/>
        </w:rPr>
        <w:t>s community help create virtual group consultations during learning</w:t>
      </w:r>
      <w:r w:rsidR="00A0253E" w:rsidRPr="006A1DF9">
        <w:rPr>
          <w:rFonts w:cs="Arial"/>
          <w:lang w:val="en-GB"/>
        </w:rPr>
        <w:t xml:space="preserve"> </w:t>
      </w:r>
      <w:r w:rsidRPr="006A1DF9">
        <w:rPr>
          <w:rFonts w:cs="Arial"/>
        </w:rPr>
        <w:fldChar w:fldCharType="begin" w:fldLock="1"/>
      </w:r>
      <w:r w:rsidR="00794EA5">
        <w:rPr>
          <w:rFonts w:cs="Arial"/>
        </w:rPr>
        <w:instrText>ADDIN CSL_CITATION {"citationItems":[{"id":"ITEM-1","itemData":{"DOI":"10.1109/SIIE.2014.7017722","ISBN":"978-1-4799-4428-6","abstract":"MOOCs have recently become very popular, since some of these massive online courses can reach thousand students. Faculty members from top universities deliver courses through MOOC platforms: Coursera, Edx, Miriada X, etc. Apart from the content, many other factors can influence the quality of a course; for instance, a bad user experience of a Web MOOC platform can lead students to drop out an interesting and well-organised course. MOOC platforms require much effort to care for the user experience. This research aims to develop a specific method for evaluating the user experience of MOOC platforms. The method is based on the general principles of Web user experience and highlights the aspects influencing MOOCs. The system proposed in this paper calculates a quantifiable index, useful for comparing different MOOC platforms, quantifying the quality evolution of the user experience, and promoting further studies so as to determine the impact of the user experience on students: satisfaction in surveys, enrollment figures, dropout rates, among others.","author":[{"dropping-particle":"","family":"Espada","given":"Jordan Pascual","non-dropping-particle":"","parse-names":false,"suffix":""},{"dropping-particle":"","family":"Rodriguez","given":"Cristina Castillo","non-dropping-particle":"","parse-names":false,"suffix":""},{"dropping-particle":"","family":"Garcia-Diaz","given":"Vicente","non-dropping-particle":"","parse-names":false,"suffix":""},{"dropping-particle":"","family":"Crespo","given":"Ruben Gonzalez","non-dropping-particle":"","parse-names":false,"suffix":""}],"container-title":"2014 International Symposium on Computers in Education (SIIE)","id":"ITEM-1","issued":{"date-parts":[["2014","11"]]},"page":"157-162","publisher":"IEEE","title":"Method for analysing the user experience in MOOC platforms","type":"paper-conference"},"uris":["http://www.mendeley.com/documents/?uuid=6ec1261c-d9ac-476a-8025-109e658d3aaf","http://www.mendeley.com/documents/?uuid=698aabcd-9dcc-4477-9e28-7ea681cac379","http://www.mendeley.com/documents/?uuid=1c28a00b-bf9e-3e8a-a7da-a59c0a7985b8"]}],"mendeley":{"formattedCitation":"(Espada et al., 2014)","plainTextFormattedCitation":"(Espada et al., 2014)","previouslyFormattedCitation":"(Espada et al., 2014)"},"properties":{"noteIndex":0},"schema":"https://github.com/citation-style-language/schema/raw/master/csl-citation.json"}</w:instrText>
      </w:r>
      <w:r w:rsidRPr="006A1DF9">
        <w:rPr>
          <w:rFonts w:cs="Arial"/>
        </w:rPr>
        <w:fldChar w:fldCharType="separate"/>
      </w:r>
      <w:r w:rsidR="00DC0639" w:rsidRPr="00DC0639">
        <w:rPr>
          <w:rFonts w:cs="Arial"/>
          <w:noProof/>
        </w:rPr>
        <w:t>(Espada et al., 2014)</w:t>
      </w:r>
      <w:r w:rsidRPr="006A1DF9">
        <w:rPr>
          <w:rFonts w:cs="Arial"/>
        </w:rPr>
        <w:fldChar w:fldCharType="end"/>
      </w:r>
      <w:r w:rsidRPr="006A1DF9">
        <w:rPr>
          <w:rFonts w:cs="Arial"/>
        </w:rPr>
        <w:t>.</w:t>
      </w:r>
      <w:r w:rsidR="005C732E" w:rsidRPr="006A1DF9">
        <w:rPr>
          <w:rFonts w:cs="Arial"/>
        </w:rPr>
        <w:t xml:space="preserve"> </w:t>
      </w:r>
      <w:r w:rsidR="00F44186" w:rsidRPr="006A1DF9">
        <w:rPr>
          <w:rFonts w:cs="Arial"/>
          <w:lang w:val="en-GB"/>
        </w:rPr>
        <w:fldChar w:fldCharType="begin"/>
      </w:r>
      <w:r w:rsidR="00F44186" w:rsidRPr="006A1DF9">
        <w:rPr>
          <w:rFonts w:cs="Arial"/>
          <w:lang w:val="en-GB"/>
        </w:rPr>
        <w:instrText xml:space="preserve"> REF _Ref83036256 \h </w:instrText>
      </w:r>
      <w:r w:rsidR="006A1DF9" w:rsidRPr="006A1DF9">
        <w:rPr>
          <w:rFonts w:cs="Arial"/>
          <w:lang w:val="en-GB"/>
        </w:rPr>
        <w:instrText xml:space="preserve"> \* MERGEFORMAT </w:instrText>
      </w:r>
      <w:r w:rsidR="00F44186" w:rsidRPr="006A1DF9">
        <w:rPr>
          <w:rFonts w:cs="Arial"/>
          <w:lang w:val="en-GB"/>
        </w:rPr>
      </w:r>
      <w:r w:rsidR="00F44186" w:rsidRPr="006A1DF9">
        <w:rPr>
          <w:rFonts w:cs="Arial"/>
          <w:lang w:val="en-GB"/>
        </w:rPr>
        <w:fldChar w:fldCharType="separate"/>
      </w:r>
      <w:r w:rsidR="0048245C" w:rsidRPr="006A1DF9">
        <w:rPr>
          <w:rFonts w:cs="Arial"/>
        </w:rPr>
        <w:t xml:space="preserve">Table </w:t>
      </w:r>
      <w:r w:rsidR="0048245C">
        <w:rPr>
          <w:rFonts w:cs="Arial"/>
          <w:noProof/>
        </w:rPr>
        <w:t>1</w:t>
      </w:r>
      <w:r w:rsidR="00F44186" w:rsidRPr="006A1DF9">
        <w:rPr>
          <w:rFonts w:cs="Arial"/>
          <w:lang w:val="en-GB"/>
        </w:rPr>
        <w:fldChar w:fldCharType="end"/>
      </w:r>
      <w:r w:rsidR="001067DB" w:rsidRPr="006A1DF9">
        <w:rPr>
          <w:rFonts w:cs="Arial"/>
        </w:rPr>
        <w:t xml:space="preserve"> gives </w:t>
      </w:r>
      <w:r w:rsidR="005C732E" w:rsidRPr="006A1DF9">
        <w:rPr>
          <w:rFonts w:cs="Arial"/>
        </w:rPr>
        <w:t xml:space="preserve">a </w:t>
      </w:r>
      <w:r w:rsidR="001067DB" w:rsidRPr="006A1DF9">
        <w:rPr>
          <w:rFonts w:cs="Arial"/>
        </w:rPr>
        <w:t>ju</w:t>
      </w:r>
      <w:r w:rsidR="00883D51" w:rsidRPr="006A1DF9">
        <w:rPr>
          <w:rFonts w:cs="Arial"/>
        </w:rPr>
        <w:t>x</w:t>
      </w:r>
      <w:r w:rsidR="001067DB" w:rsidRPr="006A1DF9">
        <w:rPr>
          <w:rFonts w:cs="Arial"/>
        </w:rPr>
        <w:t xml:space="preserve">taposition of </w:t>
      </w:r>
      <w:proofErr w:type="spellStart"/>
      <w:r w:rsidR="001067DB" w:rsidRPr="006A1DF9">
        <w:rPr>
          <w:rFonts w:cs="Arial"/>
        </w:rPr>
        <w:t>cMOOC</w:t>
      </w:r>
      <w:proofErr w:type="spellEnd"/>
      <w:r w:rsidR="001067DB" w:rsidRPr="006A1DF9">
        <w:rPr>
          <w:rFonts w:cs="Arial"/>
        </w:rPr>
        <w:t xml:space="preserve"> and </w:t>
      </w:r>
      <w:proofErr w:type="spellStart"/>
      <w:r w:rsidR="001067DB" w:rsidRPr="006A1DF9">
        <w:rPr>
          <w:rFonts w:cs="Arial"/>
        </w:rPr>
        <w:t>xMOOC</w:t>
      </w:r>
      <w:proofErr w:type="spellEnd"/>
      <w:r w:rsidR="001067DB" w:rsidRPr="006A1DF9">
        <w:rPr>
          <w:rFonts w:cs="Arial"/>
        </w:rPr>
        <w:t xml:space="preserve"> characteristics in</w:t>
      </w:r>
      <w:r w:rsidR="00883D51" w:rsidRPr="006A1DF9">
        <w:rPr>
          <w:rFonts w:cs="Arial"/>
        </w:rPr>
        <w:t xml:space="preserve"> </w:t>
      </w:r>
      <w:r w:rsidR="001067DB" w:rsidRPr="006A1DF9">
        <w:rPr>
          <w:rFonts w:cs="Arial"/>
        </w:rPr>
        <w:t>terms of str</w:t>
      </w:r>
      <w:r w:rsidR="00883D51" w:rsidRPr="006A1DF9">
        <w:rPr>
          <w:rFonts w:cs="Arial"/>
        </w:rPr>
        <w:t>uc</w:t>
      </w:r>
      <w:r w:rsidR="001067DB" w:rsidRPr="006A1DF9">
        <w:rPr>
          <w:rFonts w:cs="Arial"/>
        </w:rPr>
        <w:t>t</w:t>
      </w:r>
      <w:r w:rsidR="00710A63" w:rsidRPr="006A1DF9">
        <w:rPr>
          <w:rFonts w:cs="Arial"/>
        </w:rPr>
        <w:t>u</w:t>
      </w:r>
      <w:r w:rsidR="001067DB" w:rsidRPr="006A1DF9">
        <w:rPr>
          <w:rFonts w:cs="Arial"/>
        </w:rPr>
        <w:t>re, ease of use</w:t>
      </w:r>
      <w:r w:rsidR="005C732E" w:rsidRPr="006A1DF9">
        <w:rPr>
          <w:rFonts w:cs="Arial"/>
        </w:rPr>
        <w:t>,</w:t>
      </w:r>
      <w:r w:rsidR="00710A63" w:rsidRPr="006A1DF9">
        <w:rPr>
          <w:rFonts w:cs="Arial"/>
        </w:rPr>
        <w:t xml:space="preserve"> accessibility</w:t>
      </w:r>
      <w:r w:rsidR="00883D51" w:rsidRPr="006A1DF9">
        <w:rPr>
          <w:rFonts w:cs="Arial"/>
        </w:rPr>
        <w:t>,</w:t>
      </w:r>
      <w:r w:rsidR="005C732E" w:rsidRPr="006A1DF9">
        <w:rPr>
          <w:rFonts w:cs="Arial"/>
        </w:rPr>
        <w:t xml:space="preserve"> and </w:t>
      </w:r>
      <w:r w:rsidR="001067DB" w:rsidRPr="006A1DF9">
        <w:rPr>
          <w:rFonts w:cs="Arial"/>
        </w:rPr>
        <w:t xml:space="preserve">pedagogy </w:t>
      </w:r>
      <w:r w:rsidR="00F742A2">
        <w:rPr>
          <w:rFonts w:cs="Arial"/>
        </w:rPr>
        <w:t>about</w:t>
      </w:r>
      <w:r w:rsidR="001067DB" w:rsidRPr="006A1DF9">
        <w:rPr>
          <w:rFonts w:cs="Arial"/>
        </w:rPr>
        <w:t xml:space="preserve"> the traditional teaching pedagogy.</w:t>
      </w:r>
    </w:p>
    <w:tbl>
      <w:tblPr>
        <w:tblW w:w="7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3"/>
        <w:gridCol w:w="3827"/>
      </w:tblGrid>
      <w:tr w:rsidR="00335EFC" w:rsidRPr="006A1DF9" w14:paraId="6E2C8F9B" w14:textId="77777777" w:rsidTr="00B24670">
        <w:trPr>
          <w:trHeight w:val="637"/>
          <w:tblHeader/>
          <w:jc w:val="center"/>
        </w:trPr>
        <w:tc>
          <w:tcPr>
            <w:tcW w:w="3573" w:type="dxa"/>
            <w:shd w:val="clear" w:color="auto" w:fill="DBE0F4" w:themeFill="accent1" w:themeFillTint="33"/>
            <w:vAlign w:val="center"/>
          </w:tcPr>
          <w:p w14:paraId="0170258B" w14:textId="11120C87" w:rsidR="00A0253E" w:rsidRPr="006A1DF9" w:rsidRDefault="00335EFC" w:rsidP="00F742A2">
            <w:pPr>
              <w:spacing w:before="0" w:after="0" w:line="240" w:lineRule="auto"/>
              <w:jc w:val="center"/>
              <w:rPr>
                <w:rFonts w:cs="Arial"/>
                <w:b/>
                <w:bCs/>
                <w:lang w:val="en-GB"/>
              </w:rPr>
            </w:pPr>
            <w:bookmarkStart w:id="14" w:name="_Hlk81478921"/>
            <w:proofErr w:type="spellStart"/>
            <w:r w:rsidRPr="006A1DF9">
              <w:rPr>
                <w:rStyle w:val="Strong"/>
                <w:rFonts w:cs="Arial"/>
                <w:color w:val="auto"/>
                <w:lang w:val="en-GB"/>
              </w:rPr>
              <w:t>cMOOC</w:t>
            </w:r>
            <w:proofErr w:type="spellEnd"/>
          </w:p>
        </w:tc>
        <w:tc>
          <w:tcPr>
            <w:tcW w:w="3827" w:type="dxa"/>
            <w:shd w:val="clear" w:color="auto" w:fill="DBE0F4" w:themeFill="accent1" w:themeFillTint="33"/>
            <w:vAlign w:val="center"/>
          </w:tcPr>
          <w:p w14:paraId="465CFFF1" w14:textId="04220ED7" w:rsidR="00335EFC" w:rsidRPr="006A1DF9" w:rsidRDefault="00335EFC" w:rsidP="00F742A2">
            <w:pPr>
              <w:spacing w:before="0" w:after="0" w:line="240" w:lineRule="auto"/>
              <w:jc w:val="center"/>
              <w:rPr>
                <w:rStyle w:val="Strong"/>
                <w:rFonts w:cs="Arial"/>
                <w:color w:val="auto"/>
              </w:rPr>
            </w:pPr>
            <w:proofErr w:type="spellStart"/>
            <w:r w:rsidRPr="006A1DF9">
              <w:rPr>
                <w:rStyle w:val="Strong"/>
                <w:rFonts w:cs="Arial"/>
                <w:color w:val="auto"/>
                <w:lang w:val="en-GB"/>
              </w:rPr>
              <w:t>xMOOC</w:t>
            </w:r>
            <w:proofErr w:type="spellEnd"/>
          </w:p>
        </w:tc>
      </w:tr>
      <w:tr w:rsidR="00335EFC" w:rsidRPr="006A1DF9" w14:paraId="0E5166E9" w14:textId="77777777" w:rsidTr="00F742A2">
        <w:trPr>
          <w:trHeight w:val="283"/>
          <w:jc w:val="center"/>
        </w:trPr>
        <w:tc>
          <w:tcPr>
            <w:tcW w:w="3573" w:type="dxa"/>
            <w:vAlign w:val="center"/>
          </w:tcPr>
          <w:p w14:paraId="3E8E2771" w14:textId="4380EC05" w:rsidR="00335EFC" w:rsidRPr="006A1DF9" w:rsidRDefault="00E42D26" w:rsidP="00F742A2">
            <w:pPr>
              <w:spacing w:before="0" w:after="0" w:line="240" w:lineRule="auto"/>
              <w:jc w:val="center"/>
              <w:rPr>
                <w:rFonts w:cs="Arial"/>
                <w:lang w:val="en-GB"/>
              </w:rPr>
            </w:pPr>
            <w:r w:rsidRPr="006A1DF9">
              <w:rPr>
                <w:rFonts w:cs="Arial"/>
              </w:rPr>
              <w:t>Connectivism</w:t>
            </w:r>
            <w:r w:rsidR="00335EFC" w:rsidRPr="006A1DF9">
              <w:rPr>
                <w:rFonts w:cs="Arial"/>
              </w:rPr>
              <w:t xml:space="preserve"> Pedagogy</w:t>
            </w:r>
          </w:p>
        </w:tc>
        <w:tc>
          <w:tcPr>
            <w:tcW w:w="3827" w:type="dxa"/>
            <w:vAlign w:val="center"/>
          </w:tcPr>
          <w:p w14:paraId="6E8BF6E2" w14:textId="687AD6F8" w:rsidR="00335EFC" w:rsidRPr="006A1DF9" w:rsidRDefault="00335EFC" w:rsidP="00F742A2">
            <w:pPr>
              <w:spacing w:before="0" w:after="0" w:line="240" w:lineRule="auto"/>
              <w:jc w:val="center"/>
              <w:rPr>
                <w:rFonts w:cs="Arial"/>
                <w:lang w:val="en-GB"/>
              </w:rPr>
            </w:pPr>
            <w:r w:rsidRPr="006A1DF9">
              <w:rPr>
                <w:rFonts w:cs="Arial"/>
              </w:rPr>
              <w:t>Traditional Pedagogy</w:t>
            </w:r>
          </w:p>
        </w:tc>
      </w:tr>
      <w:bookmarkEnd w:id="14"/>
      <w:tr w:rsidR="00335EFC" w:rsidRPr="006A1DF9" w14:paraId="34CBCEE9" w14:textId="77777777" w:rsidTr="00F742A2">
        <w:trPr>
          <w:trHeight w:val="283"/>
          <w:jc w:val="center"/>
        </w:trPr>
        <w:tc>
          <w:tcPr>
            <w:tcW w:w="3573" w:type="dxa"/>
            <w:vAlign w:val="center"/>
          </w:tcPr>
          <w:p w14:paraId="63E5A261" w14:textId="5F1CCAA3" w:rsidR="00335EFC" w:rsidRPr="006A1DF9" w:rsidRDefault="00335EFC" w:rsidP="00F742A2">
            <w:pPr>
              <w:spacing w:before="0" w:after="0" w:line="240" w:lineRule="auto"/>
              <w:jc w:val="center"/>
              <w:rPr>
                <w:rFonts w:cs="Arial"/>
                <w:lang w:val="en-GB"/>
              </w:rPr>
            </w:pPr>
            <w:r w:rsidRPr="006A1DF9">
              <w:rPr>
                <w:rFonts w:cs="Arial"/>
              </w:rPr>
              <w:t>Peer training</w:t>
            </w:r>
          </w:p>
        </w:tc>
        <w:tc>
          <w:tcPr>
            <w:tcW w:w="3827" w:type="dxa"/>
            <w:vAlign w:val="center"/>
          </w:tcPr>
          <w:p w14:paraId="7B9343BE" w14:textId="0C337129" w:rsidR="00335EFC" w:rsidRPr="006A1DF9" w:rsidRDefault="000B2F36" w:rsidP="00F742A2">
            <w:pPr>
              <w:spacing w:before="0" w:after="0" w:line="240" w:lineRule="auto"/>
              <w:jc w:val="center"/>
              <w:rPr>
                <w:rFonts w:cs="Arial"/>
                <w:lang w:val="en-GB"/>
              </w:rPr>
            </w:pPr>
            <w:r w:rsidRPr="006A1DF9">
              <w:rPr>
                <w:rFonts w:cs="Arial"/>
              </w:rPr>
              <w:t>The p</w:t>
            </w:r>
            <w:r w:rsidR="00335EFC" w:rsidRPr="006A1DF9">
              <w:rPr>
                <w:rFonts w:cs="Arial"/>
              </w:rPr>
              <w:t>rofessor is an Authority</w:t>
            </w:r>
          </w:p>
        </w:tc>
      </w:tr>
      <w:tr w:rsidR="00335EFC" w:rsidRPr="006A1DF9" w14:paraId="7C81B229" w14:textId="77777777" w:rsidTr="00F742A2">
        <w:trPr>
          <w:trHeight w:val="283"/>
          <w:jc w:val="center"/>
        </w:trPr>
        <w:tc>
          <w:tcPr>
            <w:tcW w:w="3573" w:type="dxa"/>
            <w:vAlign w:val="center"/>
          </w:tcPr>
          <w:p w14:paraId="09CD81C3" w14:textId="2C88F70E" w:rsidR="00335EFC" w:rsidRPr="006A1DF9" w:rsidRDefault="00335EFC" w:rsidP="00F742A2">
            <w:pPr>
              <w:spacing w:before="0" w:after="0" w:line="240" w:lineRule="auto"/>
              <w:jc w:val="center"/>
              <w:rPr>
                <w:rFonts w:cs="Arial"/>
                <w:lang w:val="en-GB"/>
              </w:rPr>
            </w:pPr>
            <w:r w:rsidRPr="006A1DF9">
              <w:rPr>
                <w:rFonts w:cs="Arial"/>
              </w:rPr>
              <w:t xml:space="preserve">Each Participant </w:t>
            </w:r>
            <w:r w:rsidR="000B2F36" w:rsidRPr="006A1DF9">
              <w:rPr>
                <w:rFonts w:cs="Arial"/>
              </w:rPr>
              <w:t xml:space="preserve">is </w:t>
            </w:r>
            <w:r w:rsidRPr="006A1DF9">
              <w:rPr>
                <w:rFonts w:cs="Arial"/>
              </w:rPr>
              <w:t>a potential facilitator</w:t>
            </w:r>
          </w:p>
        </w:tc>
        <w:tc>
          <w:tcPr>
            <w:tcW w:w="3827" w:type="dxa"/>
            <w:vAlign w:val="center"/>
          </w:tcPr>
          <w:p w14:paraId="2BF7C366" w14:textId="7DF03472" w:rsidR="00335EFC" w:rsidRPr="006A1DF9" w:rsidRDefault="00E42D26" w:rsidP="00F742A2">
            <w:pPr>
              <w:spacing w:before="0" w:after="0" w:line="240" w:lineRule="auto"/>
              <w:jc w:val="center"/>
              <w:rPr>
                <w:rFonts w:cs="Arial"/>
                <w:lang w:val="en-GB"/>
              </w:rPr>
            </w:pPr>
            <w:r w:rsidRPr="006A1DF9">
              <w:rPr>
                <w:rFonts w:cs="Arial"/>
              </w:rPr>
              <w:t>Top-down</w:t>
            </w:r>
            <w:r w:rsidR="00335EFC" w:rsidRPr="006A1DF9">
              <w:rPr>
                <w:rFonts w:cs="Arial"/>
              </w:rPr>
              <w:t xml:space="preserve"> information</w:t>
            </w:r>
          </w:p>
        </w:tc>
      </w:tr>
      <w:tr w:rsidR="00335EFC" w:rsidRPr="006A1DF9" w14:paraId="6E3ACE69" w14:textId="77777777" w:rsidTr="00F742A2">
        <w:trPr>
          <w:trHeight w:val="283"/>
          <w:jc w:val="center"/>
        </w:trPr>
        <w:tc>
          <w:tcPr>
            <w:tcW w:w="3573" w:type="dxa"/>
            <w:vAlign w:val="center"/>
          </w:tcPr>
          <w:p w14:paraId="169CCAAE" w14:textId="59289341" w:rsidR="00335EFC" w:rsidRPr="006A1DF9" w:rsidRDefault="00335EFC" w:rsidP="00F742A2">
            <w:pPr>
              <w:spacing w:before="0" w:after="0" w:line="240" w:lineRule="auto"/>
              <w:jc w:val="center"/>
              <w:rPr>
                <w:rFonts w:cs="Arial"/>
                <w:lang w:val="en-GB"/>
              </w:rPr>
            </w:pPr>
            <w:r w:rsidRPr="006A1DF9">
              <w:rPr>
                <w:rFonts w:cs="Arial"/>
              </w:rPr>
              <w:t>Collaborative model</w:t>
            </w:r>
          </w:p>
        </w:tc>
        <w:tc>
          <w:tcPr>
            <w:tcW w:w="3827" w:type="dxa"/>
            <w:vAlign w:val="center"/>
          </w:tcPr>
          <w:p w14:paraId="18182B63" w14:textId="04A60640" w:rsidR="00335EFC" w:rsidRPr="006A1DF9" w:rsidRDefault="00335EFC" w:rsidP="00F742A2">
            <w:pPr>
              <w:spacing w:before="0" w:after="0" w:line="240" w:lineRule="auto"/>
              <w:jc w:val="center"/>
              <w:rPr>
                <w:rFonts w:cs="Arial"/>
                <w:lang w:val="en-GB"/>
              </w:rPr>
            </w:pPr>
            <w:r w:rsidRPr="006A1DF9">
              <w:rPr>
                <w:rFonts w:cs="Arial"/>
              </w:rPr>
              <w:t>Traditional model</w:t>
            </w:r>
          </w:p>
        </w:tc>
      </w:tr>
      <w:tr w:rsidR="00335EFC" w:rsidRPr="006A1DF9" w14:paraId="29774B41" w14:textId="77777777" w:rsidTr="00F742A2">
        <w:trPr>
          <w:trHeight w:val="283"/>
          <w:jc w:val="center"/>
        </w:trPr>
        <w:tc>
          <w:tcPr>
            <w:tcW w:w="3573" w:type="dxa"/>
            <w:vAlign w:val="center"/>
          </w:tcPr>
          <w:p w14:paraId="55E4D0BE" w14:textId="704A6C5C" w:rsidR="00335EFC" w:rsidRPr="006A1DF9" w:rsidRDefault="00335EFC" w:rsidP="00F742A2">
            <w:pPr>
              <w:spacing w:before="0" w:after="0" w:line="240" w:lineRule="auto"/>
              <w:jc w:val="center"/>
              <w:rPr>
                <w:rFonts w:cs="Arial"/>
                <w:lang w:val="en-GB"/>
              </w:rPr>
            </w:pPr>
            <w:r w:rsidRPr="006A1DF9">
              <w:rPr>
                <w:rFonts w:cs="Arial"/>
              </w:rPr>
              <w:t>Collaborative work</w:t>
            </w:r>
          </w:p>
        </w:tc>
        <w:tc>
          <w:tcPr>
            <w:tcW w:w="3827" w:type="dxa"/>
            <w:vAlign w:val="center"/>
          </w:tcPr>
          <w:p w14:paraId="4628E21D" w14:textId="722BFE94" w:rsidR="00335EFC" w:rsidRPr="006A1DF9" w:rsidRDefault="00335EFC" w:rsidP="00F742A2">
            <w:pPr>
              <w:spacing w:before="0" w:after="0" w:line="240" w:lineRule="auto"/>
              <w:jc w:val="center"/>
              <w:rPr>
                <w:rFonts w:cs="Arial"/>
                <w:lang w:val="en-GB"/>
              </w:rPr>
            </w:pPr>
            <w:r w:rsidRPr="006A1DF9">
              <w:rPr>
                <w:rFonts w:cs="Arial"/>
              </w:rPr>
              <w:t>Recorded courses</w:t>
            </w:r>
          </w:p>
        </w:tc>
      </w:tr>
      <w:tr w:rsidR="00335EFC" w:rsidRPr="006A1DF9" w14:paraId="31E8DB3F" w14:textId="77777777" w:rsidTr="00F742A2">
        <w:trPr>
          <w:trHeight w:val="283"/>
          <w:jc w:val="center"/>
        </w:trPr>
        <w:tc>
          <w:tcPr>
            <w:tcW w:w="3573" w:type="dxa"/>
            <w:vAlign w:val="center"/>
          </w:tcPr>
          <w:p w14:paraId="70E25AF3" w14:textId="1CD26908" w:rsidR="00335EFC" w:rsidRPr="006A1DF9" w:rsidRDefault="00335EFC" w:rsidP="00F742A2">
            <w:pPr>
              <w:spacing w:before="0" w:after="0" w:line="240" w:lineRule="auto"/>
              <w:jc w:val="center"/>
              <w:rPr>
                <w:rFonts w:cs="Arial"/>
                <w:lang w:val="en-GB"/>
              </w:rPr>
            </w:pPr>
            <w:r w:rsidRPr="006A1DF9">
              <w:rPr>
                <w:rFonts w:cs="Arial"/>
              </w:rPr>
              <w:t>Peer assessment</w:t>
            </w:r>
          </w:p>
        </w:tc>
        <w:tc>
          <w:tcPr>
            <w:tcW w:w="3827" w:type="dxa"/>
            <w:vAlign w:val="center"/>
          </w:tcPr>
          <w:p w14:paraId="36C8015B" w14:textId="4F1415B9" w:rsidR="00335EFC" w:rsidRPr="006A1DF9" w:rsidRDefault="00335EFC" w:rsidP="00F742A2">
            <w:pPr>
              <w:spacing w:before="0" w:after="0" w:line="240" w:lineRule="auto"/>
              <w:jc w:val="center"/>
              <w:rPr>
                <w:rFonts w:cs="Arial"/>
                <w:lang w:val="en-GB"/>
              </w:rPr>
            </w:pPr>
            <w:r w:rsidRPr="006A1DF9">
              <w:rPr>
                <w:rFonts w:cs="Arial"/>
              </w:rPr>
              <w:t>Assessment</w:t>
            </w:r>
          </w:p>
        </w:tc>
      </w:tr>
      <w:tr w:rsidR="00335EFC" w:rsidRPr="006A1DF9" w14:paraId="7EB6C751" w14:textId="77777777" w:rsidTr="00F742A2">
        <w:trPr>
          <w:trHeight w:val="283"/>
          <w:jc w:val="center"/>
        </w:trPr>
        <w:tc>
          <w:tcPr>
            <w:tcW w:w="3573" w:type="dxa"/>
            <w:vAlign w:val="center"/>
          </w:tcPr>
          <w:p w14:paraId="77C64ADE" w14:textId="50922E6D" w:rsidR="00335EFC" w:rsidRPr="006A1DF9" w:rsidRDefault="00335EFC" w:rsidP="00F742A2">
            <w:pPr>
              <w:spacing w:before="0" w:after="0" w:line="240" w:lineRule="auto"/>
              <w:jc w:val="center"/>
              <w:rPr>
                <w:rFonts w:cs="Arial"/>
                <w:lang w:val="en-GB"/>
              </w:rPr>
            </w:pPr>
            <w:r w:rsidRPr="006A1DF9">
              <w:rPr>
                <w:rFonts w:cs="Arial"/>
              </w:rPr>
              <w:t>Open resources</w:t>
            </w:r>
          </w:p>
        </w:tc>
        <w:tc>
          <w:tcPr>
            <w:tcW w:w="3827" w:type="dxa"/>
            <w:vAlign w:val="center"/>
          </w:tcPr>
          <w:p w14:paraId="0D3328F4" w14:textId="130BEBBC" w:rsidR="00335EFC" w:rsidRPr="006A1DF9" w:rsidRDefault="00335EFC" w:rsidP="00F742A2">
            <w:pPr>
              <w:spacing w:before="0" w:after="0" w:line="240" w:lineRule="auto"/>
              <w:jc w:val="center"/>
              <w:rPr>
                <w:rFonts w:cs="Arial"/>
                <w:lang w:val="en-GB"/>
              </w:rPr>
            </w:pPr>
            <w:r w:rsidRPr="006A1DF9">
              <w:rPr>
                <w:rFonts w:cs="Arial"/>
              </w:rPr>
              <w:t>Proprietary resources</w:t>
            </w:r>
          </w:p>
        </w:tc>
      </w:tr>
      <w:tr w:rsidR="00335EFC" w:rsidRPr="006A1DF9" w14:paraId="55FD9178" w14:textId="77777777" w:rsidTr="00F742A2">
        <w:trPr>
          <w:trHeight w:val="283"/>
          <w:jc w:val="center"/>
        </w:trPr>
        <w:tc>
          <w:tcPr>
            <w:tcW w:w="3573" w:type="dxa"/>
            <w:vAlign w:val="center"/>
          </w:tcPr>
          <w:p w14:paraId="36AAACA7" w14:textId="1D7AA0AA" w:rsidR="00335EFC" w:rsidRPr="006A1DF9" w:rsidRDefault="00335EFC" w:rsidP="00F742A2">
            <w:pPr>
              <w:spacing w:before="0" w:after="0" w:line="240" w:lineRule="auto"/>
              <w:jc w:val="center"/>
              <w:rPr>
                <w:rFonts w:cs="Arial"/>
                <w:lang w:val="en-GB"/>
              </w:rPr>
            </w:pPr>
            <w:r w:rsidRPr="006A1DF9">
              <w:rPr>
                <w:rFonts w:cs="Arial"/>
              </w:rPr>
              <w:t xml:space="preserve">Each Participant </w:t>
            </w:r>
            <w:r w:rsidR="000B2F36" w:rsidRPr="006A1DF9">
              <w:rPr>
                <w:rFonts w:cs="Arial"/>
              </w:rPr>
              <w:t xml:space="preserve">is </w:t>
            </w:r>
            <w:r w:rsidRPr="006A1DF9">
              <w:rPr>
                <w:rFonts w:cs="Arial"/>
              </w:rPr>
              <w:t>a potential facilitator</w:t>
            </w:r>
          </w:p>
        </w:tc>
        <w:tc>
          <w:tcPr>
            <w:tcW w:w="3827" w:type="dxa"/>
            <w:vAlign w:val="center"/>
          </w:tcPr>
          <w:p w14:paraId="4CAE4E45" w14:textId="707A90BA" w:rsidR="00335EFC" w:rsidRPr="006A1DF9" w:rsidRDefault="00E42D26" w:rsidP="00F742A2">
            <w:pPr>
              <w:spacing w:before="0" w:after="0" w:line="240" w:lineRule="auto"/>
              <w:jc w:val="center"/>
              <w:rPr>
                <w:rFonts w:cs="Arial"/>
                <w:lang w:val="en-GB"/>
              </w:rPr>
            </w:pPr>
            <w:r w:rsidRPr="006A1DF9">
              <w:rPr>
                <w:rFonts w:cs="Arial"/>
              </w:rPr>
              <w:t>Top-down</w:t>
            </w:r>
            <w:r w:rsidR="00335EFC" w:rsidRPr="006A1DF9">
              <w:rPr>
                <w:rFonts w:cs="Arial"/>
              </w:rPr>
              <w:t xml:space="preserve"> information</w:t>
            </w:r>
          </w:p>
        </w:tc>
      </w:tr>
      <w:tr w:rsidR="00335EFC" w:rsidRPr="006A1DF9" w14:paraId="337239A4" w14:textId="77777777" w:rsidTr="00F742A2">
        <w:trPr>
          <w:trHeight w:val="283"/>
          <w:jc w:val="center"/>
        </w:trPr>
        <w:tc>
          <w:tcPr>
            <w:tcW w:w="3573" w:type="dxa"/>
            <w:vAlign w:val="center"/>
          </w:tcPr>
          <w:p w14:paraId="1C4120FF" w14:textId="710287D1" w:rsidR="00335EFC" w:rsidRPr="006A1DF9" w:rsidRDefault="00335EFC" w:rsidP="00F742A2">
            <w:pPr>
              <w:spacing w:before="0" w:after="0" w:line="240" w:lineRule="auto"/>
              <w:jc w:val="center"/>
              <w:rPr>
                <w:rFonts w:cs="Arial"/>
                <w:lang w:val="en-GB"/>
              </w:rPr>
            </w:pPr>
            <w:r w:rsidRPr="006A1DF9">
              <w:rPr>
                <w:rFonts w:cs="Arial"/>
              </w:rPr>
              <w:t>Collaborative model</w:t>
            </w:r>
          </w:p>
        </w:tc>
        <w:tc>
          <w:tcPr>
            <w:tcW w:w="3827" w:type="dxa"/>
            <w:vAlign w:val="center"/>
          </w:tcPr>
          <w:p w14:paraId="099BA76A" w14:textId="09215A22" w:rsidR="00335EFC" w:rsidRPr="006A1DF9" w:rsidRDefault="00335EFC" w:rsidP="00F742A2">
            <w:pPr>
              <w:spacing w:before="0" w:after="0" w:line="240" w:lineRule="auto"/>
              <w:jc w:val="center"/>
              <w:rPr>
                <w:rFonts w:cs="Arial"/>
                <w:lang w:val="en-GB"/>
              </w:rPr>
            </w:pPr>
            <w:r w:rsidRPr="006A1DF9">
              <w:rPr>
                <w:rFonts w:cs="Arial"/>
              </w:rPr>
              <w:t>Traditional model</w:t>
            </w:r>
          </w:p>
        </w:tc>
      </w:tr>
      <w:tr w:rsidR="00335EFC" w:rsidRPr="006A1DF9" w14:paraId="01C16EE2" w14:textId="77777777" w:rsidTr="00F742A2">
        <w:trPr>
          <w:trHeight w:val="283"/>
          <w:jc w:val="center"/>
        </w:trPr>
        <w:tc>
          <w:tcPr>
            <w:tcW w:w="3573" w:type="dxa"/>
            <w:vAlign w:val="center"/>
          </w:tcPr>
          <w:p w14:paraId="0FB0A97F" w14:textId="5F8B91E8" w:rsidR="00335EFC" w:rsidRPr="006A1DF9" w:rsidRDefault="00335EFC" w:rsidP="00F742A2">
            <w:pPr>
              <w:spacing w:before="0" w:after="0" w:line="240" w:lineRule="auto"/>
              <w:jc w:val="center"/>
              <w:rPr>
                <w:rFonts w:cs="Arial"/>
                <w:lang w:val="en-GB"/>
              </w:rPr>
            </w:pPr>
            <w:r w:rsidRPr="006A1DF9">
              <w:rPr>
                <w:rFonts w:cs="Arial"/>
              </w:rPr>
              <w:t>Collaborative work</w:t>
            </w:r>
          </w:p>
        </w:tc>
        <w:tc>
          <w:tcPr>
            <w:tcW w:w="3827" w:type="dxa"/>
            <w:vAlign w:val="center"/>
          </w:tcPr>
          <w:p w14:paraId="07632650" w14:textId="08695D08" w:rsidR="00335EFC" w:rsidRPr="006A1DF9" w:rsidRDefault="00335EFC" w:rsidP="00F742A2">
            <w:pPr>
              <w:spacing w:before="0" w:after="0" w:line="240" w:lineRule="auto"/>
              <w:jc w:val="center"/>
              <w:rPr>
                <w:rFonts w:cs="Arial"/>
                <w:lang w:val="en-GB"/>
              </w:rPr>
            </w:pPr>
            <w:r w:rsidRPr="006A1DF9">
              <w:rPr>
                <w:rFonts w:cs="Arial"/>
              </w:rPr>
              <w:t>Recorded courses</w:t>
            </w:r>
          </w:p>
        </w:tc>
      </w:tr>
      <w:tr w:rsidR="00335EFC" w:rsidRPr="006A1DF9" w14:paraId="64E9582B" w14:textId="77777777" w:rsidTr="00F742A2">
        <w:trPr>
          <w:trHeight w:val="283"/>
          <w:jc w:val="center"/>
        </w:trPr>
        <w:tc>
          <w:tcPr>
            <w:tcW w:w="3573" w:type="dxa"/>
            <w:vAlign w:val="center"/>
          </w:tcPr>
          <w:p w14:paraId="65054C48" w14:textId="4D22B706" w:rsidR="00335EFC" w:rsidRPr="006A1DF9" w:rsidRDefault="00335EFC" w:rsidP="00F742A2">
            <w:pPr>
              <w:spacing w:before="0" w:after="0" w:line="240" w:lineRule="auto"/>
              <w:jc w:val="center"/>
              <w:rPr>
                <w:rFonts w:cs="Arial"/>
                <w:lang w:val="en-GB"/>
              </w:rPr>
            </w:pPr>
            <w:r w:rsidRPr="006A1DF9">
              <w:rPr>
                <w:rFonts w:cs="Arial"/>
              </w:rPr>
              <w:t>Peer assessment</w:t>
            </w:r>
          </w:p>
        </w:tc>
        <w:tc>
          <w:tcPr>
            <w:tcW w:w="3827" w:type="dxa"/>
            <w:vAlign w:val="center"/>
          </w:tcPr>
          <w:p w14:paraId="174C4B16" w14:textId="47D44715" w:rsidR="00335EFC" w:rsidRPr="006A1DF9" w:rsidRDefault="00335EFC" w:rsidP="00F742A2">
            <w:pPr>
              <w:spacing w:before="0" w:after="0" w:line="240" w:lineRule="auto"/>
              <w:jc w:val="center"/>
              <w:rPr>
                <w:rFonts w:cs="Arial"/>
                <w:lang w:val="en-GB"/>
              </w:rPr>
            </w:pPr>
            <w:r w:rsidRPr="006A1DF9">
              <w:rPr>
                <w:rFonts w:cs="Arial"/>
              </w:rPr>
              <w:t>Assessment</w:t>
            </w:r>
          </w:p>
        </w:tc>
      </w:tr>
      <w:tr w:rsidR="00E42D26" w:rsidRPr="006A1DF9" w14:paraId="5C83BC7C" w14:textId="77777777" w:rsidTr="00F742A2">
        <w:trPr>
          <w:trHeight w:val="283"/>
          <w:jc w:val="center"/>
        </w:trPr>
        <w:tc>
          <w:tcPr>
            <w:tcW w:w="3573" w:type="dxa"/>
            <w:vAlign w:val="center"/>
          </w:tcPr>
          <w:p w14:paraId="0E33099C" w14:textId="3145466E" w:rsidR="00E42D26" w:rsidRPr="006A1DF9" w:rsidRDefault="00E42D26" w:rsidP="00F742A2">
            <w:pPr>
              <w:spacing w:before="0" w:after="0" w:line="240" w:lineRule="auto"/>
              <w:jc w:val="center"/>
              <w:rPr>
                <w:rFonts w:cs="Arial"/>
                <w:lang w:val="en-GB"/>
              </w:rPr>
            </w:pPr>
            <w:r w:rsidRPr="006A1DF9">
              <w:rPr>
                <w:rFonts w:cs="Arial"/>
              </w:rPr>
              <w:t>Open resources</w:t>
            </w:r>
          </w:p>
        </w:tc>
        <w:tc>
          <w:tcPr>
            <w:tcW w:w="3827" w:type="dxa"/>
            <w:vAlign w:val="center"/>
          </w:tcPr>
          <w:p w14:paraId="570456D3" w14:textId="49ABB231" w:rsidR="00E42D26" w:rsidRPr="006A1DF9" w:rsidRDefault="00E42D26" w:rsidP="00F742A2">
            <w:pPr>
              <w:spacing w:before="0" w:after="0" w:line="240" w:lineRule="auto"/>
              <w:jc w:val="center"/>
              <w:rPr>
                <w:rFonts w:cs="Arial"/>
                <w:lang w:val="en-GB"/>
              </w:rPr>
            </w:pPr>
            <w:r w:rsidRPr="006A1DF9">
              <w:rPr>
                <w:rFonts w:cs="Arial"/>
              </w:rPr>
              <w:t>Proprietary resources</w:t>
            </w:r>
          </w:p>
        </w:tc>
      </w:tr>
      <w:tr w:rsidR="00E42D26" w:rsidRPr="006A1DF9" w14:paraId="33A9E5A6" w14:textId="77777777" w:rsidTr="00F742A2">
        <w:trPr>
          <w:trHeight w:val="283"/>
          <w:jc w:val="center"/>
        </w:trPr>
        <w:tc>
          <w:tcPr>
            <w:tcW w:w="3573" w:type="dxa"/>
            <w:vAlign w:val="center"/>
          </w:tcPr>
          <w:p w14:paraId="1410AD0B" w14:textId="6C65C376" w:rsidR="00E42D26" w:rsidRPr="006A1DF9" w:rsidRDefault="00E42D26" w:rsidP="00F742A2">
            <w:pPr>
              <w:spacing w:before="0" w:after="0" w:line="240" w:lineRule="auto"/>
              <w:jc w:val="center"/>
              <w:rPr>
                <w:rFonts w:cs="Arial"/>
                <w:lang w:val="en-GB"/>
              </w:rPr>
            </w:pPr>
            <w:r w:rsidRPr="006A1DF9">
              <w:rPr>
                <w:rFonts w:cs="Arial"/>
              </w:rPr>
              <w:t>Created by learners</w:t>
            </w:r>
          </w:p>
        </w:tc>
        <w:tc>
          <w:tcPr>
            <w:tcW w:w="3827" w:type="dxa"/>
            <w:vAlign w:val="center"/>
          </w:tcPr>
          <w:p w14:paraId="5ECB2DD3" w14:textId="00C2BEE1" w:rsidR="00E42D26" w:rsidRPr="006A1DF9" w:rsidRDefault="00E42D26" w:rsidP="00F742A2">
            <w:pPr>
              <w:spacing w:before="0" w:after="0" w:line="240" w:lineRule="auto"/>
              <w:jc w:val="center"/>
              <w:rPr>
                <w:rFonts w:cs="Arial"/>
                <w:lang w:val="en-GB"/>
              </w:rPr>
            </w:pPr>
            <w:r w:rsidRPr="006A1DF9">
              <w:rPr>
                <w:rFonts w:cs="Arial"/>
              </w:rPr>
              <w:t>Created or bought by professor/organization</w:t>
            </w:r>
          </w:p>
        </w:tc>
      </w:tr>
      <w:tr w:rsidR="00E42D26" w:rsidRPr="006A1DF9" w14:paraId="3A9FC61E" w14:textId="77777777" w:rsidTr="00F742A2">
        <w:trPr>
          <w:trHeight w:val="283"/>
          <w:jc w:val="center"/>
        </w:trPr>
        <w:tc>
          <w:tcPr>
            <w:tcW w:w="3573" w:type="dxa"/>
            <w:vAlign w:val="center"/>
          </w:tcPr>
          <w:p w14:paraId="4A73B9C7" w14:textId="1667BF91" w:rsidR="00E42D26" w:rsidRPr="006A1DF9" w:rsidRDefault="00E42D26" w:rsidP="00F742A2">
            <w:pPr>
              <w:spacing w:before="0" w:after="0" w:line="240" w:lineRule="auto"/>
              <w:jc w:val="center"/>
              <w:rPr>
                <w:rFonts w:cs="Arial"/>
                <w:lang w:val="en-GB"/>
              </w:rPr>
            </w:pPr>
            <w:r w:rsidRPr="006A1DF9">
              <w:rPr>
                <w:rFonts w:cs="Arial"/>
              </w:rPr>
              <w:t>Open goals</w:t>
            </w:r>
          </w:p>
        </w:tc>
        <w:tc>
          <w:tcPr>
            <w:tcW w:w="3827" w:type="dxa"/>
            <w:vAlign w:val="center"/>
          </w:tcPr>
          <w:p w14:paraId="54AAE1A8" w14:textId="252CE4A3" w:rsidR="00E42D26" w:rsidRPr="006A1DF9" w:rsidRDefault="00E42D26" w:rsidP="00F742A2">
            <w:pPr>
              <w:spacing w:before="0" w:after="0" w:line="240" w:lineRule="auto"/>
              <w:jc w:val="center"/>
              <w:rPr>
                <w:rFonts w:cs="Arial"/>
                <w:lang w:val="en-GB"/>
              </w:rPr>
            </w:pPr>
            <w:r w:rsidRPr="006A1DF9">
              <w:rPr>
                <w:rFonts w:cs="Arial"/>
              </w:rPr>
              <w:t>Predefined goals</w:t>
            </w:r>
          </w:p>
        </w:tc>
      </w:tr>
      <w:tr w:rsidR="00E42D26" w:rsidRPr="006A1DF9" w14:paraId="41AEBBDC" w14:textId="77777777" w:rsidTr="00F742A2">
        <w:trPr>
          <w:trHeight w:val="283"/>
          <w:jc w:val="center"/>
        </w:trPr>
        <w:tc>
          <w:tcPr>
            <w:tcW w:w="3573" w:type="dxa"/>
            <w:vAlign w:val="center"/>
          </w:tcPr>
          <w:p w14:paraId="30547E04" w14:textId="464BF537" w:rsidR="00E42D26" w:rsidRPr="006A1DF9" w:rsidRDefault="00E42D26" w:rsidP="00F742A2">
            <w:pPr>
              <w:spacing w:before="0" w:after="0" w:line="240" w:lineRule="auto"/>
              <w:jc w:val="center"/>
              <w:rPr>
                <w:rFonts w:cs="Arial"/>
                <w:lang w:val="en-GB"/>
              </w:rPr>
            </w:pPr>
            <w:r w:rsidRPr="006A1DF9">
              <w:rPr>
                <w:rFonts w:cs="Arial"/>
              </w:rPr>
              <w:t>Learners define their own goals</w:t>
            </w:r>
          </w:p>
        </w:tc>
        <w:tc>
          <w:tcPr>
            <w:tcW w:w="3827" w:type="dxa"/>
            <w:vAlign w:val="center"/>
          </w:tcPr>
          <w:p w14:paraId="34732DBF" w14:textId="047265AA" w:rsidR="00E42D26" w:rsidRPr="006A1DF9" w:rsidRDefault="00E42D26" w:rsidP="00F742A2">
            <w:pPr>
              <w:spacing w:before="0" w:after="0" w:line="240" w:lineRule="auto"/>
              <w:jc w:val="center"/>
              <w:rPr>
                <w:rFonts w:cs="Arial"/>
                <w:lang w:val="en-GB"/>
              </w:rPr>
            </w:pPr>
            <w:r w:rsidRPr="006A1DF9">
              <w:rPr>
                <w:rFonts w:cs="Arial"/>
              </w:rPr>
              <w:t xml:space="preserve">Goals are defined by </w:t>
            </w:r>
            <w:r w:rsidR="000B2F36" w:rsidRPr="006A1DF9">
              <w:rPr>
                <w:rFonts w:cs="Arial"/>
              </w:rPr>
              <w:t xml:space="preserve">the </w:t>
            </w:r>
            <w:r w:rsidRPr="006A1DF9">
              <w:rPr>
                <w:rFonts w:cs="Arial"/>
              </w:rPr>
              <w:t>course designer</w:t>
            </w:r>
          </w:p>
        </w:tc>
      </w:tr>
      <w:tr w:rsidR="00E42D26" w:rsidRPr="006A1DF9" w14:paraId="50EF1C90" w14:textId="77777777" w:rsidTr="00F742A2">
        <w:trPr>
          <w:trHeight w:val="283"/>
          <w:jc w:val="center"/>
        </w:trPr>
        <w:tc>
          <w:tcPr>
            <w:tcW w:w="3573" w:type="dxa"/>
            <w:vAlign w:val="center"/>
          </w:tcPr>
          <w:p w14:paraId="40471369" w14:textId="241A3E15" w:rsidR="00E42D26" w:rsidRPr="006A1DF9" w:rsidRDefault="00E42D26" w:rsidP="00F742A2">
            <w:pPr>
              <w:spacing w:before="0" w:after="0" w:line="240" w:lineRule="auto"/>
              <w:jc w:val="center"/>
              <w:rPr>
                <w:rFonts w:cs="Arial"/>
                <w:lang w:val="en-GB"/>
              </w:rPr>
            </w:pPr>
            <w:r w:rsidRPr="006A1DF9">
              <w:rPr>
                <w:rFonts w:cs="Arial"/>
              </w:rPr>
              <w:t>Full connectivity</w:t>
            </w:r>
          </w:p>
        </w:tc>
        <w:tc>
          <w:tcPr>
            <w:tcW w:w="3827" w:type="dxa"/>
            <w:vAlign w:val="center"/>
          </w:tcPr>
          <w:p w14:paraId="01C07FAF" w14:textId="1DCC7C7B" w:rsidR="00E42D26" w:rsidRPr="006A1DF9" w:rsidRDefault="00E42D26" w:rsidP="00F742A2">
            <w:pPr>
              <w:spacing w:before="0" w:after="0" w:line="240" w:lineRule="auto"/>
              <w:jc w:val="center"/>
              <w:rPr>
                <w:rFonts w:cs="Arial"/>
                <w:lang w:val="en-GB"/>
              </w:rPr>
            </w:pPr>
            <w:r w:rsidRPr="006A1DF9">
              <w:rPr>
                <w:rFonts w:cs="Arial"/>
              </w:rPr>
              <w:t>Limited connectivity</w:t>
            </w:r>
          </w:p>
        </w:tc>
      </w:tr>
      <w:tr w:rsidR="00E42D26" w:rsidRPr="006A1DF9" w14:paraId="7CAE21ED" w14:textId="77777777" w:rsidTr="00F742A2">
        <w:trPr>
          <w:trHeight w:val="283"/>
          <w:jc w:val="center"/>
        </w:trPr>
        <w:tc>
          <w:tcPr>
            <w:tcW w:w="3573" w:type="dxa"/>
            <w:vAlign w:val="center"/>
          </w:tcPr>
          <w:p w14:paraId="279E710C" w14:textId="48D02DC9" w:rsidR="00E42D26" w:rsidRPr="006A1DF9" w:rsidRDefault="00E42D26" w:rsidP="00F742A2">
            <w:pPr>
              <w:spacing w:before="0" w:after="0" w:line="240" w:lineRule="auto"/>
              <w:jc w:val="center"/>
              <w:rPr>
                <w:rFonts w:cs="Arial"/>
                <w:lang w:val="en-GB"/>
              </w:rPr>
            </w:pPr>
            <w:r w:rsidRPr="006A1DF9">
              <w:rPr>
                <w:rFonts w:cs="Arial"/>
              </w:rPr>
              <w:t>Learning together</w:t>
            </w:r>
          </w:p>
        </w:tc>
        <w:tc>
          <w:tcPr>
            <w:tcW w:w="3827" w:type="dxa"/>
            <w:vAlign w:val="center"/>
          </w:tcPr>
          <w:p w14:paraId="04639DEC" w14:textId="75794D36" w:rsidR="00E42D26" w:rsidRPr="006A1DF9" w:rsidRDefault="00E42D26" w:rsidP="00F742A2">
            <w:pPr>
              <w:spacing w:before="0" w:after="0" w:line="240" w:lineRule="auto"/>
              <w:jc w:val="center"/>
              <w:rPr>
                <w:rFonts w:cs="Arial"/>
                <w:lang w:val="en-GB"/>
              </w:rPr>
            </w:pPr>
            <w:r w:rsidRPr="006A1DF9">
              <w:rPr>
                <w:rFonts w:cs="Arial"/>
              </w:rPr>
              <w:t>Access to the course</w:t>
            </w:r>
          </w:p>
        </w:tc>
      </w:tr>
      <w:tr w:rsidR="00E42D26" w:rsidRPr="006A1DF9" w14:paraId="73089BC0" w14:textId="77777777" w:rsidTr="00F742A2">
        <w:trPr>
          <w:trHeight w:val="283"/>
          <w:jc w:val="center"/>
        </w:trPr>
        <w:tc>
          <w:tcPr>
            <w:tcW w:w="3573" w:type="dxa"/>
            <w:vAlign w:val="center"/>
          </w:tcPr>
          <w:p w14:paraId="6D02AC78" w14:textId="3541A1BC" w:rsidR="00E42D26" w:rsidRPr="006A1DF9" w:rsidRDefault="00E42D26" w:rsidP="00F742A2">
            <w:pPr>
              <w:spacing w:before="0" w:after="0" w:line="240" w:lineRule="auto"/>
              <w:jc w:val="center"/>
              <w:rPr>
                <w:rFonts w:cs="Arial"/>
                <w:lang w:val="en-GB"/>
              </w:rPr>
            </w:pPr>
            <w:r w:rsidRPr="006A1DF9">
              <w:rPr>
                <w:rFonts w:cs="Arial"/>
              </w:rPr>
              <w:t>Co-creation of contents and knowledge</w:t>
            </w:r>
          </w:p>
        </w:tc>
        <w:tc>
          <w:tcPr>
            <w:tcW w:w="3827" w:type="dxa"/>
            <w:vAlign w:val="center"/>
          </w:tcPr>
          <w:p w14:paraId="1A9F7999" w14:textId="31E67341" w:rsidR="00E42D26" w:rsidRPr="006A1DF9" w:rsidRDefault="00E42D26" w:rsidP="00F742A2">
            <w:pPr>
              <w:spacing w:before="0" w:after="0" w:line="240" w:lineRule="auto"/>
              <w:jc w:val="center"/>
              <w:rPr>
                <w:rFonts w:cs="Arial"/>
                <w:lang w:val="en-GB"/>
              </w:rPr>
            </w:pPr>
            <w:r w:rsidRPr="006A1DF9">
              <w:rPr>
                <w:rFonts w:cs="Arial"/>
              </w:rPr>
              <w:t>Forum discussion, external downloadable materials</w:t>
            </w:r>
          </w:p>
        </w:tc>
      </w:tr>
      <w:tr w:rsidR="00E42D26" w:rsidRPr="006A1DF9" w14:paraId="45D39015" w14:textId="77777777" w:rsidTr="00F742A2">
        <w:trPr>
          <w:trHeight w:val="283"/>
          <w:jc w:val="center"/>
        </w:trPr>
        <w:tc>
          <w:tcPr>
            <w:tcW w:w="3573" w:type="dxa"/>
            <w:vAlign w:val="center"/>
          </w:tcPr>
          <w:p w14:paraId="0750F376" w14:textId="2656B6AD" w:rsidR="00E42D26" w:rsidRPr="006A1DF9" w:rsidRDefault="00E42D26" w:rsidP="00F742A2">
            <w:pPr>
              <w:spacing w:before="0" w:after="0" w:line="240" w:lineRule="auto"/>
              <w:jc w:val="center"/>
              <w:rPr>
                <w:rFonts w:cs="Arial"/>
                <w:lang w:val="en-GB"/>
              </w:rPr>
            </w:pPr>
            <w:r w:rsidRPr="006A1DF9">
              <w:rPr>
                <w:rFonts w:cs="Arial"/>
              </w:rPr>
              <w:t>Extended domain</w:t>
            </w:r>
          </w:p>
        </w:tc>
        <w:tc>
          <w:tcPr>
            <w:tcW w:w="3827" w:type="dxa"/>
            <w:vAlign w:val="center"/>
          </w:tcPr>
          <w:p w14:paraId="4798A3DF" w14:textId="67AAC703" w:rsidR="00E42D26" w:rsidRPr="006A1DF9" w:rsidRDefault="00E42D26" w:rsidP="00F742A2">
            <w:pPr>
              <w:spacing w:before="0" w:after="0" w:line="240" w:lineRule="auto"/>
              <w:jc w:val="center"/>
              <w:rPr>
                <w:rFonts w:cs="Arial"/>
                <w:lang w:val="en-GB"/>
              </w:rPr>
            </w:pPr>
            <w:r w:rsidRPr="006A1DF9">
              <w:rPr>
                <w:rFonts w:cs="Arial"/>
              </w:rPr>
              <w:t>Focus domain</w:t>
            </w:r>
          </w:p>
        </w:tc>
      </w:tr>
      <w:tr w:rsidR="00E42D26" w:rsidRPr="006A1DF9" w14:paraId="6B642DAD" w14:textId="77777777" w:rsidTr="00F742A2">
        <w:trPr>
          <w:trHeight w:val="283"/>
          <w:jc w:val="center"/>
        </w:trPr>
        <w:tc>
          <w:tcPr>
            <w:tcW w:w="3573" w:type="dxa"/>
            <w:vAlign w:val="center"/>
          </w:tcPr>
          <w:p w14:paraId="281B416F" w14:textId="1DA1B8D3" w:rsidR="00E42D26" w:rsidRPr="006A1DF9" w:rsidRDefault="00E42D26" w:rsidP="00F742A2">
            <w:pPr>
              <w:spacing w:before="0" w:after="0" w:line="240" w:lineRule="auto"/>
              <w:jc w:val="center"/>
              <w:rPr>
                <w:rFonts w:cs="Arial"/>
                <w:lang w:val="en-GB"/>
              </w:rPr>
            </w:pPr>
            <w:r w:rsidRPr="006A1DF9">
              <w:rPr>
                <w:rFonts w:cs="Arial"/>
              </w:rPr>
              <w:t>Often transdisciplinary, open to exploration</w:t>
            </w:r>
          </w:p>
        </w:tc>
        <w:tc>
          <w:tcPr>
            <w:tcW w:w="3827" w:type="dxa"/>
            <w:vAlign w:val="center"/>
          </w:tcPr>
          <w:p w14:paraId="38A9F68C" w14:textId="603C3E5B" w:rsidR="00E42D26" w:rsidRPr="006A1DF9" w:rsidRDefault="00E42D26" w:rsidP="00F742A2">
            <w:pPr>
              <w:spacing w:before="0" w:after="0" w:line="240" w:lineRule="auto"/>
              <w:jc w:val="center"/>
              <w:rPr>
                <w:rFonts w:cs="Arial"/>
                <w:lang w:val="en-GB"/>
              </w:rPr>
            </w:pPr>
            <w:r w:rsidRPr="006A1DF9">
              <w:rPr>
                <w:rFonts w:cs="Arial"/>
              </w:rPr>
              <w:t>One discipline or set of topics</w:t>
            </w:r>
          </w:p>
        </w:tc>
      </w:tr>
      <w:tr w:rsidR="00E42D26" w:rsidRPr="006A1DF9" w14:paraId="16478D40" w14:textId="77777777" w:rsidTr="00F742A2">
        <w:trPr>
          <w:trHeight w:val="283"/>
          <w:jc w:val="center"/>
        </w:trPr>
        <w:tc>
          <w:tcPr>
            <w:tcW w:w="3573" w:type="dxa"/>
            <w:vAlign w:val="center"/>
          </w:tcPr>
          <w:p w14:paraId="09910F6E" w14:textId="023122BF" w:rsidR="00E42D26" w:rsidRPr="006A1DF9" w:rsidRDefault="00E42D26" w:rsidP="00F742A2">
            <w:pPr>
              <w:spacing w:before="0" w:after="0" w:line="240" w:lineRule="auto"/>
              <w:jc w:val="center"/>
              <w:rPr>
                <w:rFonts w:cs="Arial"/>
                <w:lang w:val="en-GB"/>
              </w:rPr>
            </w:pPr>
            <w:r w:rsidRPr="006A1DF9">
              <w:rPr>
                <w:rFonts w:cs="Arial"/>
              </w:rPr>
              <w:t>No certification</w:t>
            </w:r>
          </w:p>
        </w:tc>
        <w:tc>
          <w:tcPr>
            <w:tcW w:w="3827" w:type="dxa"/>
            <w:vAlign w:val="center"/>
          </w:tcPr>
          <w:p w14:paraId="1D09A68F" w14:textId="320EAC44" w:rsidR="00E42D26" w:rsidRPr="006A1DF9" w:rsidRDefault="00E42D26" w:rsidP="00F742A2">
            <w:pPr>
              <w:spacing w:before="0" w:after="0" w:line="240" w:lineRule="auto"/>
              <w:jc w:val="center"/>
              <w:rPr>
                <w:rFonts w:cs="Arial"/>
                <w:lang w:val="en-GB"/>
              </w:rPr>
            </w:pPr>
            <w:r w:rsidRPr="006A1DF9">
              <w:rPr>
                <w:rFonts w:cs="Arial"/>
              </w:rPr>
              <w:t>Certification</w:t>
            </w:r>
          </w:p>
        </w:tc>
      </w:tr>
      <w:tr w:rsidR="00E42D26" w:rsidRPr="006A1DF9" w14:paraId="3315E587" w14:textId="77777777" w:rsidTr="00F742A2">
        <w:trPr>
          <w:trHeight w:val="283"/>
          <w:jc w:val="center"/>
        </w:trPr>
        <w:tc>
          <w:tcPr>
            <w:tcW w:w="3573" w:type="dxa"/>
            <w:vAlign w:val="center"/>
          </w:tcPr>
          <w:p w14:paraId="123D2A5C" w14:textId="31669B9B" w:rsidR="00E42D26" w:rsidRPr="006A1DF9" w:rsidRDefault="00E42D26" w:rsidP="00F742A2">
            <w:pPr>
              <w:spacing w:before="0" w:after="0" w:line="240" w:lineRule="auto"/>
              <w:jc w:val="center"/>
              <w:rPr>
                <w:rFonts w:cs="Arial"/>
                <w:lang w:val="en-GB"/>
              </w:rPr>
            </w:pPr>
            <w:r w:rsidRPr="006A1DF9">
              <w:rPr>
                <w:rFonts w:cs="Arial"/>
              </w:rPr>
              <w:t>Badges, self-assessment</w:t>
            </w:r>
          </w:p>
        </w:tc>
        <w:tc>
          <w:tcPr>
            <w:tcW w:w="3827" w:type="dxa"/>
            <w:vAlign w:val="center"/>
          </w:tcPr>
          <w:p w14:paraId="4F8EC484" w14:textId="50A93745" w:rsidR="00E42D26" w:rsidRPr="006A1DF9" w:rsidRDefault="00E42D26" w:rsidP="00F742A2">
            <w:pPr>
              <w:spacing w:before="0" w:after="0" w:line="240" w:lineRule="auto"/>
              <w:jc w:val="center"/>
              <w:rPr>
                <w:rFonts w:cs="Arial"/>
                <w:lang w:val="en-GB"/>
              </w:rPr>
            </w:pPr>
            <w:r w:rsidRPr="006A1DF9">
              <w:rPr>
                <w:rFonts w:cs="Arial"/>
              </w:rPr>
              <w:t>Paying certificates</w:t>
            </w:r>
          </w:p>
        </w:tc>
      </w:tr>
    </w:tbl>
    <w:p w14:paraId="22B691F1" w14:textId="28988696" w:rsidR="001223D1" w:rsidRPr="006A1DF9" w:rsidRDefault="00F44186" w:rsidP="00315BE1">
      <w:pPr>
        <w:pStyle w:val="Caption"/>
        <w:rPr>
          <w:rFonts w:cs="Arial"/>
        </w:rPr>
      </w:pPr>
      <w:bookmarkStart w:id="15" w:name="_Ref83036256"/>
      <w:bookmarkStart w:id="16" w:name="_Toc84341721"/>
      <w:bookmarkStart w:id="17" w:name="_Toc84343195"/>
      <w:bookmarkStart w:id="18" w:name="_Toc84820334"/>
      <w:bookmarkStart w:id="19" w:name="_Toc84825532"/>
      <w:bookmarkStart w:id="20" w:name="_Toc89874522"/>
      <w:bookmarkStart w:id="21" w:name="_Toc90901215"/>
      <w:bookmarkStart w:id="22" w:name="_Hlk83294057"/>
      <w:r w:rsidRPr="006A1DF9">
        <w:rPr>
          <w:rFonts w:cs="Arial"/>
        </w:rPr>
        <w:t xml:space="preserve">Table </w:t>
      </w:r>
      <w:r w:rsidRPr="006A1DF9">
        <w:rPr>
          <w:rFonts w:cs="Arial"/>
        </w:rPr>
        <w:fldChar w:fldCharType="begin"/>
      </w:r>
      <w:r w:rsidRPr="006A1DF9">
        <w:rPr>
          <w:rFonts w:cs="Arial"/>
        </w:rPr>
        <w:instrText xml:space="preserve"> SEQ Table \* ARABIC </w:instrText>
      </w:r>
      <w:r w:rsidRPr="006A1DF9">
        <w:rPr>
          <w:rFonts w:cs="Arial"/>
        </w:rPr>
        <w:fldChar w:fldCharType="separate"/>
      </w:r>
      <w:r w:rsidR="0048245C">
        <w:rPr>
          <w:rFonts w:cs="Arial"/>
          <w:noProof/>
        </w:rPr>
        <w:t>1</w:t>
      </w:r>
      <w:r w:rsidRPr="006A1DF9">
        <w:rPr>
          <w:rFonts w:cs="Arial"/>
        </w:rPr>
        <w:fldChar w:fldCharType="end"/>
      </w:r>
      <w:bookmarkEnd w:id="15"/>
      <w:r w:rsidR="00A0253E" w:rsidRPr="006A1DF9">
        <w:rPr>
          <w:rFonts w:cs="Arial"/>
        </w:rPr>
        <w:t xml:space="preserve">: Differences between </w:t>
      </w:r>
      <w:proofErr w:type="spellStart"/>
      <w:r w:rsidR="00A0253E" w:rsidRPr="006A1DF9">
        <w:rPr>
          <w:rFonts w:cs="Arial"/>
        </w:rPr>
        <w:t>cMOOC</w:t>
      </w:r>
      <w:proofErr w:type="spellEnd"/>
      <w:r w:rsidR="00A0253E" w:rsidRPr="006A1DF9">
        <w:rPr>
          <w:rFonts w:cs="Arial"/>
        </w:rPr>
        <w:t xml:space="preserve"> and </w:t>
      </w:r>
      <w:proofErr w:type="spellStart"/>
      <w:r w:rsidR="00A0253E" w:rsidRPr="006A1DF9">
        <w:rPr>
          <w:rFonts w:cs="Arial"/>
        </w:rPr>
        <w:t>xMOOC</w:t>
      </w:r>
      <w:proofErr w:type="spellEnd"/>
      <w:r w:rsidR="00A0253E" w:rsidRPr="006A1DF9">
        <w:rPr>
          <w:rFonts w:cs="Arial"/>
        </w:rPr>
        <w:t xml:space="preserve">. </w:t>
      </w:r>
      <w:r w:rsidR="001223D1" w:rsidRPr="006A1DF9">
        <w:rPr>
          <w:rFonts w:cs="Arial"/>
        </w:rPr>
        <w:t>Source:</w:t>
      </w:r>
      <w:bookmarkEnd w:id="16"/>
      <w:bookmarkEnd w:id="17"/>
      <w:bookmarkEnd w:id="18"/>
      <w:bookmarkEnd w:id="19"/>
      <w:r w:rsidR="00AA5063">
        <w:rPr>
          <w:rFonts w:cs="Arial"/>
        </w:rPr>
        <w:t xml:space="preserve"> </w:t>
      </w:r>
      <w:r w:rsidR="00AA5063">
        <w:rPr>
          <w:rFonts w:cs="Arial"/>
        </w:rPr>
        <w:fldChar w:fldCharType="begin" w:fldLock="1"/>
      </w:r>
      <w:r w:rsidR="00DC0639">
        <w:rPr>
          <w:rFonts w:cs="Arial"/>
        </w:rPr>
        <w:instrText>ADDIN CSL_CITATION {"citationItems":[{"id":"ITEM-1","itemData":{"author":[{"dropping-particle":"","family":"Bertolini","given":"Marco","non-dropping-particle":"","parse-names":false,"suffix":""}],"container-title":"MOOC Dys","id":"ITEM-1","issued":{"date-parts":[["2017"]]},"title":"cMOOC versus xMOOC","type":"webpage"},"uris":["http://www.mendeley.com/documents/?uuid=b4004538-515f-4185-ad89-2133909a9d02","http://www.mendeley.com/documents/?uuid=a2b53044-d6eb-4640-93a6-02fc93174f0f"]}],"mendeley":{"formattedCitation":"(Bertolini, 2017)","manualFormatting":"Bertolini (2017)","plainTextFormattedCitation":"(Bertolini, 2017)","previouslyFormattedCitation":"(Bertolini, 2017)"},"properties":{"noteIndex":0},"schema":"https://github.com/citation-style-language/schema/raw/master/csl-citation.json"}</w:instrText>
      </w:r>
      <w:r w:rsidR="00AA5063">
        <w:rPr>
          <w:rFonts w:cs="Arial"/>
        </w:rPr>
        <w:fldChar w:fldCharType="separate"/>
      </w:r>
      <w:r w:rsidR="00AA5063" w:rsidRPr="00AA5063">
        <w:rPr>
          <w:rFonts w:cs="Arial"/>
          <w:noProof/>
        </w:rPr>
        <w:t>Bertolini</w:t>
      </w:r>
      <w:r w:rsidR="00AA5063">
        <w:rPr>
          <w:rFonts w:cs="Arial"/>
          <w:noProof/>
        </w:rPr>
        <w:t xml:space="preserve"> (</w:t>
      </w:r>
      <w:r w:rsidR="00AA5063" w:rsidRPr="00AA5063">
        <w:rPr>
          <w:rFonts w:cs="Arial"/>
          <w:noProof/>
        </w:rPr>
        <w:t>2017)</w:t>
      </w:r>
      <w:r w:rsidR="00AA5063">
        <w:rPr>
          <w:rFonts w:cs="Arial"/>
        </w:rPr>
        <w:fldChar w:fldCharType="end"/>
      </w:r>
      <w:r w:rsidR="00ED63F9">
        <w:rPr>
          <w:rFonts w:cs="Arial"/>
        </w:rPr>
        <w:t>.</w:t>
      </w:r>
      <w:bookmarkEnd w:id="20"/>
      <w:bookmarkEnd w:id="21"/>
    </w:p>
    <w:p w14:paraId="3A2DBDD8" w14:textId="42AF3BCC" w:rsidR="00DB56FA" w:rsidRPr="006A1DF9" w:rsidRDefault="00DB56FA" w:rsidP="00B85749">
      <w:pPr>
        <w:pStyle w:val="Heading2"/>
      </w:pPr>
      <w:bookmarkStart w:id="23" w:name="_Toc91678373"/>
      <w:bookmarkEnd w:id="22"/>
      <w:r w:rsidRPr="006A1DF9">
        <w:t>Comparison of MOOC platforms</w:t>
      </w:r>
      <w:bookmarkEnd w:id="23"/>
    </w:p>
    <w:p w14:paraId="7722E275" w14:textId="34C89FE4" w:rsidR="001223D1" w:rsidRPr="006A1DF9" w:rsidRDefault="001223D1" w:rsidP="001223D1">
      <w:pPr>
        <w:rPr>
          <w:rFonts w:cs="Arial"/>
        </w:rPr>
      </w:pPr>
      <w:r w:rsidRPr="006A1DF9">
        <w:rPr>
          <w:rFonts w:cs="Arial"/>
        </w:rPr>
        <w:t>The motivation that derives learners and teachers alike for MOOC development is much dependent on factors such as size, interest, learners’ prior experience, and many other factors</w:t>
      </w:r>
      <w:r w:rsidR="008E2FEC">
        <w:rPr>
          <w:rFonts w:cs="Arial"/>
        </w:rPr>
        <w:t xml:space="preserve"> </w:t>
      </w:r>
      <w:r w:rsidRPr="006A1DF9">
        <w:rPr>
          <w:rFonts w:cs="Arial"/>
        </w:rPr>
        <w:fldChar w:fldCharType="begin" w:fldLock="1"/>
      </w:r>
      <w:r w:rsidR="00794EA5">
        <w:rPr>
          <w:rFonts w:cs="Arial"/>
        </w:rPr>
        <w:instrText>ADDIN CSL_CITATION {"citationItems":[{"id":"ITEM-1","itemData":{"abstract":"Human technology interaction became the key driver for bringing new changes that improve the life wellbeing and solve society problems. Past studies paid a considerable attention in technology in manufacturing, but recently due to the repaid growth of service sector, technology developers targeted this sector, especially the profitable businesses. However, the social business such as education, has not received adequate attention. Even though e-learning and MOOCs application introduced to solve institutions' capacity and boost up their quality, the efficiency of using these technologies is questionable since less than 10%, who use MOOCs complete their courses. The literature suggests that technology motivation factors that influence users and educational quality as well as system are important to address this challenge. Even though, many studies investigated these factors, the problem still existed. Thus, this review paper aims to highlight and investigate the development process of MOOCs and their opportunities as well as challenges. The finding of this paper suggests that even though MOOCs adoption and operation are suffering of several issues, which should be addressed by future research, MOOCs are the future promise for education development.","author":[{"dropping-particle":"","family":"Aldahmani","given":"Salem","non-dropping-particle":"","parse-names":false,"suffix":""},{"dropping-particle":"","family":"Al-Shami","given":"Ali","non-dropping-particle":"","parse-names":false,"suffix":""},{"dropping-particle":"","family":"Adil","given":"Hayder","non-dropping-particle":"","parse-names":false,"suffix":""},{"dropping-particle":"","family":"Sidek","given":"Safiah","non-dropping-particle":"","parse-names":false,"suffix":""}],"container-title":"Systematic Reviews in Pharmacy","id":"ITEM-1","issue":"12","issued":{"date-parts":[["2020"]]},"page":"172-179","title":"A Review Paper on MOOCs Development Stages, Types, and Opportunities and Challenges","type":"article-journal","volume":"11"},"uris":["http://www.mendeley.com/documents/?uuid=64f5124a-309d-316c-858a-003ff31f4d8e","http://www.mendeley.com/documents/?uuid=accf4a3d-0617-4a2d-b89c-4daa0ecf14a5","http://www.mendeley.com/documents/?uuid=c666aed3-9400-4e8d-a68b-29fc3e4595cf"]}],"mendeley":{"formattedCitation":"(Aldahmani et al., 2020)","plainTextFormattedCitation":"(Aldahmani et al., 2020)","previouslyFormattedCitation":"(Aldahmani et al., 2020)"},"properties":{"noteIndex":0},"schema":"https://github.com/citation-style-language/schema/raw/master/csl-citation.json"}</w:instrText>
      </w:r>
      <w:r w:rsidRPr="006A1DF9">
        <w:rPr>
          <w:rFonts w:cs="Arial"/>
        </w:rPr>
        <w:fldChar w:fldCharType="separate"/>
      </w:r>
      <w:r w:rsidR="00DC0639" w:rsidRPr="00DC0639">
        <w:rPr>
          <w:rFonts w:cs="Arial"/>
          <w:noProof/>
        </w:rPr>
        <w:t>(Aldahmani et al., 2020)</w:t>
      </w:r>
      <w:r w:rsidRPr="006A1DF9">
        <w:rPr>
          <w:rFonts w:cs="Arial"/>
        </w:rPr>
        <w:fldChar w:fldCharType="end"/>
      </w:r>
      <w:r w:rsidRPr="006A1DF9">
        <w:rPr>
          <w:rFonts w:cs="Arial"/>
        </w:rPr>
        <w:t xml:space="preserve">. </w:t>
      </w:r>
      <w:r w:rsidR="000B2F36" w:rsidRPr="006A1DF9">
        <w:rPr>
          <w:rFonts w:cs="Arial"/>
        </w:rPr>
        <w:t>T</w:t>
      </w:r>
      <w:r w:rsidRPr="006A1DF9">
        <w:rPr>
          <w:rFonts w:cs="Arial"/>
        </w:rPr>
        <w:t xml:space="preserve">he study of </w:t>
      </w:r>
      <w:r w:rsidRPr="006A1DF9">
        <w:rPr>
          <w:rFonts w:cs="Arial"/>
        </w:rPr>
        <w:fldChar w:fldCharType="begin" w:fldLock="1"/>
      </w:r>
      <w:r w:rsidR="00794EA5">
        <w:rPr>
          <w:rFonts w:cs="Arial"/>
        </w:rPr>
        <w:instrText>ADDIN CSL_CITATION {"citationItems":[{"id":"ITEM-1","itemData":{"DOI":"10.1016/j.iheduc.2017.12.001","ISSN":"10967516","abstract":"Massive open online courses (MOOCs) are a growing element in strategic decision-making in higher education. However, since only a small percentage of enrollees complete MOOCs, it is important to understand participants’ preliminary expectations and motivations. This is particularly important for science and engineering MOOCs because they require professional knowledge, analytical skills, and the ability to handle abstract models of physical phenomena. Hence, the goal of this study was to examine the motivating factors of learners who successfully completed a MOOC in nanotechnology and nanosensors, while comparing between university-affiliated students (N = 114) and general participants (N = 194). Analysis of data, collected via an online survey, forum posts, and email messages, identified three motivational themes: career, personal, and educational. The findings indicated that participants from both groups were motivated by general interest, personal growth, and enrichment. However, while the university-affiliated students were oriented toward improving knowledge and receiving a certificate, the general participants were oriented toward research and professional advancement. Our findings suggest that the design of academic MOOCs should target at both promoting the understanding of new concepts and generating new skillsets.","author":[{"dropping-particle":"","family":"Watted","given":"Abeer","non-dropping-particle":"","parse-names":false,"suffix":""},{"dropping-particle":"","family":"Barak","given":"Miri","non-dropping-particle":"","parse-names":false,"suffix":""}],"container-title":"The Internet and Higher Education","id":"ITEM-1","issued":{"date-parts":[["2018","4"]]},"page":"11-20","publisher":"JAI","title":"Motivating factors of MOOC completers: Comparing between university-affiliated students and general participants","type":"article-journal","volume":"37"},"uris":["http://www.mendeley.com/documents/?uuid=7fac6659-1300-3ecb-b705-2aca8325d0f3","http://www.mendeley.com/documents/?uuid=289c7fe4-4b8e-457c-b0d8-89a9ebf8f20c","http://www.mendeley.com/documents/?uuid=5cc62924-84ec-4e23-a21a-9e4fc7bc7ab1"]}],"mendeley":{"formattedCitation":"(Watted y Barak, 2018)","manualFormatting":"Watted and Barak (2018)","plainTextFormattedCitation":"(Watted y Barak, 2018)","previouslyFormattedCitation":"(Watted y Barak, 2018)"},"properties":{"noteIndex":0},"schema":"https://github.com/citation-style-language/schema/raw/master/csl-citation.json"}</w:instrText>
      </w:r>
      <w:r w:rsidRPr="006A1DF9">
        <w:rPr>
          <w:rFonts w:cs="Arial"/>
        </w:rPr>
        <w:fldChar w:fldCharType="separate"/>
      </w:r>
      <w:r w:rsidR="00E62B3E" w:rsidRPr="006A1DF9">
        <w:rPr>
          <w:rFonts w:cs="Arial"/>
          <w:noProof/>
        </w:rPr>
        <w:t>Watted and Barak</w:t>
      </w:r>
      <w:r w:rsidR="008E2FEC">
        <w:rPr>
          <w:rFonts w:cs="Arial"/>
          <w:noProof/>
        </w:rPr>
        <w:t xml:space="preserve"> (</w:t>
      </w:r>
      <w:r w:rsidR="00E62B3E" w:rsidRPr="006A1DF9">
        <w:rPr>
          <w:rFonts w:cs="Arial"/>
          <w:noProof/>
        </w:rPr>
        <w:t>2018)</w:t>
      </w:r>
      <w:r w:rsidRPr="006A1DF9">
        <w:rPr>
          <w:rFonts w:cs="Arial"/>
        </w:rPr>
        <w:fldChar w:fldCharType="end"/>
      </w:r>
      <w:r w:rsidR="008E2FEC">
        <w:rPr>
          <w:rFonts w:cs="Arial"/>
        </w:rPr>
        <w:t xml:space="preserve"> about</w:t>
      </w:r>
      <w:r w:rsidR="008E2FEC" w:rsidRPr="006A1DF9">
        <w:rPr>
          <w:rFonts w:cs="Arial"/>
        </w:rPr>
        <w:t xml:space="preserve"> </w:t>
      </w:r>
      <w:r w:rsidRPr="006A1DF9">
        <w:rPr>
          <w:rFonts w:cs="Arial"/>
        </w:rPr>
        <w:t xml:space="preserve">the </w:t>
      </w:r>
      <w:r w:rsidRPr="006A1DF9">
        <w:rPr>
          <w:rFonts w:cs="Arial"/>
        </w:rPr>
        <w:lastRenderedPageBreak/>
        <w:t xml:space="preserve">motivation by researchers and students, indicated that students who are affiliated to universities/formal institutions are attracted by improving their skills and been certificated whiles the rest of the users are </w:t>
      </w:r>
      <w:r w:rsidR="00001151" w:rsidRPr="006A1DF9">
        <w:rPr>
          <w:rFonts w:cs="Arial"/>
        </w:rPr>
        <w:t>drive</w:t>
      </w:r>
      <w:r w:rsidR="000B2F36" w:rsidRPr="006A1DF9">
        <w:rPr>
          <w:rFonts w:cs="Arial"/>
        </w:rPr>
        <w:t xml:space="preserve">n </w:t>
      </w:r>
      <w:r w:rsidRPr="006A1DF9">
        <w:rPr>
          <w:rFonts w:cs="Arial"/>
        </w:rPr>
        <w:t xml:space="preserve">by deepening and </w:t>
      </w:r>
      <w:r w:rsidR="00001151" w:rsidRPr="006A1DF9">
        <w:rPr>
          <w:rFonts w:cs="Arial"/>
        </w:rPr>
        <w:t>a breasting</w:t>
      </w:r>
      <w:r w:rsidRPr="006A1DF9">
        <w:rPr>
          <w:rFonts w:cs="Arial"/>
        </w:rPr>
        <w:t xml:space="preserve"> their skills to the changing demands of the global economy.</w:t>
      </w:r>
    </w:p>
    <w:p w14:paraId="405DB73A" w14:textId="78FD1A61" w:rsidR="00F05762" w:rsidRPr="006A1DF9" w:rsidRDefault="001223D1" w:rsidP="001223D1">
      <w:pPr>
        <w:rPr>
          <w:rFonts w:cs="Arial"/>
        </w:rPr>
      </w:pPr>
      <w:r w:rsidRPr="006A1DF9">
        <w:rPr>
          <w:rFonts w:cs="Arial"/>
        </w:rPr>
        <w:t>These in turn also define different platforms of pedagogic flexibility, development process, cost, institutional support, and expected participants</w:t>
      </w:r>
      <w:r w:rsidR="008E2FEC">
        <w:rPr>
          <w:rFonts w:cs="Arial"/>
        </w:rPr>
        <w:t xml:space="preserve"> </w:t>
      </w:r>
      <w:r w:rsidRPr="006A1DF9">
        <w:rPr>
          <w:rFonts w:cs="Arial"/>
        </w:rPr>
        <w:fldChar w:fldCharType="begin" w:fldLock="1"/>
      </w:r>
      <w:r w:rsidR="00794EA5">
        <w:rPr>
          <w:rFonts w:cs="Arial"/>
        </w:rPr>
        <w:instrText>ADDIN CSL_CITATION {"citationItems":[{"id":"ITEM-1","itemData":{"abstract":"Human technology interaction became the key driver for bringing new changes that improve the life wellbeing and solve society problems. Past studies paid a considerable attention in technology in manufacturing, but recently due to the repaid growth of service sector, technology developers targeted this sector, especially the profitable businesses. However, the social business such as education, has not received adequate attention. Even though e-learning and MOOCs application introduced to solve institutions' capacity and boost up their quality, the efficiency of using these technologies is questionable since less than 10%, who use MOOCs complete their courses. The literature suggests that technology motivation factors that influence users and educational quality as well as system are important to address this challenge. Even though, many studies investigated these factors, the problem still existed. Thus, this review paper aims to highlight and investigate the development process of MOOCs and their opportunities as well as challenges. The finding of this paper suggests that even though MOOCs adoption and operation are suffering of several issues, which should be addressed by future research, MOOCs are the future promise for education development.","author":[{"dropping-particle":"","family":"Aldahmani","given":"Salem","non-dropping-particle":"","parse-names":false,"suffix":""},{"dropping-particle":"","family":"Al-Shami","given":"Ali","non-dropping-particle":"","parse-names":false,"suffix":""},{"dropping-particle":"","family":"Adil","given":"Hayder","non-dropping-particle":"","parse-names":false,"suffix":""},{"dropping-particle":"","family":"Sidek","given":"Safiah","non-dropping-particle":"","parse-names":false,"suffix":""}],"container-title":"Systematic Reviews in Pharmacy","id":"ITEM-1","issue":"12","issued":{"date-parts":[["2020"]]},"page":"172-179","title":"A Review Paper on MOOCs Development Stages, Types, and Opportunities and Challenges","type":"article-journal","volume":"11"},"uris":["http://www.mendeley.com/documents/?uuid=c666aed3-9400-4e8d-a68b-29fc3e4595cf","http://www.mendeley.com/documents/?uuid=accf4a3d-0617-4a2d-b89c-4daa0ecf14a5","http://www.mendeley.com/documents/?uuid=64f5124a-309d-316c-858a-003ff31f4d8e"]}],"mendeley":{"formattedCitation":"(Aldahmani et al., 2020)","plainTextFormattedCitation":"(Aldahmani et al., 2020)","previouslyFormattedCitation":"(Aldahmani et al., 2020)"},"properties":{"noteIndex":0},"schema":"https://github.com/citation-style-language/schema/raw/master/csl-citation.json"}</w:instrText>
      </w:r>
      <w:r w:rsidRPr="006A1DF9">
        <w:rPr>
          <w:rFonts w:cs="Arial"/>
        </w:rPr>
        <w:fldChar w:fldCharType="separate"/>
      </w:r>
      <w:r w:rsidR="00DC0639" w:rsidRPr="00DC0639">
        <w:rPr>
          <w:rFonts w:cs="Arial"/>
          <w:noProof/>
        </w:rPr>
        <w:t>(Aldahmani et al., 2020)</w:t>
      </w:r>
      <w:r w:rsidRPr="006A1DF9">
        <w:rPr>
          <w:rFonts w:cs="Arial"/>
        </w:rPr>
        <w:fldChar w:fldCharType="end"/>
      </w:r>
      <w:r w:rsidRPr="006A1DF9">
        <w:rPr>
          <w:rFonts w:cs="Arial"/>
        </w:rPr>
        <w:t>. It is therefore not surprising that educators are in a conundrum in deciding on the MOOC pedagogic and a comfortable delivery style in meeting both learners' and the educators' needs simultaneously</w:t>
      </w:r>
      <w:r w:rsidR="008E2FEC">
        <w:rPr>
          <w:rFonts w:cs="Arial"/>
        </w:rPr>
        <w:t xml:space="preserve"> </w:t>
      </w:r>
      <w:r w:rsidRPr="006A1DF9">
        <w:rPr>
          <w:rFonts w:cs="Arial"/>
        </w:rPr>
        <w:fldChar w:fldCharType="begin" w:fldLock="1"/>
      </w:r>
      <w:r w:rsidR="00794EA5">
        <w:rPr>
          <w:rFonts w:cs="Arial"/>
        </w:rPr>
        <w:instrText>ADDIN CSL_CITATION {"citationItems":[{"id":"ITEM-1","itemData":{"DOI":"10.1108/IJILT-09-2016-0047","ISSN":"2056-4880","abstract":"The purpose of this paper is to present a comparison of two ways of developing and delivering massive open online courses (MOOCs). One was developed by The Open University in collaboration with FutureLearn; the other was developed independently by a small team at the Northampton University.,The different approaches had very different profiles of pedagogic flexibility, cost, development processes, institutional support and participant numbers.,MOOCs on existing large platforms can reach thousands of people, but constrain pedagogical choice. Self-made MOOCs have smaller audiences but can target them more effectively.,This comparison shows that, several years after MOOCs became prominent, there are many viable approaches for MOOCs.","author":[{"dropping-particle":"","family":"Smith","given":"Neil","non-dropping-particle":"","parse-names":false,"suffix":""},{"dropping-particle":"","family":"Caldwell","given":"Helen","non-dropping-particle":"","parse-names":false,"suffix":""},{"dropping-particle":"","family":"Richards","given":"Mike","non-dropping-particle":"","parse-names":false,"suffix":""},{"dropping-particle":"","family":"Bandara","given":"Arosha","non-dropping-particle":"","parse-names":false,"suffix":""}],"container-title":"The International Journal of Information and Learning Technology","id":"ITEM-1","issue":"2","issued":{"date-parts":[["2017","3"]]},"page":"152-164","publisher":"Emerald Publishing Limited","title":"A comparison of MOOC development and delivery approaches","type":"article-journal","volume":"34"},"uris":["http://www.mendeley.com/documents/?uuid=87f8b20b-0f5e-3b1e-a938-2fca506db579","http://www.mendeley.com/documents/?uuid=feb15bd1-f18e-4d8b-bae8-fa5007d880cb","http://www.mendeley.com/documents/?uuid=1baf3507-89e8-4a0c-8013-495a3995c904"]}],"mendeley":{"formattedCitation":"(Smith et al., 2017)","plainTextFormattedCitation":"(Smith et al., 2017)","previouslyFormattedCitation":"(Smith et al., 2017)"},"properties":{"noteIndex":0},"schema":"https://github.com/citation-style-language/schema/raw/master/csl-citation.json"}</w:instrText>
      </w:r>
      <w:r w:rsidRPr="006A1DF9">
        <w:rPr>
          <w:rFonts w:cs="Arial"/>
        </w:rPr>
        <w:fldChar w:fldCharType="separate"/>
      </w:r>
      <w:r w:rsidR="00DC0639" w:rsidRPr="00DC0639">
        <w:rPr>
          <w:rFonts w:cs="Arial"/>
          <w:noProof/>
        </w:rPr>
        <w:t>(Smith et al., 2017)</w:t>
      </w:r>
      <w:r w:rsidRPr="006A1DF9">
        <w:rPr>
          <w:rFonts w:cs="Arial"/>
        </w:rPr>
        <w:fldChar w:fldCharType="end"/>
      </w:r>
      <w:r w:rsidRPr="006A1DF9">
        <w:rPr>
          <w:rFonts w:cs="Arial"/>
        </w:rPr>
        <w:t>.</w:t>
      </w:r>
    </w:p>
    <w:p w14:paraId="66EF5029" w14:textId="4EBC8BEA" w:rsidR="00F05762" w:rsidRPr="006A1DF9" w:rsidRDefault="00F05762" w:rsidP="001223D1">
      <w:pPr>
        <w:rPr>
          <w:rFonts w:cs="Arial"/>
        </w:rPr>
      </w:pPr>
      <w:r w:rsidRPr="006A1DF9">
        <w:rPr>
          <w:rFonts w:cs="Arial"/>
        </w:rPr>
        <w:t>Even though the earliest MOOC of ‘Connectivism and Connective Knowledge’ did not use any specific platform in its delivery but online aggregators, current ones develop their software to meet their students</w:t>
      </w:r>
      <w:r w:rsidR="000B2F36" w:rsidRPr="006A1DF9">
        <w:rPr>
          <w:rFonts w:cs="Arial"/>
        </w:rPr>
        <w:t>'</w:t>
      </w:r>
      <w:r w:rsidRPr="006A1DF9">
        <w:rPr>
          <w:rFonts w:cs="Arial"/>
        </w:rPr>
        <w:t xml:space="preserve"> demands. In </w:t>
      </w:r>
      <w:r w:rsidR="00296AB6" w:rsidRPr="006A1DF9">
        <w:rPr>
          <w:rFonts w:cs="Arial"/>
        </w:rPr>
        <w:t>fact,</w:t>
      </w:r>
      <w:r w:rsidRPr="006A1DF9">
        <w:rPr>
          <w:rFonts w:cs="Arial"/>
        </w:rPr>
        <w:t xml:space="preserve"> almost all universities now try to reach out </w:t>
      </w:r>
      <w:r w:rsidR="000B2F36" w:rsidRPr="006A1DF9">
        <w:rPr>
          <w:rFonts w:cs="Arial"/>
        </w:rPr>
        <w:t xml:space="preserve">to </w:t>
      </w:r>
      <w:r w:rsidRPr="006A1DF9">
        <w:rPr>
          <w:rFonts w:cs="Arial"/>
        </w:rPr>
        <w:t xml:space="preserve">their students and the </w:t>
      </w:r>
      <w:proofErr w:type="gramStart"/>
      <w:r w:rsidRPr="006A1DF9">
        <w:rPr>
          <w:rFonts w:cs="Arial"/>
        </w:rPr>
        <w:t>general public</w:t>
      </w:r>
      <w:proofErr w:type="gramEnd"/>
      <w:r w:rsidRPr="006A1DF9">
        <w:rPr>
          <w:rFonts w:cs="Arial"/>
        </w:rPr>
        <w:t xml:space="preserve"> through their existing platforms.</w:t>
      </w:r>
    </w:p>
    <w:p w14:paraId="1CB044F4" w14:textId="582615E2" w:rsidR="00F05762" w:rsidRPr="006A1DF9" w:rsidRDefault="00F05762" w:rsidP="001223D1">
      <w:pPr>
        <w:rPr>
          <w:rFonts w:cs="Arial"/>
        </w:rPr>
      </w:pPr>
      <w:r w:rsidRPr="00ED63F9">
        <w:rPr>
          <w:rFonts w:cs="Arial"/>
        </w:rPr>
        <w:t xml:space="preserve">Some MOOC platforms like </w:t>
      </w:r>
      <w:r w:rsidR="00F742A2" w:rsidRPr="00F742A2">
        <w:rPr>
          <w:rFonts w:cs="Arial"/>
          <w:i/>
        </w:rPr>
        <w:t>Coursera</w:t>
      </w:r>
      <w:r w:rsidRPr="00AA5063">
        <w:rPr>
          <w:rFonts w:cs="Arial"/>
        </w:rPr>
        <w:t xml:space="preserve"> and </w:t>
      </w:r>
      <w:r w:rsidR="00F742A2" w:rsidRPr="00F742A2">
        <w:rPr>
          <w:rFonts w:cs="Arial"/>
          <w:i/>
        </w:rPr>
        <w:t>Udacity</w:t>
      </w:r>
      <w:r w:rsidRPr="00AA5063">
        <w:rPr>
          <w:rFonts w:cs="Arial"/>
        </w:rPr>
        <w:t xml:space="preserve"> are profit</w:t>
      </w:r>
      <w:r w:rsidR="000B2F36" w:rsidRPr="00AA5063">
        <w:rPr>
          <w:rFonts w:cs="Arial"/>
        </w:rPr>
        <w:t>-</w:t>
      </w:r>
      <w:r w:rsidRPr="00AA5063">
        <w:rPr>
          <w:rFonts w:cs="Arial"/>
        </w:rPr>
        <w:t>oriented, running on their proprietary software, making them deviate from the initial conception of MOOC as free access</w:t>
      </w:r>
      <w:r w:rsidRPr="006A1DF9">
        <w:rPr>
          <w:rFonts w:cs="Arial"/>
          <w:color w:val="192823"/>
        </w:rPr>
        <w:t xml:space="preserve">. </w:t>
      </w:r>
      <w:r w:rsidRPr="006A1DF9">
        <w:rPr>
          <w:rFonts w:cs="Arial"/>
        </w:rPr>
        <w:t xml:space="preserve">Possibly, the high demands for MOOC with its associated cost of course development and maintenance might have compelled such decisions </w:t>
      </w:r>
      <w:proofErr w:type="gramStart"/>
      <w:r w:rsidRPr="006A1DF9">
        <w:rPr>
          <w:rFonts w:cs="Arial"/>
        </w:rPr>
        <w:t>as a means to</w:t>
      </w:r>
      <w:proofErr w:type="gramEnd"/>
      <w:r w:rsidRPr="006A1DF9">
        <w:rPr>
          <w:rFonts w:cs="Arial"/>
        </w:rPr>
        <w:t xml:space="preserve"> monetize the services. These platforms</w:t>
      </w:r>
      <w:r w:rsidR="000B2F36" w:rsidRPr="006A1DF9">
        <w:rPr>
          <w:rFonts w:cs="Arial"/>
        </w:rPr>
        <w:t>, therefore,</w:t>
      </w:r>
      <w:r w:rsidRPr="006A1DF9">
        <w:rPr>
          <w:rFonts w:cs="Arial"/>
        </w:rPr>
        <w:t xml:space="preserve"> require institutions who are interested </w:t>
      </w:r>
      <w:r w:rsidR="000B2F36" w:rsidRPr="006A1DF9">
        <w:rPr>
          <w:rFonts w:cs="Arial"/>
        </w:rPr>
        <w:t xml:space="preserve">in </w:t>
      </w:r>
      <w:r w:rsidRPr="006A1DF9">
        <w:rPr>
          <w:rFonts w:cs="Arial"/>
        </w:rPr>
        <w:t xml:space="preserve">running the courses to sign </w:t>
      </w:r>
      <w:r w:rsidR="000B2F36" w:rsidRPr="006A1DF9">
        <w:rPr>
          <w:rFonts w:cs="Arial"/>
        </w:rPr>
        <w:t xml:space="preserve">a </w:t>
      </w:r>
      <w:r w:rsidRPr="006A1DF9">
        <w:rPr>
          <w:rFonts w:cs="Arial"/>
        </w:rPr>
        <w:t xml:space="preserve">contract. However, </w:t>
      </w:r>
      <w:r w:rsidR="00F742A2" w:rsidRPr="00F742A2">
        <w:rPr>
          <w:rFonts w:cs="Arial"/>
          <w:i/>
        </w:rPr>
        <w:t>edX</w:t>
      </w:r>
      <w:r w:rsidRPr="006A1DF9">
        <w:rPr>
          <w:rFonts w:cs="Arial"/>
        </w:rPr>
        <w:t xml:space="preserve"> provides its service for free and has </w:t>
      </w:r>
      <w:r w:rsidR="00EC42CC">
        <w:rPr>
          <w:rFonts w:cs="Arial"/>
        </w:rPr>
        <w:t xml:space="preserve">an </w:t>
      </w:r>
      <w:r w:rsidRPr="006A1DF9">
        <w:rPr>
          <w:rFonts w:cs="Arial"/>
        </w:rPr>
        <w:t>open</w:t>
      </w:r>
      <w:r w:rsidR="000B2F36" w:rsidRPr="006A1DF9">
        <w:rPr>
          <w:rFonts w:cs="Arial"/>
        </w:rPr>
        <w:t>-</w:t>
      </w:r>
      <w:r w:rsidRPr="006A1DF9">
        <w:rPr>
          <w:rFonts w:cs="Arial"/>
        </w:rPr>
        <w:t xml:space="preserve">source platform. Accessibility to its platform also requires </w:t>
      </w:r>
      <w:r w:rsidR="000B2F36" w:rsidRPr="006A1DF9">
        <w:rPr>
          <w:rFonts w:cs="Arial"/>
        </w:rPr>
        <w:t xml:space="preserve">the </w:t>
      </w:r>
      <w:r w:rsidR="00590922" w:rsidRPr="006A1DF9">
        <w:rPr>
          <w:rFonts w:cs="Arial"/>
        </w:rPr>
        <w:t>signing of a</w:t>
      </w:r>
      <w:r w:rsidRPr="006A1DF9">
        <w:rPr>
          <w:rFonts w:cs="Arial"/>
        </w:rPr>
        <w:t xml:space="preserve"> contract.</w:t>
      </w:r>
      <w:r w:rsidR="00590922" w:rsidRPr="006A1DF9">
        <w:rPr>
          <w:rFonts w:cs="Arial"/>
        </w:rPr>
        <w:t xml:space="preserve"> Educational institutions have free access to develop and run their MOOCs</w:t>
      </w:r>
      <w:r w:rsidR="008E2FEC">
        <w:rPr>
          <w:rFonts w:cs="Arial"/>
        </w:rPr>
        <w:t xml:space="preserve"> </w:t>
      </w:r>
      <w:r w:rsidR="00403CF7" w:rsidRPr="006A1DF9">
        <w:rPr>
          <w:rFonts w:cs="Arial"/>
        </w:rPr>
        <w:fldChar w:fldCharType="begin" w:fldLock="1"/>
      </w:r>
      <w:r w:rsidR="00DC0639">
        <w:rPr>
          <w:rFonts w:cs="Arial"/>
        </w:rPr>
        <w:instrText>ADDIN CSL_CITATION {"citationItems":[{"id":"ITEM-1","itemData":{"DOI":"10.5334/2012-18","ISSN":"1365-893X","abstract":"MOOCs (Massive Open Online Courses) are the educational buzzword of 2012. Media frenzy surrounds them and commercial interests have moved in. Sober analysis is overwhelmed by apocalyptic predictions that ignore the history of earlier educational technology fads. The paper describes the short history of MOOCs and sets them in the wider context of the evolution of educational technology and open/distance learning. While the hype about MOOCs presaging a revolution in higher education has focussed on their scale, the real revolution is that universities with scarcity at the heart of their business models are embracing openness. We explore the paradoxes that permeate the MOOCs movement and explode some myths enlisted in its support. The competition inherent in the gadarene rush to offer MOOCs will create a sea change by obliging participating institutions to revisit their missions and focus on teaching quality and students as never before. It could also create a welcome deflationary trend in the costs of higher education.","author":[{"dropping-particle":"","family":"Daniel","given":"John","non-dropping-particle":"","parse-names":false,"suffix":""}],"container-title":"Journal of Interactive Media in Education","id":"ITEM-1","issue":"3","issued":{"date-parts":[["2012","12"]]},"page":"18","publisher":"Ubiquity Press, Ltd.","title":"Making Sense of MOOCs: Musings in a Maze of Myth, Paradox and Possibility","type":"article-journal","volume":"2012"},"uris":["http://www.mendeley.com/documents/?uuid=17aa03c9-067e-3a1b-a91a-f71899a7a124","http://www.mendeley.com/documents/?uuid=0648996a-bd10-477e-bc1d-b2754daba111","http://www.mendeley.com/documents/?uuid=1cd5f7a1-00a6-429e-a488-8d68bf9b7490"]}],"mendeley":{"formattedCitation":"(Daniel, 2012)","plainTextFormattedCitation":"(Daniel, 2012)","previouslyFormattedCitation":"(Daniel, 2012)"},"properties":{"noteIndex":0},"schema":"https://github.com/citation-style-language/schema/raw/master/csl-citation.json"}</w:instrText>
      </w:r>
      <w:r w:rsidR="00403CF7" w:rsidRPr="006A1DF9">
        <w:rPr>
          <w:rFonts w:cs="Arial"/>
        </w:rPr>
        <w:fldChar w:fldCharType="separate"/>
      </w:r>
      <w:r w:rsidR="00B2559D" w:rsidRPr="00B2559D">
        <w:rPr>
          <w:rFonts w:cs="Arial"/>
          <w:noProof/>
        </w:rPr>
        <w:t>(Daniel, 2012)</w:t>
      </w:r>
      <w:r w:rsidR="00403CF7" w:rsidRPr="006A1DF9">
        <w:rPr>
          <w:rFonts w:cs="Arial"/>
        </w:rPr>
        <w:fldChar w:fldCharType="end"/>
      </w:r>
      <w:r w:rsidR="00590922" w:rsidRPr="006A1DF9">
        <w:rPr>
          <w:rFonts w:cs="Arial"/>
        </w:rPr>
        <w:t>.</w:t>
      </w:r>
    </w:p>
    <w:p w14:paraId="4D3160FE" w14:textId="6F5455E7" w:rsidR="005D240C" w:rsidRPr="006A1DF9" w:rsidRDefault="00590922" w:rsidP="001223D1">
      <w:pPr>
        <w:rPr>
          <w:rFonts w:cs="Arial"/>
        </w:rPr>
      </w:pPr>
      <w:r w:rsidRPr="006A1DF9">
        <w:rPr>
          <w:rFonts w:cs="Arial"/>
        </w:rPr>
        <w:t xml:space="preserve">There are also Platform providers such as </w:t>
      </w:r>
      <w:r w:rsidR="00F742A2" w:rsidRPr="00F742A2">
        <w:rPr>
          <w:rFonts w:cs="Arial"/>
          <w:i/>
        </w:rPr>
        <w:t>Canvas Network</w:t>
      </w:r>
      <w:r w:rsidRPr="006A1DF9">
        <w:rPr>
          <w:rFonts w:cs="Arial"/>
        </w:rPr>
        <w:t xml:space="preserve">, </w:t>
      </w:r>
      <w:proofErr w:type="spellStart"/>
      <w:r w:rsidRPr="006A1DF9">
        <w:rPr>
          <w:rFonts w:cs="Arial"/>
        </w:rPr>
        <w:t>CourseSites</w:t>
      </w:r>
      <w:proofErr w:type="spellEnd"/>
      <w:r w:rsidRPr="006A1DF9">
        <w:rPr>
          <w:rFonts w:cs="Arial"/>
        </w:rPr>
        <w:t xml:space="preserve"> by Blackboard, P2PU Peer-to-Peer University, and </w:t>
      </w:r>
      <w:proofErr w:type="spellStart"/>
      <w:r w:rsidRPr="006A1DF9">
        <w:rPr>
          <w:rFonts w:cs="Arial"/>
        </w:rPr>
        <w:t>OpenClass</w:t>
      </w:r>
      <w:proofErr w:type="spellEnd"/>
      <w:r w:rsidRPr="006A1DF9">
        <w:rPr>
          <w:rFonts w:cs="Arial"/>
        </w:rPr>
        <w:t xml:space="preserve"> wh</w:t>
      </w:r>
      <w:r w:rsidR="00403CF7" w:rsidRPr="006A1DF9">
        <w:rPr>
          <w:rFonts w:cs="Arial"/>
        </w:rPr>
        <w:t>ich</w:t>
      </w:r>
      <w:r w:rsidRPr="006A1DF9">
        <w:rPr>
          <w:rFonts w:cs="Arial"/>
        </w:rPr>
        <w:t xml:space="preserve"> give high </w:t>
      </w:r>
      <w:r w:rsidR="0064790C" w:rsidRPr="006A1DF9">
        <w:rPr>
          <w:rFonts w:cs="Arial"/>
        </w:rPr>
        <w:t>e</w:t>
      </w:r>
      <w:r w:rsidRPr="006A1DF9">
        <w:rPr>
          <w:rFonts w:cs="Arial"/>
        </w:rPr>
        <w:t>d</w:t>
      </w:r>
      <w:r w:rsidR="0064790C" w:rsidRPr="006A1DF9">
        <w:rPr>
          <w:rFonts w:cs="Arial"/>
        </w:rPr>
        <w:t>u</w:t>
      </w:r>
      <w:r w:rsidRPr="006A1DF9">
        <w:rPr>
          <w:rFonts w:cs="Arial"/>
        </w:rPr>
        <w:t>cation institutions the chance to run MOOC</w:t>
      </w:r>
      <w:r w:rsidR="000B2F36" w:rsidRPr="006A1DF9">
        <w:rPr>
          <w:rFonts w:cs="Arial"/>
        </w:rPr>
        <w:t>s</w:t>
      </w:r>
      <w:r w:rsidRPr="006A1DF9">
        <w:rPr>
          <w:rFonts w:cs="Arial"/>
        </w:rPr>
        <w:t xml:space="preserve"> at no cost</w:t>
      </w:r>
      <w:r w:rsidR="0064790C" w:rsidRPr="006A1DF9">
        <w:rPr>
          <w:rFonts w:cs="Arial"/>
        </w:rPr>
        <w:t>.</w:t>
      </w:r>
      <w:r w:rsidR="007632D8" w:rsidRPr="006A1DF9">
        <w:rPr>
          <w:rFonts w:cs="Arial"/>
        </w:rPr>
        <w:t xml:space="preserve"> Learning Management Systems like Moodle or Sakai </w:t>
      </w:r>
      <w:r w:rsidR="00ED63F9">
        <w:rPr>
          <w:rFonts w:cs="Arial"/>
        </w:rPr>
        <w:t>are</w:t>
      </w:r>
      <w:r w:rsidR="00ED63F9" w:rsidRPr="006A1DF9">
        <w:rPr>
          <w:rFonts w:cs="Arial"/>
        </w:rPr>
        <w:t xml:space="preserve"> </w:t>
      </w:r>
      <w:r w:rsidR="007632D8" w:rsidRPr="006A1DF9">
        <w:rPr>
          <w:rFonts w:cs="Arial"/>
        </w:rPr>
        <w:t xml:space="preserve">also used to offer MOOC courses and </w:t>
      </w:r>
      <w:r w:rsidR="00256644" w:rsidRPr="006A1DF9">
        <w:rPr>
          <w:rFonts w:cs="Arial"/>
        </w:rPr>
        <w:t>now</w:t>
      </w:r>
      <w:r w:rsidR="007632D8" w:rsidRPr="006A1DF9">
        <w:rPr>
          <w:rFonts w:cs="Arial"/>
        </w:rPr>
        <w:t xml:space="preserve"> more than 300 </w:t>
      </w:r>
      <w:r w:rsidR="00403CF7" w:rsidRPr="006A1DF9">
        <w:rPr>
          <w:rFonts w:cs="Arial"/>
        </w:rPr>
        <w:t>institutions</w:t>
      </w:r>
      <w:r w:rsidR="007632D8" w:rsidRPr="006A1DF9">
        <w:rPr>
          <w:rFonts w:cs="Arial"/>
        </w:rPr>
        <w:t xml:space="preserve"> take advantage of it. These systems have scalability challenges because there were conceived and developed for about 200 students</w:t>
      </w:r>
      <w:r w:rsidR="00ED63F9">
        <w:rPr>
          <w:rFonts w:cs="Arial"/>
        </w:rPr>
        <w:t xml:space="preserve"> </w:t>
      </w:r>
      <w:r w:rsidR="00403CF7" w:rsidRPr="006A1DF9">
        <w:rPr>
          <w:rFonts w:cs="Arial"/>
        </w:rPr>
        <w:fldChar w:fldCharType="begin" w:fldLock="1"/>
      </w:r>
      <w:r w:rsidR="00DC0639">
        <w:rPr>
          <w:rFonts w:cs="Arial"/>
        </w:rPr>
        <w:instrText>ADDIN CSL_CITATION {"citationItems":[{"id":"ITEM-1","itemData":{"DOI":"10.5334/2012-18","ISSN":"1365-893X","abstract":"MOOCs (Massive Open Online Courses) are the educational buzzword of 2012. Media frenzy surrounds them and commercial interests have moved in. Sober analysis is overwhelmed by apocalyptic predictions that ignore the history of earlier educational technology fads. The paper describes the short history of MOOCs and sets them in the wider context of the evolution of educational technology and open/distance learning. While the hype about MOOCs presaging a revolution in higher education has focussed on their scale, the real revolution is that universities with scarcity at the heart of their business models are embracing openness. We explore the paradoxes that permeate the MOOCs movement and explode some myths enlisted in its support. The competition inherent in the gadarene rush to offer MOOCs will create a sea change by obliging participating institutions to revisit their missions and focus on teaching quality and students as never before. It could also create a welcome deflationary trend in the costs of higher education.","author":[{"dropping-particle":"","family":"Daniel","given":"John","non-dropping-particle":"","parse-names":false,"suffix":""}],"container-title":"Journal of Interactive Media in Education","id":"ITEM-1","issue":"3","issued":{"date-parts":[["2012","12"]]},"page":"18","publisher":"Ubiquity Press, Ltd.","title":"Making Sense of MOOCs: Musings in a Maze of Myth, Paradox and Possibility","type":"article-journal","volume":"2012"},"uris":["http://www.mendeley.com/documents/?uuid=1cd5f7a1-00a6-429e-a488-8d68bf9b7490","http://www.mendeley.com/documents/?uuid=0648996a-bd10-477e-bc1d-b2754daba111","http://www.mendeley.com/documents/?uuid=17aa03c9-067e-3a1b-a91a-f71899a7a124"]}],"mendeley":{"formattedCitation":"(Daniel, 2012)","plainTextFormattedCitation":"(Daniel, 2012)","previouslyFormattedCitation":"(Daniel, 2012)"},"properties":{"noteIndex":0},"schema":"https://github.com/citation-style-language/schema/raw/master/csl-citation.json"}</w:instrText>
      </w:r>
      <w:r w:rsidR="00403CF7" w:rsidRPr="006A1DF9">
        <w:rPr>
          <w:rFonts w:cs="Arial"/>
        </w:rPr>
        <w:fldChar w:fldCharType="separate"/>
      </w:r>
      <w:r w:rsidR="00B2559D" w:rsidRPr="00B2559D">
        <w:rPr>
          <w:rFonts w:cs="Arial"/>
          <w:noProof/>
        </w:rPr>
        <w:t>(Daniel, 2012)</w:t>
      </w:r>
      <w:r w:rsidR="00403CF7" w:rsidRPr="006A1DF9">
        <w:rPr>
          <w:rFonts w:cs="Arial"/>
        </w:rPr>
        <w:fldChar w:fldCharType="end"/>
      </w:r>
      <w:r w:rsidR="007632D8" w:rsidRPr="006A1DF9">
        <w:rPr>
          <w:rFonts w:cs="Arial"/>
        </w:rPr>
        <w:t>.</w:t>
      </w:r>
    </w:p>
    <w:p w14:paraId="29361767" w14:textId="03ED519E" w:rsidR="00403CF7" w:rsidRPr="006A1DF9" w:rsidRDefault="00403CF7" w:rsidP="001223D1">
      <w:pPr>
        <w:rPr>
          <w:rFonts w:cs="Arial"/>
        </w:rPr>
      </w:pPr>
      <w:r w:rsidRPr="006A1DF9">
        <w:rPr>
          <w:rFonts w:cs="Arial"/>
        </w:rPr>
        <w:t xml:space="preserve">Other </w:t>
      </w:r>
      <w:r w:rsidR="006C73CD" w:rsidRPr="006A1DF9">
        <w:rPr>
          <w:rFonts w:cs="Arial"/>
        </w:rPr>
        <w:t>open-source</w:t>
      </w:r>
      <w:r w:rsidRPr="006A1DF9">
        <w:rPr>
          <w:rFonts w:cs="Arial"/>
        </w:rPr>
        <w:t xml:space="preserve"> platforms are available to provide tools for creating MOOC</w:t>
      </w:r>
      <w:r w:rsidR="000B2F36" w:rsidRPr="006A1DF9">
        <w:rPr>
          <w:rFonts w:cs="Arial"/>
        </w:rPr>
        <w:t>s</w:t>
      </w:r>
      <w:r w:rsidRPr="006A1DF9">
        <w:rPr>
          <w:rFonts w:cs="Arial"/>
        </w:rPr>
        <w:t>. The advantage of these to</w:t>
      </w:r>
      <w:r w:rsidR="000B2F36" w:rsidRPr="006A1DF9">
        <w:rPr>
          <w:rFonts w:cs="Arial"/>
        </w:rPr>
        <w:t>o</w:t>
      </w:r>
      <w:r w:rsidRPr="006A1DF9">
        <w:rPr>
          <w:rFonts w:cs="Arial"/>
        </w:rPr>
        <w:t xml:space="preserve">ls </w:t>
      </w:r>
      <w:r w:rsidR="00AB0664" w:rsidRPr="006A1DF9">
        <w:rPr>
          <w:rFonts w:cs="Arial"/>
        </w:rPr>
        <w:t>is</w:t>
      </w:r>
      <w:r w:rsidRPr="006A1DF9">
        <w:rPr>
          <w:rFonts w:cs="Arial"/>
        </w:rPr>
        <w:t xml:space="preserve"> </w:t>
      </w:r>
      <w:r w:rsidR="008A600C" w:rsidRPr="006A1DF9">
        <w:rPr>
          <w:rFonts w:cs="Arial"/>
        </w:rPr>
        <w:t>that</w:t>
      </w:r>
      <w:r w:rsidRPr="006A1DF9">
        <w:rPr>
          <w:rFonts w:cs="Arial"/>
        </w:rPr>
        <w:t xml:space="preserve"> they are scalable and can be reused. An example is </w:t>
      </w:r>
      <w:proofErr w:type="spellStart"/>
      <w:r w:rsidR="00F742A2" w:rsidRPr="00F742A2">
        <w:rPr>
          <w:rFonts w:cs="Arial"/>
          <w:i/>
        </w:rPr>
        <w:t>XBlock</w:t>
      </w:r>
      <w:proofErr w:type="spellEnd"/>
      <w:r w:rsidRPr="006A1DF9">
        <w:rPr>
          <w:rFonts w:cs="Arial"/>
        </w:rPr>
        <w:t xml:space="preserve"> which is a component</w:t>
      </w:r>
      <w:r w:rsidR="000B2F36" w:rsidRPr="006A1DF9">
        <w:rPr>
          <w:rFonts w:cs="Arial"/>
        </w:rPr>
        <w:t>-</w:t>
      </w:r>
      <w:r w:rsidRPr="006A1DF9">
        <w:rPr>
          <w:rFonts w:cs="Arial"/>
        </w:rPr>
        <w:t>based architecture to be used by developers in creating the various course sections.</w:t>
      </w:r>
      <w:r w:rsidR="000B2F36" w:rsidRPr="006A1DF9">
        <w:rPr>
          <w:rFonts w:cs="Arial"/>
        </w:rPr>
        <w:t xml:space="preserve"> </w:t>
      </w:r>
      <w:r w:rsidRPr="006A1DF9">
        <w:rPr>
          <w:rFonts w:cs="Arial"/>
        </w:rPr>
        <w:t xml:space="preserve">This </w:t>
      </w:r>
      <w:proofErr w:type="spellStart"/>
      <w:r w:rsidR="00F742A2" w:rsidRPr="00F742A2">
        <w:rPr>
          <w:rFonts w:cs="Arial"/>
          <w:i/>
        </w:rPr>
        <w:t>XBlock</w:t>
      </w:r>
      <w:proofErr w:type="spellEnd"/>
      <w:r w:rsidRPr="006A1DF9">
        <w:rPr>
          <w:rFonts w:cs="Arial"/>
        </w:rPr>
        <w:t xml:space="preserve"> is used by </w:t>
      </w:r>
      <w:r w:rsidR="00F742A2" w:rsidRPr="00F742A2">
        <w:rPr>
          <w:rFonts w:cs="Arial"/>
          <w:i/>
        </w:rPr>
        <w:t>edX</w:t>
      </w:r>
      <w:r w:rsidRPr="006A1DF9">
        <w:rPr>
          <w:rFonts w:cs="Arial"/>
        </w:rPr>
        <w:t xml:space="preserve"> in their course developments. </w:t>
      </w:r>
      <w:r w:rsidRPr="006A1DF9">
        <w:rPr>
          <w:rFonts w:cs="Arial"/>
        </w:rPr>
        <w:lastRenderedPageBreak/>
        <w:t>Another</w:t>
      </w:r>
      <w:r w:rsidR="000B2F36" w:rsidRPr="006A1DF9">
        <w:rPr>
          <w:rFonts w:cs="Arial"/>
        </w:rPr>
        <w:t xml:space="preserve"> </w:t>
      </w:r>
      <w:r w:rsidRPr="006A1DF9">
        <w:rPr>
          <w:rFonts w:cs="Arial"/>
        </w:rPr>
        <w:t>open</w:t>
      </w:r>
      <w:r w:rsidR="000B2F36" w:rsidRPr="006A1DF9">
        <w:rPr>
          <w:rFonts w:cs="Arial"/>
        </w:rPr>
        <w:t>-</w:t>
      </w:r>
      <w:r w:rsidRPr="006A1DF9">
        <w:rPr>
          <w:rFonts w:cs="Arial"/>
        </w:rPr>
        <w:t xml:space="preserve">sourced platform is Google </w:t>
      </w:r>
      <w:proofErr w:type="spellStart"/>
      <w:r w:rsidRPr="006A1DF9">
        <w:rPr>
          <w:rFonts w:cs="Arial"/>
        </w:rPr>
        <w:t>CourseBuilder</w:t>
      </w:r>
      <w:proofErr w:type="spellEnd"/>
      <w:r w:rsidRPr="006A1DF9">
        <w:rPr>
          <w:rFonts w:cs="Arial"/>
        </w:rPr>
        <w:t xml:space="preserve"> for MOOC development which is now integrated into </w:t>
      </w:r>
      <w:r w:rsidR="00F742A2" w:rsidRPr="00F742A2">
        <w:rPr>
          <w:rFonts w:cs="Arial"/>
          <w:i/>
        </w:rPr>
        <w:t>edX</w:t>
      </w:r>
      <w:r w:rsidR="000B77EF">
        <w:rPr>
          <w:rFonts w:cs="Arial"/>
        </w:rPr>
        <w:t xml:space="preserve"> </w:t>
      </w:r>
      <w:r w:rsidRPr="006A1DF9">
        <w:rPr>
          <w:rFonts w:cs="Arial"/>
        </w:rPr>
        <w:fldChar w:fldCharType="begin" w:fldLock="1"/>
      </w:r>
      <w:r w:rsidR="00794EA5">
        <w:rPr>
          <w:rFonts w:cs="Arial"/>
        </w:rPr>
        <w:instrText>ADDIN CSL_CITATION {"citationItems":[{"id":"ITEM-1","itemData":{"author":[{"dropping-particle":"","family":"Dan","given":"Clancy","non-dropping-particle":"","parse-names":false,"suffix":""}],"container-title":"Google AI Block","id":"ITEM-1","issued":{"date-parts":[["2013"]]},"title":"We are joining the Open edX platform","type":"webpage"},"uris":["http://www.mendeley.com/documents/?uuid=b85aedc7-861e-31a3-ad91-709ef242a45d","http://www.mendeley.com/documents/?uuid=7cfdf1f9-b518-48c1-87a0-c9f2f8238f33","http://www.mendeley.com/documents/?uuid=c4b7a27f-192e-497e-9967-24f486d18682"]},{"id":"ITEM-2","itemData":{"DOI":"10.5334/2012-18","ISSN":"1365-893X","abstract":"MOOCs (Massive Open Online Courses) are the educational buzzword of 2012. Media frenzy surrounds them and commercial interests have moved in. Sober analysis is overwhelmed by apocalyptic predictions that ignore the history of earlier educational technology fads. The paper describes the short history of MOOCs and sets them in the wider context of the evolution of educational technology and open/distance learning. While the hype about MOOCs presaging a revolution in higher education has focussed on their scale, the real revolution is that universities with scarcity at the heart of their business models are embracing openness. We explore the paradoxes that permeate the MOOCs movement and explode some myths enlisted in its support. The competition inherent in the gadarene rush to offer MOOCs will create a sea change by obliging participating institutions to revisit their missions and focus on teaching quality and students as never before. It could also create a welcome deflationary trend in the costs of higher education.","author":[{"dropping-particle":"","family":"Daniel","given":"John","non-dropping-particle":"","parse-names":false,"suffix":""}],"container-title":"Journal of Interactive Media in Education","id":"ITEM-2","issue":"3","issued":{"date-parts":[["2012","12"]]},"page":"18","publisher":"Ubiquity Press, Ltd.","title":"Making Sense of MOOCs: Musings in a Maze of Myth, Paradox and Possibility","type":"article-journal","volume":"2012"},"uris":["http://www.mendeley.com/documents/?uuid=1cd5f7a1-00a6-429e-a488-8d68bf9b7490","http://www.mendeley.com/documents/?uuid=0648996a-bd10-477e-bc1d-b2754daba111","http://www.mendeley.com/documents/?uuid=17aa03c9-067e-3a1b-a91a-f71899a7a124"]}],"mendeley":{"formattedCitation":"(Daniel, 2012; Dan, 2013)","plainTextFormattedCitation":"(Daniel, 2012; Dan, 2013)","previouslyFormattedCitation":"(Daniel, 2012; Dan, 2013)"},"properties":{"noteIndex":0},"schema":"https://github.com/citation-style-language/schema/raw/master/csl-citation.json"}</w:instrText>
      </w:r>
      <w:r w:rsidRPr="006A1DF9">
        <w:rPr>
          <w:rFonts w:cs="Arial"/>
        </w:rPr>
        <w:fldChar w:fldCharType="separate"/>
      </w:r>
      <w:r w:rsidR="00DC0639" w:rsidRPr="00DC0639">
        <w:rPr>
          <w:rFonts w:cs="Arial"/>
          <w:noProof/>
        </w:rPr>
        <w:t>(Daniel, 2012; Dan, 2013)</w:t>
      </w:r>
      <w:r w:rsidRPr="006A1DF9">
        <w:rPr>
          <w:rFonts w:cs="Arial"/>
        </w:rPr>
        <w:fldChar w:fldCharType="end"/>
      </w:r>
      <w:r w:rsidRPr="006A1DF9">
        <w:rPr>
          <w:rFonts w:cs="Arial"/>
        </w:rPr>
        <w:t>.</w:t>
      </w:r>
    </w:p>
    <w:p w14:paraId="67BF938C" w14:textId="3C8E0115" w:rsidR="005D240C" w:rsidRPr="006A1DF9" w:rsidRDefault="00202104" w:rsidP="005D240C">
      <w:pPr>
        <w:rPr>
          <w:rFonts w:cs="Arial"/>
        </w:rPr>
      </w:pPr>
      <w:hyperlink w:anchor="Table_2" w:history="1">
        <w:r w:rsidR="008E2FEC">
          <w:rPr>
            <w:rStyle w:val="Hyperlink"/>
            <w:rFonts w:cs="Arial"/>
            <w:color w:val="auto"/>
            <w:u w:val="none"/>
          </w:rPr>
          <w:fldChar w:fldCharType="begin"/>
        </w:r>
        <w:r w:rsidR="008E2FEC">
          <w:instrText xml:space="preserve"> REF _Ref89446523 \h </w:instrText>
        </w:r>
        <w:r w:rsidR="008E2FEC">
          <w:rPr>
            <w:rStyle w:val="Hyperlink"/>
            <w:rFonts w:cs="Arial"/>
            <w:color w:val="auto"/>
            <w:u w:val="none"/>
          </w:rPr>
        </w:r>
        <w:r w:rsidR="008E2FEC">
          <w:rPr>
            <w:rStyle w:val="Hyperlink"/>
            <w:rFonts w:cs="Arial"/>
            <w:color w:val="auto"/>
            <w:u w:val="none"/>
          </w:rPr>
          <w:fldChar w:fldCharType="separate"/>
        </w:r>
        <w:r w:rsidR="0048245C">
          <w:t xml:space="preserve">Table </w:t>
        </w:r>
        <w:r w:rsidR="0048245C">
          <w:rPr>
            <w:noProof/>
          </w:rPr>
          <w:t>2</w:t>
        </w:r>
        <w:r w:rsidR="008E2FEC">
          <w:rPr>
            <w:rStyle w:val="Hyperlink"/>
            <w:rFonts w:cs="Arial"/>
            <w:color w:val="auto"/>
            <w:u w:val="none"/>
          </w:rPr>
          <w:fldChar w:fldCharType="end"/>
        </w:r>
      </w:hyperlink>
      <w:r w:rsidR="005D240C" w:rsidRPr="006A1DF9">
        <w:rPr>
          <w:rFonts w:cs="Arial"/>
        </w:rPr>
        <w:t xml:space="preserve"> below as provided gives a comparison of </w:t>
      </w:r>
      <w:r w:rsidR="00F742A2">
        <w:rPr>
          <w:rFonts w:cs="Arial"/>
        </w:rPr>
        <w:t xml:space="preserve">the </w:t>
      </w:r>
      <w:r w:rsidR="005D240C" w:rsidRPr="006A1DF9">
        <w:rPr>
          <w:rFonts w:cs="Arial"/>
        </w:rPr>
        <w:t xml:space="preserve">57 best MOOC platforms </w:t>
      </w:r>
      <w:r w:rsidR="00ED63F9">
        <w:rPr>
          <w:rFonts w:cs="Arial"/>
        </w:rPr>
        <w:t>concerning</w:t>
      </w:r>
      <w:r w:rsidR="005D240C" w:rsidRPr="006A1DF9">
        <w:rPr>
          <w:rFonts w:cs="Arial"/>
        </w:rPr>
        <w:t xml:space="preserve">; Platform, Location, </w:t>
      </w:r>
      <w:proofErr w:type="gramStart"/>
      <w:r w:rsidR="005D240C" w:rsidRPr="006A1DF9">
        <w:rPr>
          <w:rFonts w:cs="Arial"/>
        </w:rPr>
        <w:t>Launched</w:t>
      </w:r>
      <w:proofErr w:type="gramEnd"/>
      <w:r w:rsidR="005D240C" w:rsidRPr="006A1DF9">
        <w:rPr>
          <w:rFonts w:cs="Arial"/>
        </w:rPr>
        <w:t xml:space="preserve"> date, Number of Users, Number of Courses, Free Courses, Paid Courses, Subjects, Certificates, Pathways, Credit, Degree, Course Type</w:t>
      </w:r>
      <w:r w:rsidR="000B2F36" w:rsidRPr="006A1DF9">
        <w:rPr>
          <w:rFonts w:cs="Arial"/>
        </w:rPr>
        <w:t>,</w:t>
      </w:r>
      <w:r w:rsidR="00AA1564" w:rsidRPr="006A1DF9">
        <w:rPr>
          <w:rFonts w:cs="Arial"/>
        </w:rPr>
        <w:t xml:space="preserve"> and </w:t>
      </w:r>
      <w:r w:rsidR="005D240C" w:rsidRPr="006A1DF9">
        <w:rPr>
          <w:rFonts w:cs="Arial"/>
        </w:rPr>
        <w:t xml:space="preserve">Language.  </w:t>
      </w:r>
    </w:p>
    <w:p w14:paraId="578C3AE4" w14:textId="5F6AC824" w:rsidR="005873B4" w:rsidRPr="006A1DF9" w:rsidRDefault="00AA1564" w:rsidP="001223D1">
      <w:pPr>
        <w:rPr>
          <w:rFonts w:cs="Arial"/>
        </w:rPr>
      </w:pPr>
      <w:r w:rsidRPr="006A1DF9">
        <w:rPr>
          <w:rFonts w:cs="Arial"/>
        </w:rPr>
        <w:t>The description</w:t>
      </w:r>
      <w:r w:rsidR="00C87993" w:rsidRPr="006A1DF9">
        <w:rPr>
          <w:rFonts w:cs="Arial"/>
        </w:rPr>
        <w:t xml:space="preserve"> </w:t>
      </w:r>
      <w:r w:rsidR="00B4122A" w:rsidRPr="006A1DF9">
        <w:rPr>
          <w:rFonts w:cs="Arial"/>
        </w:rPr>
        <w:t>of</w:t>
      </w:r>
      <w:r w:rsidR="00C87993" w:rsidRPr="006A1DF9">
        <w:rPr>
          <w:rFonts w:cs="Arial"/>
        </w:rPr>
        <w:t xml:space="preserve"> </w:t>
      </w:r>
      <w:hyperlink w:anchor="Table_2" w:history="1">
        <w:r w:rsidR="008E2FEC">
          <w:rPr>
            <w:rStyle w:val="Hyperlink"/>
            <w:rFonts w:cs="Arial"/>
            <w:color w:val="auto"/>
            <w:u w:val="none"/>
          </w:rPr>
          <w:fldChar w:fldCharType="begin"/>
        </w:r>
        <w:r w:rsidR="008E2FEC">
          <w:instrText xml:space="preserve"> REF _Ref89446523 \h </w:instrText>
        </w:r>
        <w:r w:rsidR="008E2FEC">
          <w:rPr>
            <w:rStyle w:val="Hyperlink"/>
            <w:rFonts w:cs="Arial"/>
            <w:color w:val="auto"/>
            <w:u w:val="none"/>
          </w:rPr>
        </w:r>
        <w:r w:rsidR="008E2FEC">
          <w:rPr>
            <w:rStyle w:val="Hyperlink"/>
            <w:rFonts w:cs="Arial"/>
            <w:color w:val="auto"/>
            <w:u w:val="none"/>
          </w:rPr>
          <w:fldChar w:fldCharType="separate"/>
        </w:r>
        <w:r w:rsidR="0048245C">
          <w:t xml:space="preserve">Table </w:t>
        </w:r>
        <w:r w:rsidR="0048245C">
          <w:rPr>
            <w:noProof/>
          </w:rPr>
          <w:t>2</w:t>
        </w:r>
        <w:r w:rsidR="008E2FEC">
          <w:rPr>
            <w:rStyle w:val="Hyperlink"/>
            <w:rFonts w:cs="Arial"/>
            <w:color w:val="auto"/>
            <w:u w:val="none"/>
          </w:rPr>
          <w:fldChar w:fldCharType="end"/>
        </w:r>
      </w:hyperlink>
      <w:r w:rsidR="00C87993" w:rsidRPr="006A1DF9">
        <w:rPr>
          <w:rFonts w:cs="Arial"/>
        </w:rPr>
        <w:t xml:space="preserve"> is given below.</w:t>
      </w:r>
    </w:p>
    <w:p w14:paraId="2229B45B" w14:textId="1D86ACE9" w:rsidR="00AA1564" w:rsidRPr="00ED63F9" w:rsidRDefault="00AA1564" w:rsidP="001E3F17">
      <w:pPr>
        <w:numPr>
          <w:ilvl w:val="0"/>
          <w:numId w:val="9"/>
        </w:numPr>
        <w:shd w:val="clear" w:color="auto" w:fill="FFFFFF"/>
        <w:spacing w:before="100" w:beforeAutospacing="1" w:after="100" w:afterAutospacing="1"/>
        <w:rPr>
          <w:rFonts w:eastAsia="Times New Roman" w:cs="Arial"/>
          <w:color w:val="000000"/>
        </w:rPr>
      </w:pPr>
      <w:r w:rsidRPr="00ED63F9">
        <w:rPr>
          <w:rFonts w:eastAsia="Times New Roman" w:cs="Arial"/>
          <w:b/>
          <w:bCs/>
          <w:color w:val="000000"/>
        </w:rPr>
        <w:t>Free Courses</w:t>
      </w:r>
      <w:r w:rsidR="00C87993" w:rsidRPr="00ED63F9">
        <w:rPr>
          <w:rFonts w:eastAsia="Times New Roman" w:cs="Arial"/>
          <w:color w:val="000000"/>
        </w:rPr>
        <w:t xml:space="preserve">: </w:t>
      </w:r>
      <w:r w:rsidRPr="00ED63F9">
        <w:rPr>
          <w:rFonts w:eastAsia="Times New Roman" w:cs="Arial"/>
          <w:color w:val="000000"/>
        </w:rPr>
        <w:t>Free access to all course content including tests &amp; assignments where applicable</w:t>
      </w:r>
      <w:r w:rsidR="004A760B" w:rsidRPr="00ED63F9">
        <w:rPr>
          <w:rFonts w:eastAsia="Times New Roman" w:cs="Arial"/>
          <w:color w:val="000000"/>
        </w:rPr>
        <w:t>.</w:t>
      </w:r>
    </w:p>
    <w:p w14:paraId="34F8DA61" w14:textId="076B5C7D" w:rsidR="00AA1564" w:rsidRPr="00ED63F9" w:rsidRDefault="00AA1564" w:rsidP="001E3F17">
      <w:pPr>
        <w:numPr>
          <w:ilvl w:val="0"/>
          <w:numId w:val="9"/>
        </w:numPr>
        <w:shd w:val="clear" w:color="auto" w:fill="FFFFFF"/>
        <w:spacing w:before="100" w:beforeAutospacing="1" w:after="100" w:afterAutospacing="1"/>
        <w:rPr>
          <w:rFonts w:eastAsia="Times New Roman" w:cs="Arial"/>
          <w:color w:val="000000"/>
        </w:rPr>
      </w:pPr>
      <w:r w:rsidRPr="00ED63F9">
        <w:rPr>
          <w:rFonts w:eastAsia="Times New Roman" w:cs="Arial"/>
          <w:b/>
          <w:bCs/>
          <w:color w:val="000000"/>
        </w:rPr>
        <w:t>Paid Courses</w:t>
      </w:r>
      <w:r w:rsidR="00C87993" w:rsidRPr="00ED63F9">
        <w:rPr>
          <w:rFonts w:eastAsia="Times New Roman" w:cs="Arial"/>
          <w:color w:val="000000"/>
        </w:rPr>
        <w:t xml:space="preserve">: </w:t>
      </w:r>
      <w:r w:rsidRPr="00ED63F9">
        <w:rPr>
          <w:rFonts w:eastAsia="Times New Roman" w:cs="Arial"/>
          <w:color w:val="000000"/>
        </w:rPr>
        <w:t>Users are required to pay a fee to access all or some of the course content</w:t>
      </w:r>
      <w:r w:rsidR="004A760B" w:rsidRPr="00ED63F9">
        <w:rPr>
          <w:rFonts w:eastAsia="Times New Roman" w:cs="Arial"/>
          <w:color w:val="000000"/>
        </w:rPr>
        <w:t>.</w:t>
      </w:r>
    </w:p>
    <w:p w14:paraId="49DE947A" w14:textId="2D32A4A4" w:rsidR="00AA1564" w:rsidRPr="00ED63F9" w:rsidRDefault="00AA1564" w:rsidP="001E3F17">
      <w:pPr>
        <w:numPr>
          <w:ilvl w:val="0"/>
          <w:numId w:val="9"/>
        </w:numPr>
        <w:shd w:val="clear" w:color="auto" w:fill="FFFFFF"/>
        <w:spacing w:before="100" w:beforeAutospacing="1" w:after="100" w:afterAutospacing="1"/>
        <w:rPr>
          <w:rFonts w:eastAsia="Times New Roman" w:cs="Arial"/>
          <w:color w:val="000000"/>
        </w:rPr>
      </w:pPr>
      <w:r w:rsidRPr="00ED63F9">
        <w:rPr>
          <w:rFonts w:eastAsia="Times New Roman" w:cs="Arial"/>
          <w:b/>
          <w:bCs/>
          <w:color w:val="000000"/>
        </w:rPr>
        <w:t>Verified Certificates</w:t>
      </w:r>
      <w:r w:rsidR="00C87993" w:rsidRPr="00ED63F9">
        <w:rPr>
          <w:rFonts w:eastAsia="Times New Roman" w:cs="Arial"/>
          <w:color w:val="000000"/>
        </w:rPr>
        <w:t xml:space="preserve">: </w:t>
      </w:r>
      <w:r w:rsidRPr="00ED63F9">
        <w:rPr>
          <w:rFonts w:eastAsia="Times New Roman" w:cs="Arial"/>
          <w:color w:val="000000"/>
        </w:rPr>
        <w:t>E-Certificates with a URL allowing employers or institutions to verify the authenticity of the certificate</w:t>
      </w:r>
      <w:r w:rsidR="00EC42CC">
        <w:rPr>
          <w:rFonts w:eastAsia="Times New Roman" w:cs="Arial"/>
          <w:color w:val="000000"/>
        </w:rPr>
        <w:t>.</w:t>
      </w:r>
    </w:p>
    <w:p w14:paraId="7AF2F2F8" w14:textId="0AE2F342" w:rsidR="00AA1564" w:rsidRPr="00ED63F9" w:rsidRDefault="00AA1564" w:rsidP="001E3F17">
      <w:pPr>
        <w:numPr>
          <w:ilvl w:val="0"/>
          <w:numId w:val="9"/>
        </w:numPr>
        <w:shd w:val="clear" w:color="auto" w:fill="FFFFFF"/>
        <w:spacing w:before="100" w:beforeAutospacing="1" w:after="100" w:afterAutospacing="1"/>
        <w:rPr>
          <w:rFonts w:eastAsia="Times New Roman" w:cs="Arial"/>
          <w:color w:val="000000"/>
        </w:rPr>
      </w:pPr>
      <w:r w:rsidRPr="00ED63F9">
        <w:rPr>
          <w:rFonts w:eastAsia="Times New Roman" w:cs="Arial"/>
          <w:b/>
          <w:bCs/>
          <w:color w:val="000000"/>
        </w:rPr>
        <w:t>ID-Verified Certificates</w:t>
      </w:r>
      <w:r w:rsidR="00C87993" w:rsidRPr="00ED63F9">
        <w:rPr>
          <w:rFonts w:eastAsia="Times New Roman" w:cs="Arial"/>
          <w:color w:val="000000"/>
        </w:rPr>
        <w:t xml:space="preserve">: </w:t>
      </w:r>
      <w:r w:rsidRPr="00ED63F9">
        <w:rPr>
          <w:rFonts w:eastAsia="Times New Roman" w:cs="Arial"/>
          <w:color w:val="000000"/>
        </w:rPr>
        <w:t>Course certificates issued where the graduate's identity has been verified for tests &amp; assignments</w:t>
      </w:r>
      <w:r w:rsidR="00EC42CC">
        <w:rPr>
          <w:rFonts w:eastAsia="Times New Roman" w:cs="Arial"/>
          <w:color w:val="000000"/>
        </w:rPr>
        <w:t>.</w:t>
      </w:r>
    </w:p>
    <w:p w14:paraId="55600E73" w14:textId="3F9AEFFC" w:rsidR="00AA1564" w:rsidRPr="00ED63F9" w:rsidRDefault="00AA1564" w:rsidP="001E3F17">
      <w:pPr>
        <w:numPr>
          <w:ilvl w:val="0"/>
          <w:numId w:val="9"/>
        </w:numPr>
        <w:shd w:val="clear" w:color="auto" w:fill="FFFFFF"/>
        <w:spacing w:before="100" w:beforeAutospacing="1" w:after="100" w:afterAutospacing="1"/>
        <w:rPr>
          <w:rFonts w:eastAsia="Times New Roman" w:cs="Arial"/>
          <w:color w:val="000000"/>
        </w:rPr>
      </w:pPr>
      <w:r w:rsidRPr="00ED63F9">
        <w:rPr>
          <w:rFonts w:eastAsia="Times New Roman" w:cs="Arial"/>
          <w:b/>
          <w:bCs/>
          <w:color w:val="000000"/>
        </w:rPr>
        <w:t>Pathways</w:t>
      </w:r>
      <w:r w:rsidR="00C87993" w:rsidRPr="00ED63F9">
        <w:rPr>
          <w:rFonts w:eastAsia="Times New Roman" w:cs="Arial"/>
          <w:color w:val="000000"/>
        </w:rPr>
        <w:t>:</w:t>
      </w:r>
      <w:r w:rsidRPr="00ED63F9">
        <w:rPr>
          <w:rFonts w:eastAsia="Times New Roman" w:cs="Arial"/>
          <w:color w:val="000000"/>
        </w:rPr>
        <w:t xml:space="preserve"> Series of related courses designed for more in-depth learning</w:t>
      </w:r>
      <w:r w:rsidR="00EC42CC">
        <w:rPr>
          <w:rFonts w:eastAsia="Times New Roman" w:cs="Arial"/>
          <w:color w:val="000000"/>
        </w:rPr>
        <w:t>.</w:t>
      </w:r>
    </w:p>
    <w:p w14:paraId="61174371" w14:textId="3CC7D30E" w:rsidR="00AA1564" w:rsidRPr="00ED63F9" w:rsidRDefault="00AA1564" w:rsidP="001E3F17">
      <w:pPr>
        <w:numPr>
          <w:ilvl w:val="0"/>
          <w:numId w:val="9"/>
        </w:numPr>
        <w:shd w:val="clear" w:color="auto" w:fill="FFFFFF"/>
        <w:spacing w:before="100" w:beforeAutospacing="1" w:after="100" w:afterAutospacing="1"/>
        <w:rPr>
          <w:rFonts w:eastAsia="Times New Roman" w:cs="Arial"/>
          <w:color w:val="000000"/>
        </w:rPr>
      </w:pPr>
      <w:r w:rsidRPr="00ED63F9">
        <w:rPr>
          <w:rFonts w:eastAsia="Times New Roman" w:cs="Arial"/>
          <w:b/>
          <w:bCs/>
          <w:color w:val="000000"/>
        </w:rPr>
        <w:t>Credit</w:t>
      </w:r>
      <w:r w:rsidR="00C87993" w:rsidRPr="00ED63F9">
        <w:rPr>
          <w:rFonts w:eastAsia="Times New Roman" w:cs="Arial"/>
          <w:color w:val="000000"/>
        </w:rPr>
        <w:t xml:space="preserve">: </w:t>
      </w:r>
      <w:r w:rsidRPr="00ED63F9">
        <w:rPr>
          <w:rFonts w:eastAsia="Times New Roman" w:cs="Arial"/>
          <w:color w:val="000000"/>
        </w:rPr>
        <w:t>Some MOOC platforms offer either transferable college credit or CPD points on some of their courses. Check the individual course pages for more information</w:t>
      </w:r>
      <w:r w:rsidR="004A760B" w:rsidRPr="00ED63F9">
        <w:rPr>
          <w:rFonts w:eastAsia="Times New Roman" w:cs="Arial"/>
          <w:color w:val="000000"/>
        </w:rPr>
        <w:t>.</w:t>
      </w:r>
    </w:p>
    <w:p w14:paraId="548334F2" w14:textId="35F57B8D" w:rsidR="00AA1564" w:rsidRPr="00ED63F9" w:rsidRDefault="00AA1564" w:rsidP="001E3F17">
      <w:pPr>
        <w:numPr>
          <w:ilvl w:val="0"/>
          <w:numId w:val="9"/>
        </w:numPr>
        <w:shd w:val="clear" w:color="auto" w:fill="FFFFFF"/>
        <w:spacing w:before="100" w:beforeAutospacing="1" w:after="100" w:afterAutospacing="1"/>
        <w:rPr>
          <w:rFonts w:eastAsia="Times New Roman" w:cs="Arial"/>
          <w:color w:val="000000"/>
        </w:rPr>
      </w:pPr>
      <w:r w:rsidRPr="00ED63F9">
        <w:rPr>
          <w:rFonts w:eastAsia="Times New Roman" w:cs="Arial"/>
          <w:b/>
          <w:bCs/>
          <w:color w:val="000000"/>
        </w:rPr>
        <w:t>Degree</w:t>
      </w:r>
      <w:r w:rsidR="00C87993" w:rsidRPr="00ED63F9">
        <w:rPr>
          <w:rFonts w:eastAsia="Times New Roman" w:cs="Arial"/>
          <w:color w:val="000000"/>
        </w:rPr>
        <w:t xml:space="preserve">: </w:t>
      </w:r>
      <w:r w:rsidRPr="00ED63F9">
        <w:rPr>
          <w:rFonts w:eastAsia="Times New Roman" w:cs="Arial"/>
          <w:color w:val="000000"/>
        </w:rPr>
        <w:t>Some platforms offer MOOC-based degrees. Typically, these are based on a "pay as you go model" and are a fraction of the cost of a traditional degree. An application process</w:t>
      </w:r>
      <w:r w:rsidR="000B2F36" w:rsidRPr="00ED63F9">
        <w:rPr>
          <w:rFonts w:eastAsia="Times New Roman" w:cs="Arial"/>
          <w:color w:val="000000"/>
        </w:rPr>
        <w:t>, as well as minimum requirements,</w:t>
      </w:r>
      <w:r w:rsidRPr="00ED63F9">
        <w:rPr>
          <w:rFonts w:eastAsia="Times New Roman" w:cs="Arial"/>
          <w:color w:val="000000"/>
        </w:rPr>
        <w:t xml:space="preserve"> may be necessary</w:t>
      </w:r>
      <w:r w:rsidR="00EC42CC">
        <w:rPr>
          <w:rFonts w:eastAsia="Times New Roman" w:cs="Arial"/>
          <w:color w:val="000000"/>
        </w:rPr>
        <w:t>.</w:t>
      </w:r>
    </w:p>
    <w:p w14:paraId="4892FB29" w14:textId="58F8A5A6" w:rsidR="00AA1564" w:rsidRPr="00ED63F9" w:rsidRDefault="00AA1564" w:rsidP="001E3F17">
      <w:pPr>
        <w:numPr>
          <w:ilvl w:val="0"/>
          <w:numId w:val="9"/>
        </w:numPr>
        <w:shd w:val="clear" w:color="auto" w:fill="FFFFFF"/>
        <w:spacing w:before="100" w:beforeAutospacing="1" w:after="100" w:afterAutospacing="1"/>
        <w:rPr>
          <w:rFonts w:eastAsia="Times New Roman" w:cs="Arial"/>
          <w:color w:val="000000"/>
        </w:rPr>
      </w:pPr>
      <w:r w:rsidRPr="00ED63F9">
        <w:rPr>
          <w:rFonts w:eastAsia="Times New Roman" w:cs="Arial"/>
          <w:b/>
          <w:bCs/>
          <w:color w:val="000000"/>
        </w:rPr>
        <w:t>Scheduled</w:t>
      </w:r>
      <w:r w:rsidR="00C87993" w:rsidRPr="00ED63F9">
        <w:rPr>
          <w:rFonts w:eastAsia="Times New Roman" w:cs="Arial"/>
          <w:color w:val="000000"/>
        </w:rPr>
        <w:t xml:space="preserve">: </w:t>
      </w:r>
      <w:r w:rsidRPr="00ED63F9">
        <w:rPr>
          <w:rFonts w:eastAsia="Times New Roman" w:cs="Arial"/>
          <w:color w:val="000000"/>
        </w:rPr>
        <w:t>A scheduled course typically has a start and an end date, with deadlines</w:t>
      </w:r>
      <w:r w:rsidR="004A760B" w:rsidRPr="00ED63F9">
        <w:rPr>
          <w:rFonts w:eastAsia="Times New Roman" w:cs="Arial"/>
          <w:color w:val="000000"/>
        </w:rPr>
        <w:t>.</w:t>
      </w:r>
    </w:p>
    <w:p w14:paraId="13469C04" w14:textId="6CA5095F" w:rsidR="00F44186" w:rsidRPr="00ED63F9" w:rsidRDefault="00AA1564" w:rsidP="001E3F17">
      <w:pPr>
        <w:numPr>
          <w:ilvl w:val="0"/>
          <w:numId w:val="9"/>
        </w:numPr>
        <w:shd w:val="clear" w:color="auto" w:fill="FFFFFF"/>
        <w:spacing w:before="100" w:beforeAutospacing="1" w:after="100" w:afterAutospacing="1"/>
        <w:rPr>
          <w:rFonts w:cs="Arial"/>
        </w:rPr>
      </w:pPr>
      <w:r w:rsidRPr="00ED63F9">
        <w:rPr>
          <w:rFonts w:eastAsia="Times New Roman" w:cs="Arial"/>
          <w:b/>
          <w:bCs/>
          <w:color w:val="000000"/>
        </w:rPr>
        <w:t>On-Demand</w:t>
      </w:r>
      <w:r w:rsidR="00C87993" w:rsidRPr="00ED63F9">
        <w:rPr>
          <w:rFonts w:eastAsia="Times New Roman" w:cs="Arial"/>
          <w:color w:val="000000"/>
        </w:rPr>
        <w:t xml:space="preserve">: </w:t>
      </w:r>
      <w:r w:rsidRPr="00ED63F9">
        <w:rPr>
          <w:rFonts w:eastAsia="Times New Roman" w:cs="Arial"/>
          <w:color w:val="000000"/>
        </w:rPr>
        <w:t>An on-demand course can be taken at any time without any deadlines</w:t>
      </w:r>
      <w:r w:rsidR="004A760B" w:rsidRPr="00ED63F9">
        <w:rPr>
          <w:rFonts w:eastAsia="Times New Roman" w:cs="Arial"/>
          <w:color w:val="000000"/>
        </w:rPr>
        <w:t>.</w:t>
      </w:r>
    </w:p>
    <w:p w14:paraId="16DC127B" w14:textId="77777777" w:rsidR="00F44186" w:rsidRPr="006A1DF9" w:rsidRDefault="00F44186" w:rsidP="0065173A">
      <w:pPr>
        <w:pStyle w:val="ListParagraph"/>
        <w:rPr>
          <w:rFonts w:cs="Arial"/>
        </w:rPr>
        <w:sectPr w:rsidR="00F44186" w:rsidRPr="006A1DF9" w:rsidSect="00B07FEA">
          <w:headerReference w:type="default" r:id="rId20"/>
          <w:footerReference w:type="default" r:id="rId21"/>
          <w:headerReference w:type="first" r:id="rId22"/>
          <w:footerReference w:type="first" r:id="rId23"/>
          <w:pgSz w:w="11907" w:h="16839" w:code="9"/>
          <w:pgMar w:top="1701" w:right="1701" w:bottom="1701" w:left="1701" w:header="850" w:footer="567" w:gutter="0"/>
          <w:pgNumType w:start="1"/>
          <w:cols w:space="708"/>
          <w:titlePg/>
          <w:docGrid w:linePitch="360"/>
        </w:sectPr>
      </w:pPr>
    </w:p>
    <w:p w14:paraId="5EC93E52" w14:textId="48A59904" w:rsidR="005873B4" w:rsidRPr="006A1DF9" w:rsidRDefault="0065173A" w:rsidP="00B24670">
      <w:pPr>
        <w:shd w:val="clear" w:color="auto" w:fill="FFFFFF"/>
        <w:spacing w:before="100" w:beforeAutospacing="1" w:after="100" w:afterAutospacing="1" w:line="240" w:lineRule="auto"/>
        <w:jc w:val="center"/>
        <w:rPr>
          <w:rFonts w:eastAsia="Times New Roman" w:cs="Arial"/>
          <w:color w:val="000000"/>
        </w:rPr>
      </w:pPr>
      <w:r w:rsidRPr="006A1DF9">
        <w:rPr>
          <w:rFonts w:cs="Arial"/>
          <w:noProof/>
        </w:rPr>
        <w:lastRenderedPageBreak/>
        <w:drawing>
          <wp:inline distT="0" distB="0" distL="0" distR="0" wp14:anchorId="0E463004" wp14:editId="2E2DC98A">
            <wp:extent cx="8532495" cy="526542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32495" cy="5265420"/>
                    </a:xfrm>
                    <a:prstGeom prst="rect">
                      <a:avLst/>
                    </a:prstGeom>
                    <a:noFill/>
                    <a:ln>
                      <a:noFill/>
                    </a:ln>
                  </pic:spPr>
                </pic:pic>
              </a:graphicData>
            </a:graphic>
          </wp:inline>
        </w:drawing>
      </w:r>
    </w:p>
    <w:p w14:paraId="41F42EF0" w14:textId="29C874A1" w:rsidR="00F44186" w:rsidRPr="006A1DF9" w:rsidRDefault="0065173A" w:rsidP="00B24670">
      <w:pPr>
        <w:shd w:val="clear" w:color="auto" w:fill="FFFFFF"/>
        <w:spacing w:before="100" w:beforeAutospacing="1" w:after="100" w:afterAutospacing="1" w:line="240" w:lineRule="auto"/>
        <w:jc w:val="center"/>
        <w:rPr>
          <w:rFonts w:eastAsia="Times New Roman" w:cs="Arial"/>
          <w:color w:val="000000"/>
        </w:rPr>
      </w:pPr>
      <w:r w:rsidRPr="006A1DF9">
        <w:rPr>
          <w:rFonts w:cs="Arial"/>
          <w:noProof/>
        </w:rPr>
        <w:lastRenderedPageBreak/>
        <w:drawing>
          <wp:inline distT="0" distB="0" distL="0" distR="0" wp14:anchorId="2002D0A8" wp14:editId="2A271096">
            <wp:extent cx="8532495" cy="537337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32495" cy="5373370"/>
                    </a:xfrm>
                    <a:prstGeom prst="rect">
                      <a:avLst/>
                    </a:prstGeom>
                    <a:noFill/>
                    <a:ln>
                      <a:noFill/>
                    </a:ln>
                  </pic:spPr>
                </pic:pic>
              </a:graphicData>
            </a:graphic>
          </wp:inline>
        </w:drawing>
      </w:r>
    </w:p>
    <w:p w14:paraId="58E9C920" w14:textId="199E3B06" w:rsidR="005873B4" w:rsidRPr="006A1DF9" w:rsidRDefault="0065173A" w:rsidP="00B24670">
      <w:pPr>
        <w:jc w:val="center"/>
        <w:rPr>
          <w:rFonts w:cs="Arial"/>
        </w:rPr>
      </w:pPr>
      <w:r w:rsidRPr="006A1DF9">
        <w:rPr>
          <w:rFonts w:cs="Arial"/>
          <w:noProof/>
        </w:rPr>
        <w:lastRenderedPageBreak/>
        <w:drawing>
          <wp:inline distT="0" distB="0" distL="0" distR="0" wp14:anchorId="76CC24DA" wp14:editId="05E55C0C">
            <wp:extent cx="8532495" cy="4596765"/>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32495" cy="4596765"/>
                    </a:xfrm>
                    <a:prstGeom prst="rect">
                      <a:avLst/>
                    </a:prstGeom>
                    <a:noFill/>
                    <a:ln>
                      <a:noFill/>
                    </a:ln>
                  </pic:spPr>
                </pic:pic>
              </a:graphicData>
            </a:graphic>
          </wp:inline>
        </w:drawing>
      </w:r>
    </w:p>
    <w:p w14:paraId="063B06D3" w14:textId="6FECD2E8" w:rsidR="0065173A" w:rsidRPr="006A1DF9" w:rsidRDefault="0065173A" w:rsidP="001223D1">
      <w:pPr>
        <w:rPr>
          <w:rFonts w:cs="Arial"/>
        </w:rPr>
      </w:pPr>
    </w:p>
    <w:p w14:paraId="6B6405DE" w14:textId="7741F9F9" w:rsidR="0065173A" w:rsidRPr="006A1DF9" w:rsidRDefault="0065173A" w:rsidP="001223D1">
      <w:pPr>
        <w:rPr>
          <w:rFonts w:cs="Arial"/>
        </w:rPr>
      </w:pPr>
    </w:p>
    <w:p w14:paraId="299CB731" w14:textId="76C403B0" w:rsidR="0065173A" w:rsidRPr="006A1DF9" w:rsidRDefault="0065173A" w:rsidP="00B24670">
      <w:pPr>
        <w:jc w:val="center"/>
        <w:rPr>
          <w:rFonts w:cs="Arial"/>
        </w:rPr>
      </w:pPr>
      <w:r w:rsidRPr="006A1DF9">
        <w:rPr>
          <w:rFonts w:cs="Arial"/>
          <w:noProof/>
        </w:rPr>
        <w:lastRenderedPageBreak/>
        <w:drawing>
          <wp:inline distT="0" distB="0" distL="0" distR="0" wp14:anchorId="70C38154" wp14:editId="3EA1C25C">
            <wp:extent cx="8532495" cy="4326255"/>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32495" cy="4326255"/>
                    </a:xfrm>
                    <a:prstGeom prst="rect">
                      <a:avLst/>
                    </a:prstGeom>
                    <a:noFill/>
                    <a:ln>
                      <a:noFill/>
                    </a:ln>
                  </pic:spPr>
                </pic:pic>
              </a:graphicData>
            </a:graphic>
          </wp:inline>
        </w:drawing>
      </w:r>
    </w:p>
    <w:p w14:paraId="5B02A02B" w14:textId="678DC4FB" w:rsidR="00227766" w:rsidRPr="006A1DF9" w:rsidRDefault="008E2FEC" w:rsidP="008E2FEC">
      <w:pPr>
        <w:pStyle w:val="Caption"/>
        <w:rPr>
          <w:rFonts w:cs="Arial"/>
        </w:rPr>
        <w:sectPr w:rsidR="00227766" w:rsidRPr="006A1DF9" w:rsidSect="00F742A2">
          <w:headerReference w:type="default" r:id="rId28"/>
          <w:footerReference w:type="default" r:id="rId29"/>
          <w:headerReference w:type="first" r:id="rId30"/>
          <w:footerReference w:type="first" r:id="rId31"/>
          <w:pgSz w:w="16839" w:h="11907" w:orient="landscape" w:code="9"/>
          <w:pgMar w:top="1701" w:right="1701" w:bottom="1701" w:left="1701" w:header="850" w:footer="402" w:gutter="0"/>
          <w:cols w:space="708"/>
          <w:docGrid w:linePitch="360"/>
        </w:sectPr>
      </w:pPr>
      <w:bookmarkStart w:id="24" w:name="_Ref89446523"/>
      <w:bookmarkStart w:id="25" w:name="_Toc84343196"/>
      <w:bookmarkStart w:id="26" w:name="_Toc84820335"/>
      <w:bookmarkStart w:id="27" w:name="_Toc84825533"/>
      <w:bookmarkStart w:id="28" w:name="_Hlk83400159"/>
      <w:bookmarkStart w:id="29" w:name="_Toc89874523"/>
      <w:bookmarkStart w:id="30" w:name="_Toc90901216"/>
      <w:bookmarkStart w:id="31" w:name="Table_2"/>
      <w:r>
        <w:t xml:space="preserve">Table </w:t>
      </w:r>
      <w:r>
        <w:fldChar w:fldCharType="begin"/>
      </w:r>
      <w:r>
        <w:instrText xml:space="preserve"> SEQ Table \* ARABIC </w:instrText>
      </w:r>
      <w:r>
        <w:fldChar w:fldCharType="separate"/>
      </w:r>
      <w:r w:rsidR="0048245C">
        <w:rPr>
          <w:noProof/>
        </w:rPr>
        <w:t>2</w:t>
      </w:r>
      <w:r>
        <w:fldChar w:fldCharType="end"/>
      </w:r>
      <w:bookmarkEnd w:id="24"/>
      <w:r w:rsidR="0024677E" w:rsidRPr="006A1DF9">
        <w:rPr>
          <w:rFonts w:cs="Arial"/>
        </w:rPr>
        <w:t xml:space="preserve">: MOOC platform comparison. Source: </w:t>
      </w:r>
      <w:r w:rsidR="0024677E" w:rsidRPr="006A1DF9">
        <w:rPr>
          <w:rFonts w:cs="Arial"/>
        </w:rPr>
        <w:fldChar w:fldCharType="begin" w:fldLock="1"/>
      </w:r>
      <w:r w:rsidR="00DC0639">
        <w:rPr>
          <w:rFonts w:cs="Arial"/>
        </w:rPr>
        <w:instrText>ADDIN CSL_CITATION {"citationItems":[{"id":"ITEM-1","itemData":{"author":[{"dropping-particle":"","family":"Lab MOOC","given":"","non-dropping-particle":"","parse-names":false,"suffix":""}],"id":"ITEM-1","issued":{"date-parts":[["2018"]]},"title":"MOOC Platform Comparison Table","type":"webpage"},"uris":["http://www.mendeley.com/documents/?uuid=3932e5e8-ed40-3624-884c-489e16e97d91","http://www.mendeley.com/documents/?uuid=2fceb333-8939-4907-8256-9d54e684b9cb","http://www.mendeley.com/documents/?uuid=c2404ad0-9d46-4eeb-ab93-3b75f436577a"]}],"mendeley":{"formattedCitation":"(Lab MOOC, 2018)","manualFormatting":"Lab MOOC (2018)","plainTextFormattedCitation":"(Lab MOOC, 2018)","previouslyFormattedCitation":"(Lab MOOC, 2018)"},"properties":{"noteIndex":0},"schema":"https://github.com/citation-style-language/schema/raw/master/csl-citation.json"}</w:instrText>
      </w:r>
      <w:r w:rsidR="0024677E" w:rsidRPr="006A1DF9">
        <w:rPr>
          <w:rFonts w:cs="Arial"/>
        </w:rPr>
        <w:fldChar w:fldCharType="separate"/>
      </w:r>
      <w:r w:rsidR="0024677E" w:rsidRPr="006A1DF9">
        <w:rPr>
          <w:rFonts w:cs="Arial"/>
          <w:noProof/>
        </w:rPr>
        <w:t>Lab MOOC</w:t>
      </w:r>
      <w:r w:rsidR="009D5DC4">
        <w:rPr>
          <w:rFonts w:cs="Arial"/>
          <w:noProof/>
        </w:rPr>
        <w:t xml:space="preserve"> (</w:t>
      </w:r>
      <w:r w:rsidR="0024677E" w:rsidRPr="006A1DF9">
        <w:rPr>
          <w:rFonts w:cs="Arial"/>
          <w:noProof/>
        </w:rPr>
        <w:t>2018)</w:t>
      </w:r>
      <w:bookmarkEnd w:id="25"/>
      <w:bookmarkEnd w:id="26"/>
      <w:bookmarkEnd w:id="27"/>
      <w:r w:rsidR="0024677E" w:rsidRPr="006A1DF9">
        <w:rPr>
          <w:rFonts w:cs="Arial"/>
        </w:rPr>
        <w:fldChar w:fldCharType="end"/>
      </w:r>
      <w:bookmarkEnd w:id="28"/>
      <w:r w:rsidR="00ED63F9">
        <w:rPr>
          <w:rFonts w:cs="Arial"/>
        </w:rPr>
        <w:t>.</w:t>
      </w:r>
      <w:bookmarkEnd w:id="29"/>
      <w:bookmarkEnd w:id="30"/>
    </w:p>
    <w:p w14:paraId="5DE32D34" w14:textId="29890570" w:rsidR="000C3749" w:rsidRPr="006A1DF9" w:rsidRDefault="000C3749" w:rsidP="00B85749">
      <w:pPr>
        <w:pStyle w:val="Heading3"/>
      </w:pPr>
      <w:bookmarkStart w:id="32" w:name="_Toc91678374"/>
      <w:bookmarkEnd w:id="31"/>
      <w:r w:rsidRPr="006A1DF9">
        <w:lastRenderedPageBreak/>
        <w:t>The Most Popular MOOCs</w:t>
      </w:r>
      <w:bookmarkEnd w:id="32"/>
    </w:p>
    <w:p w14:paraId="6F4A1747" w14:textId="1C15698D" w:rsidR="000C3749" w:rsidRPr="006A1DF9" w:rsidRDefault="000C3749" w:rsidP="000C3749">
      <w:pPr>
        <w:rPr>
          <w:rFonts w:cs="Arial"/>
        </w:rPr>
      </w:pPr>
      <w:r w:rsidRPr="006A1DF9">
        <w:rPr>
          <w:rFonts w:cs="Arial"/>
        </w:rPr>
        <w:t>This section presents the most advanced MOOC platforms in terms of popularity, number of courses produced, number of enrolments, accessibility restrictions</w:t>
      </w:r>
      <w:r w:rsidR="00883D51" w:rsidRPr="006A1DF9">
        <w:rPr>
          <w:rFonts w:cs="Arial"/>
        </w:rPr>
        <w:t>,</w:t>
      </w:r>
      <w:r w:rsidRPr="006A1DF9">
        <w:rPr>
          <w:rFonts w:cs="Arial"/>
        </w:rPr>
        <w:t xml:space="preserve"> and mode of delivery.</w:t>
      </w:r>
    </w:p>
    <w:p w14:paraId="086BF482" w14:textId="77777777" w:rsidR="000C3749" w:rsidRPr="009D5DC4" w:rsidRDefault="000C3749" w:rsidP="001E3F17">
      <w:pPr>
        <w:pStyle w:val="ListParagraph"/>
        <w:numPr>
          <w:ilvl w:val="0"/>
          <w:numId w:val="8"/>
        </w:numPr>
        <w:rPr>
          <w:rFonts w:cs="Arial"/>
          <w:i/>
          <w:iCs/>
        </w:rPr>
      </w:pPr>
      <w:r w:rsidRPr="009D5DC4">
        <w:rPr>
          <w:rFonts w:cs="Arial"/>
          <w:i/>
          <w:iCs/>
        </w:rPr>
        <w:t>Coursera</w:t>
      </w:r>
    </w:p>
    <w:p w14:paraId="308FE07E" w14:textId="29ED3F58" w:rsidR="000C3749" w:rsidRPr="006A1DF9" w:rsidRDefault="000C3749" w:rsidP="000C3749">
      <w:pPr>
        <w:rPr>
          <w:rFonts w:cs="Arial"/>
        </w:rPr>
      </w:pPr>
      <w:r w:rsidRPr="006A1DF9">
        <w:rPr>
          <w:rFonts w:cs="Arial"/>
        </w:rPr>
        <w:t xml:space="preserve">Currently, </w:t>
      </w:r>
      <w:r w:rsidR="00F742A2" w:rsidRPr="00F742A2">
        <w:rPr>
          <w:rFonts w:cs="Arial"/>
          <w:i/>
        </w:rPr>
        <w:t>Coursera</w:t>
      </w:r>
      <w:r w:rsidRPr="006A1DF9">
        <w:rPr>
          <w:rFonts w:cs="Arial"/>
        </w:rPr>
        <w:t xml:space="preserve"> founded in 2011 by University Sandford professors is the most popular MOOC with the goal</w:t>
      </w:r>
      <w:r w:rsidR="00EC42CC">
        <w:rPr>
          <w:rFonts w:cs="Arial"/>
        </w:rPr>
        <w:t xml:space="preserve"> of</w:t>
      </w:r>
      <w:r w:rsidRPr="006A1DF9">
        <w:rPr>
          <w:rFonts w:cs="Arial"/>
        </w:rPr>
        <w:t xml:space="preserve"> taking education to all parts of the world. It initially started with only the English language but now has courses also taught in other languages like German, Spanish, Chinese, French, and Italian. Its strong partnership with universities throughout the world has facilitated 76 million registered users with more than 630 active courses. Accessibility to most of the courses is through payment but relatively cheaper than the cost of the traditional school system. It awards professional certificates to nano degree programs, micro masters, and standard degree programs </w:t>
      </w:r>
      <w:r w:rsidRPr="006A1DF9">
        <w:rPr>
          <w:rFonts w:cs="Arial"/>
        </w:rPr>
        <w:fldChar w:fldCharType="begin" w:fldLock="1"/>
      </w:r>
      <w:r w:rsidR="00794EA5">
        <w:rPr>
          <w:rFonts w:cs="Arial"/>
        </w:rPr>
        <w:instrText>ADDIN CSL_CITATION {"citationItems":[{"id":"ITEM-1","itemData":{"author":[{"dropping-particle":"","family":"Coursera","given":"","non-dropping-particle":"","parse-names":false,"suffix":""}],"container-title":"Coursere inc","id":"ITEM-1","issued":{"date-parts":[["2021"]]},"title":"Learn Without Limits","type":"webpage"},"uris":["http://www.mendeley.com/documents/?uuid=b07d8cd8-0bb0-3c7d-aeb9-6c2447613adc","http://www.mendeley.com/documents/?uuid=4910eead-6598-487c-9b9b-235af1aa9089","http://www.mendeley.com/documents/?uuid=a8ab45ef-c534-4e97-990c-b89d306ea20c"]},{"id":"ITEM-2","itemData":{"author":[{"dropping-particle":"","family":"Sanchez-Gordon","given":"Sandra","non-dropping-particle":"","parse-names":false,"suffix":""},{"dropping-particle":"","family":"Luján-Mora","given":"Sergio","non-dropping-particle":"","parse-names":false,"suffix":""}],"container-title":"International Technology, Education and Development Conference","id":"ITEM-2","issued":{"date-parts":[["2014"]]},"title":"MOOCs gone wild","type":"webpage"},"uris":["http://www.mendeley.com/documents/?uuid=e1951a20-e337-41d7-bfcd-b82878e86006","http://www.mendeley.com/documents/?uuid=b0ce2aec-13e7-4b77-ad6b-9396c7c3f365","http://www.mendeley.com/documents/?uuid=e1f5666d-1592-30e5-8a67-7b3cb967565f"]}],"mendeley":{"formattedCitation":"(Sanchez-Gordon y Luján-Mora, 2014; Coursera, 2021)","plainTextFormattedCitation":"(Sanchez-Gordon y Luján-Mora, 2014; Coursera, 2021)","previouslyFormattedCitation":"(Sanchez-Gordon y Luján-Mora, 2014; Coursera, 2021)"},"properties":{"noteIndex":0},"schema":"https://github.com/citation-style-language/schema/raw/master/csl-citation.json"}</w:instrText>
      </w:r>
      <w:r w:rsidRPr="006A1DF9">
        <w:rPr>
          <w:rFonts w:cs="Arial"/>
        </w:rPr>
        <w:fldChar w:fldCharType="separate"/>
      </w:r>
      <w:r w:rsidR="00DC0639" w:rsidRPr="00DC0639">
        <w:rPr>
          <w:rFonts w:cs="Arial"/>
          <w:noProof/>
        </w:rPr>
        <w:t>(Sanchez-Gordon y Luján-Mora, 2014; Coursera, 2021)</w:t>
      </w:r>
      <w:r w:rsidRPr="006A1DF9">
        <w:rPr>
          <w:rFonts w:cs="Arial"/>
        </w:rPr>
        <w:fldChar w:fldCharType="end"/>
      </w:r>
      <w:r w:rsidRPr="006A1DF9">
        <w:rPr>
          <w:rFonts w:cs="Arial"/>
        </w:rPr>
        <w:t>.</w:t>
      </w:r>
    </w:p>
    <w:p w14:paraId="1AA3FD45" w14:textId="0EB1EFD8" w:rsidR="000C3749" w:rsidRPr="009D5DC4" w:rsidRDefault="000B77EF" w:rsidP="001E3F17">
      <w:pPr>
        <w:pStyle w:val="ListParagraph"/>
        <w:numPr>
          <w:ilvl w:val="0"/>
          <w:numId w:val="8"/>
        </w:numPr>
        <w:rPr>
          <w:rFonts w:cs="Arial"/>
          <w:i/>
          <w:iCs/>
        </w:rPr>
      </w:pPr>
      <w:r>
        <w:rPr>
          <w:rFonts w:cs="Arial"/>
          <w:i/>
          <w:iCs/>
        </w:rPr>
        <w:t>e</w:t>
      </w:r>
      <w:r w:rsidR="000C3749" w:rsidRPr="009D5DC4">
        <w:rPr>
          <w:rFonts w:cs="Arial"/>
          <w:i/>
          <w:iCs/>
        </w:rPr>
        <w:t>d</w:t>
      </w:r>
      <w:r>
        <w:rPr>
          <w:rFonts w:cs="Arial"/>
          <w:i/>
          <w:iCs/>
        </w:rPr>
        <w:t>X</w:t>
      </w:r>
    </w:p>
    <w:p w14:paraId="2037FC16" w14:textId="539A5B37" w:rsidR="000C3749" w:rsidRPr="006A1DF9" w:rsidRDefault="000C3749" w:rsidP="000C3749">
      <w:pPr>
        <w:rPr>
          <w:rFonts w:cs="Arial"/>
        </w:rPr>
      </w:pPr>
      <w:proofErr w:type="spellStart"/>
      <w:r w:rsidRPr="006A1DF9">
        <w:rPr>
          <w:rFonts w:cs="Arial"/>
        </w:rPr>
        <w:t>Edex</w:t>
      </w:r>
      <w:proofErr w:type="spellEnd"/>
      <w:r w:rsidRPr="006A1DF9">
        <w:rPr>
          <w:rFonts w:cs="Arial"/>
        </w:rPr>
        <w:t xml:space="preserve"> is the second popular MOOC platform founded in March 2012 by the Massachusetts Institute of Technology (MIT) and by Harvard University with more than 40 universities and institutions collaborations globally. Even though it is open-sourced platform, its usage still demands some recurrent expenses on installation and maintenance. It has also courses taught in other languages apart from the dominant English language. There are currently more than 200 certificated courses</w:t>
      </w:r>
      <w:r w:rsidR="00ED63F9">
        <w:rPr>
          <w:rFonts w:cs="Arial"/>
        </w:rPr>
        <w:t xml:space="preserve"> </w:t>
      </w:r>
      <w:r w:rsidRPr="006A1DF9">
        <w:rPr>
          <w:rFonts w:cs="Arial"/>
        </w:rPr>
        <w:t>(professional, degree and masters) with an enrolment of 35 million</w:t>
      </w:r>
      <w:r w:rsidR="00ED63F9">
        <w:rPr>
          <w:rFonts w:cs="Arial"/>
        </w:rPr>
        <w:t xml:space="preserve"> </w:t>
      </w:r>
      <w:r w:rsidRPr="006A1DF9">
        <w:rPr>
          <w:rFonts w:cs="Arial"/>
        </w:rPr>
        <w:fldChar w:fldCharType="begin" w:fldLock="1"/>
      </w:r>
      <w:r w:rsidR="00794EA5">
        <w:rPr>
          <w:rFonts w:cs="Arial"/>
        </w:rPr>
        <w:instrText>ADDIN CSL_CITATION {"citationItems":[{"id":"ITEM-1","itemData":{"author":[{"dropping-particle":"","family":"Edx","given":"","non-dropping-particle":"","parse-names":false,"suffix":""}],"container-title":"edX Inc","id":"ITEM-1","issued":{"date-parts":[["2021"]]},"title":"Start learning from the world’s best institutions","type":"webpage"},"uris":["http://www.mendeley.com/documents/?uuid=590a4776-753a-3806-871b-0b027e741273","http://www.mendeley.com/documents/?uuid=6ca7c930-42b6-4341-b7e5-08c4a38a1bca","http://www.mendeley.com/documents/?uuid=992c880c-dfb2-4e9a-893e-fc7f04d67e72"]},{"id":"ITEM-2","itemData":{"author":[{"dropping-particle":"","family":"Sanchez-Gordon","given":"Sandra","non-dropping-particle":"","parse-names":false,"suffix":""},{"dropping-particle":"","family":"Luján-Mora","given":"Sergio","non-dropping-particle":"","parse-names":false,"suffix":""}],"container-title":"International Technology, Education and Development Conference","id":"ITEM-2","issued":{"date-parts":[["2014"]]},"title":"MOOCs gone wild","type":"webpage"},"uris":["http://www.mendeley.com/documents/?uuid=e1951a20-e337-41d7-bfcd-b82878e86006","http://www.mendeley.com/documents/?uuid=b0ce2aec-13e7-4b77-ad6b-9396c7c3f365","http://www.mendeley.com/documents/?uuid=e1f5666d-1592-30e5-8a67-7b3cb967565f"]}],"mendeley":{"formattedCitation":"(Sanchez-Gordon y Luján-Mora, 2014; Edx, 2021)","manualFormatting":"(Sanchez-Gordon and Luján-Mora, 2014; EdX, 2021)","plainTextFormattedCitation":"(Sanchez-Gordon y Luján-Mora, 2014; Edx, 2021)","previouslyFormattedCitation":"(Sanchez-Gordon y Luján-Mora, 2014; Edx, 2021)"},"properties":{"noteIndex":0},"schema":"https://github.com/citation-style-language/schema/raw/master/csl-citation.json"}</w:instrText>
      </w:r>
      <w:r w:rsidRPr="006A1DF9">
        <w:rPr>
          <w:rFonts w:cs="Arial"/>
        </w:rPr>
        <w:fldChar w:fldCharType="separate"/>
      </w:r>
      <w:r w:rsidR="00AA5063" w:rsidRPr="00AA5063">
        <w:rPr>
          <w:rFonts w:cs="Arial"/>
          <w:noProof/>
        </w:rPr>
        <w:t xml:space="preserve">(Sanchez-Gordon and Luján-Mora, 2014; </w:t>
      </w:r>
      <w:r w:rsidR="00F742A2" w:rsidRPr="00F742A2">
        <w:rPr>
          <w:rFonts w:cs="Arial"/>
          <w:i/>
          <w:noProof/>
        </w:rPr>
        <w:t>EdX</w:t>
      </w:r>
      <w:r w:rsidR="00AA5063" w:rsidRPr="00AA5063">
        <w:rPr>
          <w:rFonts w:cs="Arial"/>
          <w:noProof/>
        </w:rPr>
        <w:t>, 2021)</w:t>
      </w:r>
      <w:r w:rsidRPr="006A1DF9">
        <w:rPr>
          <w:rFonts w:cs="Arial"/>
        </w:rPr>
        <w:fldChar w:fldCharType="end"/>
      </w:r>
      <w:r w:rsidRPr="006A1DF9">
        <w:rPr>
          <w:rFonts w:cs="Arial"/>
        </w:rPr>
        <w:t>.</w:t>
      </w:r>
    </w:p>
    <w:p w14:paraId="1ECE9E6D" w14:textId="77777777" w:rsidR="000C3749" w:rsidRPr="009D5DC4" w:rsidRDefault="000C3749" w:rsidP="001E3F17">
      <w:pPr>
        <w:pStyle w:val="ListParagraph"/>
        <w:numPr>
          <w:ilvl w:val="0"/>
          <w:numId w:val="8"/>
        </w:numPr>
        <w:rPr>
          <w:rFonts w:cs="Arial"/>
          <w:i/>
          <w:iCs/>
        </w:rPr>
      </w:pPr>
      <w:proofErr w:type="spellStart"/>
      <w:r w:rsidRPr="009D5DC4">
        <w:rPr>
          <w:rFonts w:cs="Arial"/>
          <w:i/>
          <w:iCs/>
        </w:rPr>
        <w:t>Miriadax</w:t>
      </w:r>
      <w:proofErr w:type="spellEnd"/>
    </w:p>
    <w:p w14:paraId="77A08B8B" w14:textId="62EC2EE2" w:rsidR="000C3749" w:rsidRDefault="000C3749" w:rsidP="000C3749">
      <w:pPr>
        <w:rPr>
          <w:rFonts w:cs="Arial"/>
        </w:rPr>
      </w:pPr>
      <w:r w:rsidRPr="006A1DF9">
        <w:rPr>
          <w:rFonts w:cs="Arial"/>
        </w:rPr>
        <w:t xml:space="preserve">The third popular MOOC platform is the </w:t>
      </w:r>
      <w:proofErr w:type="spellStart"/>
      <w:r w:rsidRPr="006A1DF9">
        <w:rPr>
          <w:rFonts w:cs="Arial"/>
        </w:rPr>
        <w:t>Ibero</w:t>
      </w:r>
      <w:proofErr w:type="spellEnd"/>
      <w:r w:rsidRPr="006A1DF9">
        <w:rPr>
          <w:rFonts w:cs="Arial"/>
        </w:rPr>
        <w:t xml:space="preserve">-American </w:t>
      </w:r>
      <w:proofErr w:type="spellStart"/>
      <w:r w:rsidR="00F742A2" w:rsidRPr="00F742A2">
        <w:rPr>
          <w:rFonts w:cs="Arial"/>
          <w:i/>
        </w:rPr>
        <w:t>Miriadax</w:t>
      </w:r>
      <w:proofErr w:type="spellEnd"/>
      <w:r w:rsidRPr="006A1DF9">
        <w:rPr>
          <w:rFonts w:cs="Arial"/>
        </w:rPr>
        <w:t xml:space="preserve"> platform, founded by Santander Bank and Telefónica enterprise in 2013. It has about 100 open courses focusing on large themes. Its partner universities are drawn from mainly Spain and other </w:t>
      </w:r>
      <w:proofErr w:type="spellStart"/>
      <w:r w:rsidRPr="006A1DF9">
        <w:rPr>
          <w:rFonts w:cs="Arial"/>
        </w:rPr>
        <w:t>Ibero</w:t>
      </w:r>
      <w:proofErr w:type="spellEnd"/>
      <w:r w:rsidRPr="006A1DF9">
        <w:rPr>
          <w:rFonts w:cs="Arial"/>
        </w:rPr>
        <w:t>-American countries. It currently has more than 90 courses and enrolment of 6 million users</w:t>
      </w:r>
      <w:r w:rsidR="00ED63F9">
        <w:rPr>
          <w:rFonts w:cs="Arial"/>
        </w:rPr>
        <w:t xml:space="preserve"> </w:t>
      </w:r>
      <w:r w:rsidRPr="006A1DF9">
        <w:rPr>
          <w:rFonts w:cs="Arial"/>
        </w:rPr>
        <w:fldChar w:fldCharType="begin" w:fldLock="1"/>
      </w:r>
      <w:r w:rsidR="00DC0639">
        <w:rPr>
          <w:rFonts w:cs="Arial"/>
        </w:rPr>
        <w:instrText>ADDIN CSL_CITATION {"citationItems":[{"id":"ITEM-1","itemData":{"author":[{"dropping-particle":"","family":"Miriadax","given":"","non-dropping-particle":"","parse-names":false,"suffix":""}],"container-title":"Miriadax_Empresas","id":"ITEM-1","issued":{"date-parts":[["2021"]]},"title":"Courses for employment","type":"webpage"},"uris":["http://www.mendeley.com/documents/?uuid=90d536dd-205e-3a6e-b92c-7c873ba87c38","http://www.mendeley.com/documents/?uuid=04518d9e-7cde-4948-8f67-5ff0063fac8d","http://www.mendeley.com/documents/?uuid=57ee8de3-3fa0-4aff-89fb-91386a3c87c9"]}],"mendeley":{"formattedCitation":"(Miriadax, 2021)","plainTextFormattedCitation":"(Miriadax, 2021)","previouslyFormattedCitation":"(Miriadax, 2021)"},"properties":{"noteIndex":0},"schema":"https://github.com/citation-style-language/schema/raw/master/csl-citation.json"}</w:instrText>
      </w:r>
      <w:r w:rsidRPr="006A1DF9">
        <w:rPr>
          <w:rFonts w:cs="Arial"/>
        </w:rPr>
        <w:fldChar w:fldCharType="separate"/>
      </w:r>
      <w:r w:rsidR="00B2559D" w:rsidRPr="00B2559D">
        <w:rPr>
          <w:rFonts w:cs="Arial"/>
          <w:noProof/>
        </w:rPr>
        <w:t>(Miriadax, 2021)</w:t>
      </w:r>
      <w:r w:rsidRPr="006A1DF9">
        <w:rPr>
          <w:rFonts w:cs="Arial"/>
        </w:rPr>
        <w:fldChar w:fldCharType="end"/>
      </w:r>
      <w:r w:rsidRPr="006A1DF9">
        <w:rPr>
          <w:rFonts w:cs="Arial"/>
        </w:rPr>
        <w:t>.</w:t>
      </w:r>
    </w:p>
    <w:p w14:paraId="4AA1EA76" w14:textId="75EE1F07" w:rsidR="009D5DC4" w:rsidRDefault="009D5DC4" w:rsidP="000C3749">
      <w:pPr>
        <w:rPr>
          <w:rFonts w:cs="Arial"/>
        </w:rPr>
      </w:pPr>
    </w:p>
    <w:p w14:paraId="4B29434F" w14:textId="77777777" w:rsidR="009D5DC4" w:rsidRDefault="009D5DC4" w:rsidP="000C3749">
      <w:pPr>
        <w:rPr>
          <w:rFonts w:cs="Arial"/>
        </w:rPr>
      </w:pPr>
    </w:p>
    <w:p w14:paraId="689F396B" w14:textId="77777777" w:rsidR="000C3749" w:rsidRPr="009D5DC4" w:rsidRDefault="000C3749" w:rsidP="001E3F17">
      <w:pPr>
        <w:pStyle w:val="ListParagraph"/>
        <w:numPr>
          <w:ilvl w:val="0"/>
          <w:numId w:val="8"/>
        </w:numPr>
        <w:rPr>
          <w:rFonts w:cs="Arial"/>
          <w:i/>
          <w:iCs/>
        </w:rPr>
      </w:pPr>
      <w:r w:rsidRPr="009D5DC4">
        <w:rPr>
          <w:rFonts w:cs="Arial"/>
          <w:i/>
          <w:iCs/>
        </w:rPr>
        <w:lastRenderedPageBreak/>
        <w:t>Udacity</w:t>
      </w:r>
    </w:p>
    <w:p w14:paraId="6E7FD136" w14:textId="3F91FA13" w:rsidR="00FE4952" w:rsidRPr="006A1DF9" w:rsidRDefault="00F742A2" w:rsidP="00FE4952">
      <w:pPr>
        <w:rPr>
          <w:rFonts w:cs="Arial"/>
        </w:rPr>
      </w:pPr>
      <w:r w:rsidRPr="00F742A2">
        <w:rPr>
          <w:rFonts w:cs="Arial"/>
          <w:i/>
        </w:rPr>
        <w:t>Udacity</w:t>
      </w:r>
      <w:r w:rsidR="00FE4952" w:rsidRPr="006A1DF9">
        <w:rPr>
          <w:rFonts w:cs="Arial"/>
        </w:rPr>
        <w:t xml:space="preserve"> is the fourth popular MOOC platform that is profit-oriented founded in 2001 by Sebastian </w:t>
      </w:r>
      <w:proofErr w:type="spellStart"/>
      <w:r w:rsidR="00FE4952" w:rsidRPr="006A1DF9">
        <w:rPr>
          <w:rFonts w:cs="Arial"/>
        </w:rPr>
        <w:t>Thrun</w:t>
      </w:r>
      <w:proofErr w:type="spellEnd"/>
      <w:r w:rsidR="00FE4952" w:rsidRPr="006A1DF9">
        <w:rPr>
          <w:rFonts w:cs="Arial"/>
        </w:rPr>
        <w:t>, David Stevens, and Mike Sokolsky. It thus provides both open MOOC and commercial ones for tuition fees payment. It has a partnership with several universities worldwide. Currently, it has more than 4 million students and over 40 active courses.</w:t>
      </w:r>
    </w:p>
    <w:p w14:paraId="388A080B" w14:textId="5ED55650" w:rsidR="00FE4952" w:rsidRPr="009D5DC4" w:rsidRDefault="00F742A2" w:rsidP="001E3F17">
      <w:pPr>
        <w:pStyle w:val="ListParagraph"/>
        <w:numPr>
          <w:ilvl w:val="0"/>
          <w:numId w:val="8"/>
        </w:numPr>
        <w:rPr>
          <w:rFonts w:cs="Arial"/>
          <w:i/>
          <w:iCs/>
        </w:rPr>
      </w:pPr>
      <w:r w:rsidRPr="00F742A2">
        <w:rPr>
          <w:rFonts w:cs="Arial"/>
          <w:i/>
          <w:iCs/>
        </w:rPr>
        <w:t>Udemy</w:t>
      </w:r>
    </w:p>
    <w:p w14:paraId="2263588D" w14:textId="4298D7DC" w:rsidR="00FE4952" w:rsidRPr="006A1DF9" w:rsidRDefault="00F742A2" w:rsidP="00FE4952">
      <w:pPr>
        <w:rPr>
          <w:rFonts w:cs="Arial"/>
        </w:rPr>
      </w:pPr>
      <w:r w:rsidRPr="00F742A2">
        <w:rPr>
          <w:rFonts w:cs="Arial"/>
          <w:i/>
        </w:rPr>
        <w:t>Udemy</w:t>
      </w:r>
      <w:r w:rsidR="00FE4952" w:rsidRPr="006A1DF9">
        <w:rPr>
          <w:rFonts w:cs="Arial"/>
        </w:rPr>
        <w:t xml:space="preserve"> was founded in May 2010 by </w:t>
      </w:r>
      <w:proofErr w:type="spellStart"/>
      <w:r w:rsidR="00FE4952" w:rsidRPr="006A1DF9">
        <w:rPr>
          <w:rFonts w:cs="Arial"/>
        </w:rPr>
        <w:t>Eren</w:t>
      </w:r>
      <w:proofErr w:type="spellEnd"/>
      <w:r w:rsidR="00FE4952" w:rsidRPr="006A1DF9">
        <w:rPr>
          <w:rFonts w:cs="Arial"/>
        </w:rPr>
        <w:t xml:space="preserve"> Bali, </w:t>
      </w:r>
      <w:proofErr w:type="spellStart"/>
      <w:r w:rsidR="00FE4952" w:rsidRPr="006A1DF9">
        <w:rPr>
          <w:rFonts w:cs="Arial"/>
        </w:rPr>
        <w:t>Gagan</w:t>
      </w:r>
      <w:proofErr w:type="spellEnd"/>
      <w:r w:rsidR="00FE4952" w:rsidRPr="006A1DF9">
        <w:rPr>
          <w:rFonts w:cs="Arial"/>
        </w:rPr>
        <w:t xml:space="preserve"> </w:t>
      </w:r>
      <w:proofErr w:type="spellStart"/>
      <w:r w:rsidR="00FE4952" w:rsidRPr="006A1DF9">
        <w:rPr>
          <w:rFonts w:cs="Arial"/>
        </w:rPr>
        <w:t>Biyani</w:t>
      </w:r>
      <w:proofErr w:type="spellEnd"/>
      <w:r w:rsidR="00FE4952" w:rsidRPr="006A1DF9">
        <w:rPr>
          <w:rFonts w:cs="Arial"/>
        </w:rPr>
        <w:t xml:space="preserve">, and </w:t>
      </w:r>
      <w:proofErr w:type="spellStart"/>
      <w:r w:rsidR="00FE4952" w:rsidRPr="006A1DF9">
        <w:rPr>
          <w:rFonts w:cs="Arial"/>
        </w:rPr>
        <w:t>Oktay</w:t>
      </w:r>
      <w:proofErr w:type="spellEnd"/>
      <w:r w:rsidR="00FE4952" w:rsidRPr="006A1DF9">
        <w:rPr>
          <w:rFonts w:cs="Arial"/>
        </w:rPr>
        <w:t xml:space="preserve"> </w:t>
      </w:r>
      <w:proofErr w:type="spellStart"/>
      <w:r w:rsidR="00FE4952" w:rsidRPr="006A1DF9">
        <w:rPr>
          <w:rFonts w:cs="Arial"/>
        </w:rPr>
        <w:t>Caglar</w:t>
      </w:r>
      <w:proofErr w:type="spellEnd"/>
      <w:r w:rsidR="00FE4952" w:rsidRPr="006A1DF9">
        <w:rPr>
          <w:rFonts w:cs="Arial"/>
        </w:rPr>
        <w:t xml:space="preserve"> It is a private MOOC platform providing the opportunity for individuals who have the passion and skills to share online for either free of access or charging a token. </w:t>
      </w:r>
    </w:p>
    <w:p w14:paraId="3D8D1A01" w14:textId="3005A131" w:rsidR="009D5DC4" w:rsidRDefault="00FE4952" w:rsidP="009D5DC4">
      <w:pPr>
        <w:rPr>
          <w:rFonts w:cs="Arial"/>
        </w:rPr>
      </w:pPr>
      <w:r w:rsidRPr="006A1DF9">
        <w:rPr>
          <w:rFonts w:cs="Arial"/>
        </w:rPr>
        <w:t xml:space="preserve">The </w:t>
      </w:r>
      <w:r w:rsidR="00F742A2">
        <w:rPr>
          <w:rFonts w:cs="Arial"/>
        </w:rPr>
        <w:t>principal</w:t>
      </w:r>
      <w:r w:rsidRPr="006A1DF9">
        <w:rPr>
          <w:rFonts w:cs="Arial"/>
        </w:rPr>
        <w:t xml:space="preserve"> courses in this platform are programming</w:t>
      </w:r>
      <w:r w:rsidR="00883D51" w:rsidRPr="006A1DF9">
        <w:rPr>
          <w:rFonts w:cs="Arial"/>
        </w:rPr>
        <w:t>-</w:t>
      </w:r>
      <w:r w:rsidRPr="006A1DF9">
        <w:rPr>
          <w:rFonts w:cs="Arial"/>
        </w:rPr>
        <w:t xml:space="preserve">related, </w:t>
      </w:r>
      <w:r w:rsidR="00EC42CC">
        <w:rPr>
          <w:rFonts w:cs="Arial"/>
        </w:rPr>
        <w:t xml:space="preserve">and </w:t>
      </w:r>
      <w:r w:rsidRPr="006A1DF9">
        <w:rPr>
          <w:rFonts w:cs="Arial"/>
        </w:rPr>
        <w:t>photograph</w:t>
      </w:r>
      <w:r w:rsidR="00EC42CC">
        <w:rPr>
          <w:rFonts w:cs="Arial"/>
        </w:rPr>
        <w:t>y</w:t>
      </w:r>
      <w:r w:rsidR="00E17C27" w:rsidRPr="006A1DF9">
        <w:rPr>
          <w:rFonts w:cs="Arial"/>
        </w:rPr>
        <w:t>.</w:t>
      </w:r>
      <w:r w:rsidR="00ED63F9">
        <w:rPr>
          <w:rFonts w:cs="Arial"/>
        </w:rPr>
        <w:t xml:space="preserve"> </w:t>
      </w:r>
      <w:r w:rsidRPr="006A1DF9">
        <w:rPr>
          <w:rFonts w:cs="Arial"/>
        </w:rPr>
        <w:t>Currently, it has more than 44 million students, 183,000 courses, and 65,000 instructors teaching courses in 75 languages. In all, it has attracted over 594 million course enrollments as of June 2021. In 2013 it engineered course assessment through an app for Apple iOS, extended it to Apple TV in 2016</w:t>
      </w:r>
      <w:r w:rsidR="008E2FEC">
        <w:rPr>
          <w:rFonts w:cs="Arial"/>
        </w:rPr>
        <w:t xml:space="preserve"> </w:t>
      </w:r>
      <w:r w:rsidRPr="006A1DF9">
        <w:rPr>
          <w:rFonts w:cs="Arial"/>
        </w:rPr>
        <w:fldChar w:fldCharType="begin" w:fldLock="1"/>
      </w:r>
      <w:r w:rsidR="00DC0639">
        <w:rPr>
          <w:rFonts w:cs="Arial"/>
        </w:rPr>
        <w:instrText>ADDIN CSL_CITATION {"citationItems":[{"id":"ITEM-1","itemData":{"author":[{"dropping-particle":"","family":"Udemy Team","given":"","non-dropping-particle":"","parse-names":false,"suffix":""}],"container-title":"Udemy News","id":"ITEM-1","issued":{"date-parts":[["2016"]]},"title":"Introducing Udemy for Apple TV","type":"webpage"},"uris":["http://www.mendeley.com/documents/?uuid=66e46c6b-7d7c-3e16-a16e-8ada401657aa","http://www.mendeley.com/documents/?uuid=240e8d7b-d2e6-467f-8cdf-27a7bd26f0b6","http://www.mendeley.com/documents/?uuid=60564292-dcd6-4113-89ce-9dfa004cc5f4"]}],"mendeley":{"formattedCitation":"(Udemy Team, 2016)","plainTextFormattedCitation":"(Udemy Team, 2016)","previouslyFormattedCitation":"(Udemy Team, 2016)"},"properties":{"noteIndex":0},"schema":"https://github.com/citation-style-language/schema/raw/master/csl-citation.json"}</w:instrText>
      </w:r>
      <w:r w:rsidRPr="006A1DF9">
        <w:rPr>
          <w:rFonts w:cs="Arial"/>
        </w:rPr>
        <w:fldChar w:fldCharType="separate"/>
      </w:r>
      <w:r w:rsidR="00B2559D" w:rsidRPr="00B2559D">
        <w:rPr>
          <w:rFonts w:cs="Arial"/>
          <w:noProof/>
        </w:rPr>
        <w:t>(Udemy Team, 2016)</w:t>
      </w:r>
      <w:r w:rsidRPr="006A1DF9">
        <w:rPr>
          <w:rFonts w:cs="Arial"/>
        </w:rPr>
        <w:fldChar w:fldCharType="end"/>
      </w:r>
      <w:r w:rsidRPr="006A1DF9">
        <w:rPr>
          <w:rFonts w:cs="Arial"/>
        </w:rPr>
        <w:t xml:space="preserve"> and Android app in 2020 </w:t>
      </w:r>
      <w:r w:rsidRPr="006A1DF9">
        <w:rPr>
          <w:rFonts w:cs="Arial"/>
        </w:rPr>
        <w:fldChar w:fldCharType="begin" w:fldLock="1"/>
      </w:r>
      <w:r w:rsidR="00DC0639">
        <w:rPr>
          <w:rFonts w:cs="Arial"/>
        </w:rPr>
        <w:instrText>ADDIN CSL_CITATION {"citationItems":[{"id":"ITEM-1","itemData":{"author":[{"dropping-particle":"","family":"Hockenson","given":"Lauren","non-dropping-particle":"","parse-names":false,"suffix":""}],"container-title":"Gigaom","id":"ITEM-1","issued":{"date-parts":[["2014"]]},"title":"Udemy brings its education marketplace to Android","type":"webpage"},"uris":["http://www.mendeley.com/documents/?uuid=5a011e7e-d2b3-37eb-99f8-f0ed18cae260","http://www.mendeley.com/documents/?uuid=46306813-9fc6-42a6-a2c9-163f710c9278","http://www.mendeley.com/documents/?uuid=fa8b87cc-565d-429f-b75b-6451e2ee1fc7"]}],"mendeley":{"formattedCitation":"(Hockenson, 2014)","plainTextFormattedCitation":"(Hockenson, 2014)","previouslyFormattedCitation":"(Hockenson, 2014)"},"properties":{"noteIndex":0},"schema":"https://github.com/citation-style-language/schema/raw/master/csl-citation.json"}</w:instrText>
      </w:r>
      <w:r w:rsidRPr="006A1DF9">
        <w:rPr>
          <w:rFonts w:cs="Arial"/>
        </w:rPr>
        <w:fldChar w:fldCharType="separate"/>
      </w:r>
      <w:r w:rsidR="00B2559D" w:rsidRPr="00B2559D">
        <w:rPr>
          <w:rFonts w:cs="Arial"/>
          <w:noProof/>
        </w:rPr>
        <w:t>(Hockenson, 2014)</w:t>
      </w:r>
      <w:r w:rsidRPr="006A1DF9">
        <w:rPr>
          <w:rFonts w:cs="Arial"/>
        </w:rPr>
        <w:fldChar w:fldCharType="end"/>
      </w:r>
      <w:r w:rsidRPr="006A1DF9">
        <w:rPr>
          <w:rFonts w:cs="Arial"/>
        </w:rPr>
        <w:t>.</w:t>
      </w:r>
    </w:p>
    <w:p w14:paraId="27CF896B" w14:textId="74E836DE" w:rsidR="00FE4952" w:rsidRPr="009D5DC4" w:rsidRDefault="00F742A2" w:rsidP="001E3F17">
      <w:pPr>
        <w:pStyle w:val="ListParagraph"/>
        <w:numPr>
          <w:ilvl w:val="0"/>
          <w:numId w:val="8"/>
        </w:numPr>
        <w:rPr>
          <w:rFonts w:cs="Arial"/>
          <w:i/>
          <w:iCs/>
        </w:rPr>
      </w:pPr>
      <w:r w:rsidRPr="00F742A2">
        <w:rPr>
          <w:rFonts w:cs="Arial"/>
          <w:i/>
          <w:iCs/>
        </w:rPr>
        <w:t>Canvas Network</w:t>
      </w:r>
    </w:p>
    <w:p w14:paraId="5FD78F22" w14:textId="05F96FC0" w:rsidR="00FE4952" w:rsidRPr="006A1DF9" w:rsidRDefault="00FE4952" w:rsidP="00FE4952">
      <w:pPr>
        <w:rPr>
          <w:rFonts w:cs="Arial"/>
        </w:rPr>
      </w:pPr>
      <w:r w:rsidRPr="006A1DF9">
        <w:rPr>
          <w:rFonts w:cs="Arial"/>
        </w:rPr>
        <w:t xml:space="preserve">Unlike other platforms, </w:t>
      </w:r>
      <w:r w:rsidR="00F742A2" w:rsidRPr="00F742A2">
        <w:rPr>
          <w:rFonts w:cs="Arial"/>
          <w:i/>
        </w:rPr>
        <w:t>Canvas Network</w:t>
      </w:r>
      <w:r w:rsidRPr="006A1DF9">
        <w:rPr>
          <w:rFonts w:cs="Arial"/>
        </w:rPr>
        <w:t xml:space="preserve"> offers its courses for free and is self-paced. From its launch in 2013, it has produced more than 400 courses delivered by over 150 institutions worldwide. It focuses on professional development courses for teachers, school administrators, and other stakeholders. Courses offered range from supporting women's STEM education</w:t>
      </w:r>
      <w:r w:rsidR="00EC42CC">
        <w:rPr>
          <w:rFonts w:cs="Arial"/>
        </w:rPr>
        <w:t xml:space="preserve"> to</w:t>
      </w:r>
      <w:r w:rsidRPr="006A1DF9">
        <w:rPr>
          <w:rFonts w:cs="Arial"/>
        </w:rPr>
        <w:t xml:space="preserve"> research data management for librarians. Students can access MOOCs in English, Chinese, Portuguese, and Spanish. Educators have the opportunity to enjoy the open license by reusing content and sharing freely </w:t>
      </w:r>
      <w:r w:rsidRPr="006A1DF9">
        <w:rPr>
          <w:rFonts w:cs="Arial"/>
        </w:rPr>
        <w:fldChar w:fldCharType="begin" w:fldLock="1"/>
      </w:r>
      <w:r w:rsidR="00DC0639">
        <w:rPr>
          <w:rFonts w:cs="Arial"/>
        </w:rPr>
        <w:instrText>ADDIN CSL_CITATION {"citationItems":[{"id":"ITEM-1","itemData":{"author":[{"dropping-particle":"","family":"Chinh","given":"Ngo","non-dropping-particle":"","parse-names":false,"suffix":""}],"container-title":"Best Colleges","id":"ITEM-1","issued":{"date-parts":[["2020"]]},"title":"10 Popular Platforms for Online Courses","type":"webpage"},"uris":["http://www.mendeley.com/documents/?uuid=f57f5b02-e04d-3f3d-9688-04bfa57d9e01","http://www.mendeley.com/documents/?uuid=f3fac0f0-3a4a-411b-8697-b44941af5abf","http://www.mendeley.com/documents/?uuid=b98fd1f1-68b3-449c-b082-f59fbe5d02c7"]}],"mendeley":{"formattedCitation":"(Chinh, 2020)","plainTextFormattedCitation":"(Chinh, 2020)","previouslyFormattedCitation":"(Chinh, 2020)"},"properties":{"noteIndex":0},"schema":"https://github.com/citation-style-language/schema/raw/master/csl-citation.json"}</w:instrText>
      </w:r>
      <w:r w:rsidRPr="006A1DF9">
        <w:rPr>
          <w:rFonts w:cs="Arial"/>
        </w:rPr>
        <w:fldChar w:fldCharType="separate"/>
      </w:r>
      <w:r w:rsidR="00B2559D" w:rsidRPr="00B2559D">
        <w:rPr>
          <w:rFonts w:cs="Arial"/>
          <w:noProof/>
        </w:rPr>
        <w:t>(Chinh, 2020)</w:t>
      </w:r>
      <w:r w:rsidRPr="006A1DF9">
        <w:rPr>
          <w:rFonts w:cs="Arial"/>
        </w:rPr>
        <w:fldChar w:fldCharType="end"/>
      </w:r>
      <w:r w:rsidRPr="006A1DF9">
        <w:rPr>
          <w:rFonts w:cs="Arial"/>
        </w:rPr>
        <w:t>.</w:t>
      </w:r>
    </w:p>
    <w:p w14:paraId="46CA8B7E" w14:textId="0AF4E077" w:rsidR="00ED63F9" w:rsidRPr="006A1DF9" w:rsidRDefault="00FE4952" w:rsidP="00ED63F9">
      <w:pPr>
        <w:rPr>
          <w:rFonts w:cs="Arial"/>
        </w:rPr>
      </w:pPr>
      <w:r w:rsidRPr="006A1DF9">
        <w:rPr>
          <w:rFonts w:cs="Arial"/>
        </w:rPr>
        <w:t xml:space="preserve">Aside, students can take general paths like enrolling in </w:t>
      </w:r>
      <w:r w:rsidR="00F742A2">
        <w:rPr>
          <w:rFonts w:cs="Arial"/>
        </w:rPr>
        <w:t xml:space="preserve">a </w:t>
      </w:r>
      <w:r w:rsidRPr="006A1DF9">
        <w:rPr>
          <w:rFonts w:cs="Arial"/>
        </w:rPr>
        <w:t xml:space="preserve">series of courses such as deep learning and Scala programming and enjoy the available virtual lab that helps students to practice what they have learned </w:t>
      </w:r>
      <w:r w:rsidRPr="006A1DF9">
        <w:rPr>
          <w:rFonts w:cs="Arial"/>
        </w:rPr>
        <w:fldChar w:fldCharType="begin" w:fldLock="1"/>
      </w:r>
      <w:r w:rsidR="00DC0639">
        <w:rPr>
          <w:rFonts w:cs="Arial"/>
        </w:rPr>
        <w:instrText>ADDIN CSL_CITATION {"citationItems":[{"id":"ITEM-1","itemData":{"author":[{"dropping-particle":"","family":"Cangiano","given":"Antonio","non-dropping-particle":"","parse-names":false,"suffix":""}],"id":"ITEM-1","issued":{"date-parts":[["2017"]]},"title":"We’re Now Cognitive Class","type":"webpage"},"uris":["http://www.mendeley.com/documents/?uuid=9342b5af-9abe-3750-9e19-4259050420d4","http://www.mendeley.com/documents/?uuid=7bb84020-e94d-4a7c-8e7c-fcafe4ea0fd2","http://www.mendeley.com/documents/?uuid=accf6eb6-ca9a-44c4-9a5b-ba8ca6ae60a7"]}],"mendeley":{"formattedCitation":"(Cangiano, 2017)","plainTextFormattedCitation":"(Cangiano, 2017)","previouslyFormattedCitation":"(Cangiano, 2017)"},"properties":{"noteIndex":0},"schema":"https://github.com/citation-style-language/schema/raw/master/csl-citation.json"}</w:instrText>
      </w:r>
      <w:r w:rsidRPr="006A1DF9">
        <w:rPr>
          <w:rFonts w:cs="Arial"/>
        </w:rPr>
        <w:fldChar w:fldCharType="separate"/>
      </w:r>
      <w:r w:rsidR="00B2559D" w:rsidRPr="00B2559D">
        <w:rPr>
          <w:rFonts w:cs="Arial"/>
          <w:noProof/>
        </w:rPr>
        <w:t>(Cangiano, 2017)</w:t>
      </w:r>
      <w:r w:rsidRPr="006A1DF9">
        <w:rPr>
          <w:rFonts w:cs="Arial"/>
        </w:rPr>
        <w:fldChar w:fldCharType="end"/>
      </w:r>
      <w:r w:rsidRPr="006A1DF9">
        <w:rPr>
          <w:rFonts w:cs="Arial"/>
        </w:rPr>
        <w:t>.</w:t>
      </w:r>
      <w:r w:rsidR="00ED63F9" w:rsidRPr="006A1DF9" w:rsidDel="00ED63F9">
        <w:rPr>
          <w:rFonts w:cs="Arial"/>
        </w:rPr>
        <w:t xml:space="preserve"> </w:t>
      </w:r>
    </w:p>
    <w:p w14:paraId="66734D58" w14:textId="15FBE658" w:rsidR="00856D3A" w:rsidRPr="009D5DC4" w:rsidRDefault="00367F21" w:rsidP="001E3F17">
      <w:pPr>
        <w:pStyle w:val="ListParagraph"/>
        <w:numPr>
          <w:ilvl w:val="0"/>
          <w:numId w:val="8"/>
        </w:numPr>
        <w:rPr>
          <w:rFonts w:cs="Arial"/>
          <w:i/>
          <w:iCs/>
        </w:rPr>
      </w:pPr>
      <w:proofErr w:type="spellStart"/>
      <w:r w:rsidRPr="009D5DC4">
        <w:rPr>
          <w:rFonts w:cs="Arial"/>
          <w:i/>
          <w:iCs/>
        </w:rPr>
        <w:t>Future</w:t>
      </w:r>
      <w:r w:rsidR="00F742A2">
        <w:rPr>
          <w:rFonts w:cs="Arial"/>
          <w:i/>
          <w:iCs/>
        </w:rPr>
        <w:t>L</w:t>
      </w:r>
      <w:r w:rsidRPr="009D5DC4">
        <w:rPr>
          <w:rFonts w:cs="Arial"/>
          <w:i/>
          <w:iCs/>
        </w:rPr>
        <w:t>earn</w:t>
      </w:r>
      <w:proofErr w:type="spellEnd"/>
    </w:p>
    <w:p w14:paraId="764E514D" w14:textId="022AD3B4" w:rsidR="002B09A5" w:rsidRPr="006A1DF9" w:rsidRDefault="00F742A2" w:rsidP="00367F21">
      <w:pPr>
        <w:rPr>
          <w:rFonts w:cs="Arial"/>
        </w:rPr>
      </w:pPr>
      <w:proofErr w:type="spellStart"/>
      <w:r w:rsidRPr="00F742A2">
        <w:rPr>
          <w:rFonts w:cs="Arial"/>
          <w:i/>
        </w:rPr>
        <w:t>FutureLearn</w:t>
      </w:r>
      <w:proofErr w:type="spellEnd"/>
      <w:r w:rsidR="00367F21" w:rsidRPr="006A1DF9">
        <w:rPr>
          <w:rFonts w:cs="Arial"/>
        </w:rPr>
        <w:t xml:space="preserve"> was founded in </w:t>
      </w:r>
      <w:r w:rsidR="004B0EEE" w:rsidRPr="006A1DF9">
        <w:rPr>
          <w:rFonts w:cs="Arial"/>
        </w:rPr>
        <w:t>2012 by</w:t>
      </w:r>
      <w:r w:rsidR="00367F21" w:rsidRPr="006A1DF9">
        <w:rPr>
          <w:rFonts w:cs="Arial"/>
        </w:rPr>
        <w:t xml:space="preserve"> their partner universities such as King's College London and the University of Leeds. It has in its cat</w:t>
      </w:r>
      <w:r w:rsidR="00883D51" w:rsidRPr="006A1DF9">
        <w:rPr>
          <w:rFonts w:cs="Arial"/>
        </w:rPr>
        <w:t>a</w:t>
      </w:r>
      <w:r w:rsidR="00367F21" w:rsidRPr="006A1DF9">
        <w:rPr>
          <w:rFonts w:cs="Arial"/>
        </w:rPr>
        <w:t xml:space="preserve">log 418 courses like digital product </w:t>
      </w:r>
      <w:r w:rsidR="00367F21" w:rsidRPr="006A1DF9">
        <w:rPr>
          <w:rFonts w:cs="Arial"/>
        </w:rPr>
        <w:lastRenderedPageBreak/>
        <w:t>management, ecology and wildlife science, and the future of globalization.</w:t>
      </w:r>
      <w:r w:rsidR="00016F46" w:rsidRPr="006A1DF9">
        <w:rPr>
          <w:rFonts w:cs="Arial"/>
        </w:rPr>
        <w:t xml:space="preserve"> It provides low-cost academic programs leading to the award of </w:t>
      </w:r>
      <w:r w:rsidR="004B0EEE" w:rsidRPr="006A1DF9">
        <w:rPr>
          <w:rFonts w:cs="Arial"/>
        </w:rPr>
        <w:t>Bachelor of Arts</w:t>
      </w:r>
      <w:r w:rsidR="00016F46" w:rsidRPr="006A1DF9">
        <w:rPr>
          <w:rFonts w:cs="Arial"/>
        </w:rPr>
        <w:t xml:space="preserve"> in international business or a </w:t>
      </w:r>
      <w:r w:rsidR="00792B5F" w:rsidRPr="006A1DF9">
        <w:rPr>
          <w:rFonts w:cs="Arial"/>
        </w:rPr>
        <w:t>Master of Science</w:t>
      </w:r>
      <w:r w:rsidR="00016F46" w:rsidRPr="006A1DF9">
        <w:rPr>
          <w:rFonts w:cs="Arial"/>
        </w:rPr>
        <w:t xml:space="preserve"> in cybersecurity</w:t>
      </w:r>
      <w:r w:rsidR="004B0EEE" w:rsidRPr="006A1DF9">
        <w:rPr>
          <w:rFonts w:cs="Arial"/>
        </w:rPr>
        <w:t>. It provides students direct contact with instructors during learning and a quasi of the traditional pedagogy</w:t>
      </w:r>
      <w:r w:rsidR="005934DE" w:rsidRPr="006A1DF9">
        <w:rPr>
          <w:rFonts w:cs="Arial"/>
        </w:rPr>
        <w:t xml:space="preserve"> </w:t>
      </w:r>
      <w:r w:rsidR="00FE21A5" w:rsidRPr="006A1DF9">
        <w:rPr>
          <w:rFonts w:cs="Arial"/>
        </w:rPr>
        <w:fldChar w:fldCharType="begin" w:fldLock="1"/>
      </w:r>
      <w:r w:rsidR="00DC0639">
        <w:rPr>
          <w:rFonts w:cs="Arial"/>
        </w:rPr>
        <w:instrText>ADDIN CSL_CITATION {"citationItems":[{"id":"ITEM-1","itemData":{"author":[{"dropping-particle":"","family":"Chinh","given":"Ngo","non-dropping-particle":"","parse-names":false,"suffix":""}],"container-title":"Best Colleges","id":"ITEM-1","issued":{"date-parts":[["2020"]]},"title":"10 Popular Platforms for Online Courses","type":"webpage"},"uris":["http://www.mendeley.com/documents/?uuid=b98fd1f1-68b3-449c-b082-f59fbe5d02c7","http://www.mendeley.com/documents/?uuid=f3fac0f0-3a4a-411b-8697-b44941af5abf","http://www.mendeley.com/documents/?uuid=f57f5b02-e04d-3f3d-9688-04bfa57d9e01"]}],"mendeley":{"formattedCitation":"(Chinh, 2020)","plainTextFormattedCitation":"(Chinh, 2020)","previouslyFormattedCitation":"(Chinh, 2020)"},"properties":{"noteIndex":0},"schema":"https://github.com/citation-style-language/schema/raw/master/csl-citation.json"}</w:instrText>
      </w:r>
      <w:r w:rsidR="00FE21A5" w:rsidRPr="006A1DF9">
        <w:rPr>
          <w:rFonts w:cs="Arial"/>
        </w:rPr>
        <w:fldChar w:fldCharType="separate"/>
      </w:r>
      <w:r w:rsidR="00B2559D" w:rsidRPr="00B2559D">
        <w:rPr>
          <w:rFonts w:cs="Arial"/>
          <w:noProof/>
        </w:rPr>
        <w:t>(Chinh, 2020)</w:t>
      </w:r>
      <w:r w:rsidR="00FE21A5" w:rsidRPr="006A1DF9">
        <w:rPr>
          <w:rFonts w:cs="Arial"/>
        </w:rPr>
        <w:fldChar w:fldCharType="end"/>
      </w:r>
      <w:r w:rsidR="00367F21" w:rsidRPr="006A1DF9">
        <w:rPr>
          <w:rFonts w:cs="Arial"/>
        </w:rPr>
        <w:t>.</w:t>
      </w:r>
    </w:p>
    <w:p w14:paraId="4AFB6B1C" w14:textId="543185E1" w:rsidR="006234F8" w:rsidRPr="009D5DC4" w:rsidRDefault="006234F8" w:rsidP="001E3F17">
      <w:pPr>
        <w:pStyle w:val="ListParagraph"/>
        <w:numPr>
          <w:ilvl w:val="0"/>
          <w:numId w:val="8"/>
        </w:numPr>
        <w:rPr>
          <w:rFonts w:cs="Arial"/>
          <w:i/>
          <w:iCs/>
        </w:rPr>
      </w:pPr>
      <w:proofErr w:type="spellStart"/>
      <w:r w:rsidRPr="009D5DC4">
        <w:rPr>
          <w:rFonts w:cs="Arial"/>
          <w:i/>
          <w:iCs/>
        </w:rPr>
        <w:t>Iversit</w:t>
      </w:r>
      <w:r w:rsidR="00F742A2">
        <w:rPr>
          <w:rFonts w:cs="Arial"/>
          <w:i/>
          <w:iCs/>
        </w:rPr>
        <w:t>y</w:t>
      </w:r>
      <w:proofErr w:type="spellEnd"/>
    </w:p>
    <w:p w14:paraId="0C8442E5" w14:textId="6665F4F7" w:rsidR="0064790C" w:rsidRPr="006A1DF9" w:rsidRDefault="00F742A2" w:rsidP="001223D1">
      <w:pPr>
        <w:rPr>
          <w:rFonts w:cs="Arial"/>
        </w:rPr>
      </w:pPr>
      <w:proofErr w:type="spellStart"/>
      <w:r w:rsidRPr="00F742A2">
        <w:rPr>
          <w:rFonts w:cs="Arial"/>
          <w:i/>
        </w:rPr>
        <w:t>Iversit</w:t>
      </w:r>
      <w:r>
        <w:rPr>
          <w:rFonts w:cs="Arial"/>
          <w:i/>
          <w:iCs/>
        </w:rPr>
        <w:t>y</w:t>
      </w:r>
      <w:proofErr w:type="spellEnd"/>
      <w:r w:rsidR="006A34BD" w:rsidRPr="006A1DF9">
        <w:rPr>
          <w:rFonts w:cs="Arial"/>
        </w:rPr>
        <w:t xml:space="preserve"> </w:t>
      </w:r>
      <w:r w:rsidR="00792B5F" w:rsidRPr="006A1DF9">
        <w:rPr>
          <w:rFonts w:cs="Arial"/>
        </w:rPr>
        <w:t>is a</w:t>
      </w:r>
      <w:r w:rsidR="00265F5D" w:rsidRPr="006A1DF9">
        <w:rPr>
          <w:rFonts w:cs="Arial"/>
        </w:rPr>
        <w:t xml:space="preserve"> </w:t>
      </w:r>
      <w:r w:rsidR="00FE21A5" w:rsidRPr="006A1DF9">
        <w:rPr>
          <w:rFonts w:cs="Arial"/>
        </w:rPr>
        <w:t>German-</w:t>
      </w:r>
      <w:r w:rsidR="00265F5D" w:rsidRPr="006A1DF9">
        <w:rPr>
          <w:rFonts w:cs="Arial"/>
        </w:rPr>
        <w:t>based MOOC platform</w:t>
      </w:r>
      <w:r w:rsidR="00DF7248" w:rsidRPr="006A1DF9">
        <w:rPr>
          <w:rFonts w:cs="Arial"/>
        </w:rPr>
        <w:t xml:space="preserve"> founded </w:t>
      </w:r>
      <w:r w:rsidR="00553B52" w:rsidRPr="006A1DF9">
        <w:rPr>
          <w:rFonts w:cs="Arial"/>
        </w:rPr>
        <w:t>by Jonas</w:t>
      </w:r>
      <w:r w:rsidR="00DF7248" w:rsidRPr="006A1DF9">
        <w:rPr>
          <w:rFonts w:cs="Arial"/>
        </w:rPr>
        <w:t xml:space="preserve"> </w:t>
      </w:r>
      <w:proofErr w:type="spellStart"/>
      <w:r w:rsidR="00DF7248" w:rsidRPr="006A1DF9">
        <w:rPr>
          <w:rFonts w:cs="Arial"/>
        </w:rPr>
        <w:t>Liepmann</w:t>
      </w:r>
      <w:proofErr w:type="spellEnd"/>
      <w:r w:rsidR="00DF7248" w:rsidRPr="006A1DF9">
        <w:rPr>
          <w:rFonts w:cs="Arial"/>
        </w:rPr>
        <w:t xml:space="preserve"> and Hannes </w:t>
      </w:r>
      <w:proofErr w:type="spellStart"/>
      <w:r w:rsidR="00DF7248" w:rsidRPr="006A1DF9">
        <w:rPr>
          <w:rFonts w:cs="Arial"/>
        </w:rPr>
        <w:t>Klöpper</w:t>
      </w:r>
      <w:proofErr w:type="spellEnd"/>
      <w:r w:rsidR="006A34BD" w:rsidRPr="006A1DF9">
        <w:rPr>
          <w:rFonts w:cs="Arial"/>
        </w:rPr>
        <w:t xml:space="preserve"> in 2015</w:t>
      </w:r>
      <w:r w:rsidR="00DF7248" w:rsidRPr="006A1DF9">
        <w:rPr>
          <w:rFonts w:cs="Arial"/>
        </w:rPr>
        <w:t xml:space="preserve"> </w:t>
      </w:r>
      <w:r w:rsidR="00265F5D" w:rsidRPr="006A1DF9">
        <w:rPr>
          <w:rFonts w:cs="Arial"/>
        </w:rPr>
        <w:t xml:space="preserve">with </w:t>
      </w:r>
      <w:r w:rsidR="00883D51" w:rsidRPr="006A1DF9">
        <w:rPr>
          <w:rFonts w:cs="Arial"/>
        </w:rPr>
        <w:t xml:space="preserve">a </w:t>
      </w:r>
      <w:r w:rsidR="00265F5D" w:rsidRPr="006A1DF9">
        <w:rPr>
          <w:rFonts w:cs="Arial"/>
        </w:rPr>
        <w:t>partnership with companies, nongovernmental organizations, and universities in Europe. I</w:t>
      </w:r>
      <w:r w:rsidR="00DF7248" w:rsidRPr="006A1DF9">
        <w:rPr>
          <w:rFonts w:cs="Arial"/>
        </w:rPr>
        <w:t>t</w:t>
      </w:r>
      <w:r w:rsidR="00265F5D" w:rsidRPr="006A1DF9">
        <w:rPr>
          <w:rFonts w:cs="Arial"/>
        </w:rPr>
        <w:t xml:space="preserve"> has over the years </w:t>
      </w:r>
      <w:r w:rsidR="00DF7248" w:rsidRPr="006A1DF9">
        <w:rPr>
          <w:rFonts w:cs="Arial"/>
        </w:rPr>
        <w:t xml:space="preserve">increased its enrolment to over 60,000 since 2015 and </w:t>
      </w:r>
      <w:r w:rsidR="00265F5D" w:rsidRPr="006A1DF9">
        <w:rPr>
          <w:rFonts w:cs="Arial"/>
        </w:rPr>
        <w:t xml:space="preserve">developed </w:t>
      </w:r>
      <w:r w:rsidR="00DF7248" w:rsidRPr="006A1DF9">
        <w:rPr>
          <w:rFonts w:cs="Arial"/>
        </w:rPr>
        <w:t>more than</w:t>
      </w:r>
      <w:r w:rsidR="00265F5D" w:rsidRPr="006A1DF9">
        <w:rPr>
          <w:rFonts w:cs="Arial"/>
        </w:rPr>
        <w:t xml:space="preserve"> 60 courses in English, </w:t>
      </w:r>
      <w:proofErr w:type="gramStart"/>
      <w:r w:rsidR="00265F5D" w:rsidRPr="006A1DF9">
        <w:rPr>
          <w:rFonts w:cs="Arial"/>
        </w:rPr>
        <w:t>German</w:t>
      </w:r>
      <w:proofErr w:type="gramEnd"/>
      <w:r w:rsidR="00265F5D" w:rsidRPr="006A1DF9">
        <w:rPr>
          <w:rFonts w:cs="Arial"/>
        </w:rPr>
        <w:t xml:space="preserve"> and French.</w:t>
      </w:r>
      <w:r w:rsidR="006A34BD" w:rsidRPr="006A1DF9">
        <w:rPr>
          <w:rFonts w:cs="Arial"/>
        </w:rPr>
        <w:t xml:space="preserve"> </w:t>
      </w:r>
      <w:r w:rsidR="00553B52" w:rsidRPr="006A1DF9">
        <w:rPr>
          <w:rFonts w:cs="Arial"/>
        </w:rPr>
        <w:t>Even though</w:t>
      </w:r>
      <w:r w:rsidR="006A34BD" w:rsidRPr="006A1DF9">
        <w:rPr>
          <w:rFonts w:cs="Arial"/>
        </w:rPr>
        <w:t xml:space="preserve"> a</w:t>
      </w:r>
      <w:r w:rsidR="00DF7248" w:rsidRPr="006A1DF9">
        <w:rPr>
          <w:rFonts w:cs="Arial"/>
        </w:rPr>
        <w:t>ccessibility is free</w:t>
      </w:r>
      <w:r w:rsidR="006A34BD" w:rsidRPr="006A1DF9">
        <w:rPr>
          <w:rFonts w:cs="Arial"/>
        </w:rPr>
        <w:t xml:space="preserve"> it offers intensive "Pro" courses that require students to pay a tuition fee It also extends services to corporate entities for training services through its "</w:t>
      </w:r>
      <w:proofErr w:type="spellStart"/>
      <w:r w:rsidR="006A34BD" w:rsidRPr="006A1DF9">
        <w:rPr>
          <w:rFonts w:cs="Arial"/>
        </w:rPr>
        <w:t>iversity</w:t>
      </w:r>
      <w:proofErr w:type="spellEnd"/>
      <w:r w:rsidR="006A34BD" w:rsidRPr="006A1DF9">
        <w:rPr>
          <w:rFonts w:cs="Arial"/>
        </w:rPr>
        <w:t xml:space="preserve"> for Business" initiative</w:t>
      </w:r>
      <w:r w:rsidR="00553B52" w:rsidRPr="006A1DF9">
        <w:rPr>
          <w:rFonts w:cs="Arial"/>
        </w:rPr>
        <w:t xml:space="preserve"> </w:t>
      </w:r>
      <w:r w:rsidR="00FE21A5" w:rsidRPr="006A1DF9">
        <w:rPr>
          <w:rFonts w:cs="Arial"/>
        </w:rPr>
        <w:fldChar w:fldCharType="begin" w:fldLock="1"/>
      </w:r>
      <w:r w:rsidR="00DC0639">
        <w:rPr>
          <w:rFonts w:cs="Arial"/>
        </w:rPr>
        <w:instrText>ADDIN CSL_CITATION {"citationItems":[{"id":"ITEM-1","itemData":{"author":[{"dropping-particle":"","family":"Chinh","given":"Ngo","non-dropping-particle":"","parse-names":false,"suffix":""}],"container-title":"Best Colleges","id":"ITEM-1","issued":{"date-parts":[["2020"]]},"title":"10 Popular Platforms for Online Courses","type":"webpage"},"uris":["http://www.mendeley.com/documents/?uuid=b98fd1f1-68b3-449c-b082-f59fbe5d02c7","http://www.mendeley.com/documents/?uuid=f3fac0f0-3a4a-411b-8697-b44941af5abf","http://www.mendeley.com/documents/?uuid=f57f5b02-e04d-3f3d-9688-04bfa57d9e01"]}],"mendeley":{"formattedCitation":"(Chinh, 2020)","plainTextFormattedCitation":"(Chinh, 2020)","previouslyFormattedCitation":"(Chinh, 2020)"},"properties":{"noteIndex":0},"schema":"https://github.com/citation-style-language/schema/raw/master/csl-citation.json"}</w:instrText>
      </w:r>
      <w:r w:rsidR="00FE21A5" w:rsidRPr="006A1DF9">
        <w:rPr>
          <w:rFonts w:cs="Arial"/>
        </w:rPr>
        <w:fldChar w:fldCharType="separate"/>
      </w:r>
      <w:r w:rsidR="00B2559D" w:rsidRPr="00B2559D">
        <w:rPr>
          <w:rFonts w:cs="Arial"/>
          <w:noProof/>
        </w:rPr>
        <w:t>(Chinh, 2020)</w:t>
      </w:r>
      <w:r w:rsidR="00FE21A5" w:rsidRPr="006A1DF9">
        <w:rPr>
          <w:rFonts w:cs="Arial"/>
        </w:rPr>
        <w:fldChar w:fldCharType="end"/>
      </w:r>
      <w:r w:rsidR="006A34BD" w:rsidRPr="006A1DF9">
        <w:rPr>
          <w:rFonts w:cs="Arial"/>
        </w:rPr>
        <w:t>.</w:t>
      </w:r>
    </w:p>
    <w:p w14:paraId="0EAB410F" w14:textId="7E831505" w:rsidR="009F0F4E" w:rsidRPr="009D5DC4" w:rsidRDefault="00F742A2" w:rsidP="001E3F17">
      <w:pPr>
        <w:pStyle w:val="ListParagraph"/>
        <w:numPr>
          <w:ilvl w:val="0"/>
          <w:numId w:val="8"/>
        </w:numPr>
        <w:rPr>
          <w:rFonts w:cs="Arial"/>
          <w:i/>
          <w:iCs/>
        </w:rPr>
      </w:pPr>
      <w:proofErr w:type="spellStart"/>
      <w:r w:rsidRPr="00F742A2">
        <w:rPr>
          <w:rFonts w:cs="Arial"/>
          <w:i/>
          <w:iCs/>
        </w:rPr>
        <w:t>Kade</w:t>
      </w:r>
      <w:r>
        <w:rPr>
          <w:rFonts w:cs="Arial"/>
          <w:i/>
          <w:iCs/>
        </w:rPr>
        <w:t>n</w:t>
      </w:r>
      <w:r w:rsidRPr="00F742A2">
        <w:rPr>
          <w:rFonts w:cs="Arial"/>
          <w:i/>
          <w:iCs/>
        </w:rPr>
        <w:t>ze</w:t>
      </w:r>
      <w:proofErr w:type="spellEnd"/>
    </w:p>
    <w:p w14:paraId="15BB7CB2" w14:textId="57B10F9C" w:rsidR="009F0F4E" w:rsidRPr="006A1DF9" w:rsidRDefault="00F742A2" w:rsidP="001223D1">
      <w:pPr>
        <w:rPr>
          <w:rFonts w:cs="Arial"/>
        </w:rPr>
      </w:pPr>
      <w:proofErr w:type="spellStart"/>
      <w:r w:rsidRPr="00F742A2">
        <w:rPr>
          <w:rFonts w:cs="Arial"/>
          <w:i/>
        </w:rPr>
        <w:t>Kadeze</w:t>
      </w:r>
      <w:proofErr w:type="spellEnd"/>
      <w:r w:rsidR="009F0F4E" w:rsidRPr="006A1DF9">
        <w:rPr>
          <w:rFonts w:cs="Arial"/>
        </w:rPr>
        <w:t xml:space="preserve"> MOOC platform was founded by Jordan </w:t>
      </w:r>
      <w:proofErr w:type="spellStart"/>
      <w:r w:rsidR="009F0F4E" w:rsidRPr="006A1DF9">
        <w:rPr>
          <w:rFonts w:cs="Arial"/>
        </w:rPr>
        <w:t>Hochenbaum</w:t>
      </w:r>
      <w:proofErr w:type="spellEnd"/>
      <w:r w:rsidR="009F0F4E" w:rsidRPr="006A1DF9">
        <w:rPr>
          <w:rFonts w:cs="Arial"/>
        </w:rPr>
        <w:t xml:space="preserve">, Perry R. Cook, Owen </w:t>
      </w:r>
      <w:proofErr w:type="spellStart"/>
      <w:r w:rsidR="009F0F4E" w:rsidRPr="006A1DF9">
        <w:rPr>
          <w:rFonts w:cs="Arial"/>
        </w:rPr>
        <w:t>Vallis</w:t>
      </w:r>
      <w:proofErr w:type="spellEnd"/>
      <w:r w:rsidR="009F0F4E" w:rsidRPr="006A1DF9">
        <w:rPr>
          <w:rFonts w:cs="Arial"/>
        </w:rPr>
        <w:t xml:space="preserve">, Ashok Ahuja as an opportunity to give prominence to music, visual arts, creative technology, and </w:t>
      </w:r>
      <w:r w:rsidR="00C76621" w:rsidRPr="006A1DF9">
        <w:rPr>
          <w:rFonts w:cs="Arial"/>
        </w:rPr>
        <w:t>the likes that were somehow not covered by online course evolution. It can boast of 18 instituti</w:t>
      </w:r>
      <w:r w:rsidR="00FE21A5" w:rsidRPr="006A1DF9">
        <w:rPr>
          <w:rFonts w:cs="Arial"/>
        </w:rPr>
        <w:t>o</w:t>
      </w:r>
      <w:r w:rsidR="00C76621" w:rsidRPr="006A1DF9">
        <w:rPr>
          <w:rFonts w:cs="Arial"/>
        </w:rPr>
        <w:t>nal support including Princeton University and the Rhode Island School of Design</w:t>
      </w:r>
      <w:r w:rsidR="000F7930" w:rsidRPr="006A1DF9">
        <w:rPr>
          <w:rFonts w:cs="Arial"/>
        </w:rPr>
        <w:t>.</w:t>
      </w:r>
      <w:r w:rsidR="007125C4" w:rsidRPr="006A1DF9">
        <w:rPr>
          <w:rFonts w:cs="Arial"/>
        </w:rPr>
        <w:t xml:space="preserve"> </w:t>
      </w:r>
      <w:proofErr w:type="spellStart"/>
      <w:r w:rsidRPr="00F742A2">
        <w:rPr>
          <w:rFonts w:cs="Arial"/>
          <w:i/>
        </w:rPr>
        <w:t>Kadeze</w:t>
      </w:r>
      <w:proofErr w:type="spellEnd"/>
      <w:r w:rsidR="007125C4" w:rsidRPr="006A1DF9">
        <w:rPr>
          <w:rFonts w:cs="Arial"/>
        </w:rPr>
        <w:t xml:space="preserve"> </w:t>
      </w:r>
      <w:r w:rsidR="00FE21A5" w:rsidRPr="006A1DF9">
        <w:rPr>
          <w:rFonts w:cs="Arial"/>
        </w:rPr>
        <w:t>is</w:t>
      </w:r>
      <w:r w:rsidR="007125C4" w:rsidRPr="006A1DF9">
        <w:rPr>
          <w:rFonts w:cs="Arial"/>
        </w:rPr>
        <w:t xml:space="preserve"> free but in</w:t>
      </w:r>
      <w:r w:rsidR="00FE21A5" w:rsidRPr="006A1DF9">
        <w:rPr>
          <w:rFonts w:cs="Arial"/>
        </w:rPr>
        <w:t>-</w:t>
      </w:r>
      <w:r w:rsidR="007125C4" w:rsidRPr="006A1DF9">
        <w:rPr>
          <w:rFonts w:cs="Arial"/>
        </w:rPr>
        <w:t>depth feedback and premium content are paid for. It has speciali</w:t>
      </w:r>
      <w:r w:rsidR="00FE21A5" w:rsidRPr="006A1DF9">
        <w:rPr>
          <w:rFonts w:cs="Arial"/>
        </w:rPr>
        <w:t>z</w:t>
      </w:r>
      <w:r w:rsidR="007125C4" w:rsidRPr="006A1DF9">
        <w:rPr>
          <w:rFonts w:cs="Arial"/>
        </w:rPr>
        <w:t>ation courses to i</w:t>
      </w:r>
      <w:r w:rsidR="00FE21A5" w:rsidRPr="006A1DF9">
        <w:rPr>
          <w:rFonts w:cs="Arial"/>
        </w:rPr>
        <w:t>m</w:t>
      </w:r>
      <w:r w:rsidR="007125C4" w:rsidRPr="006A1DF9">
        <w:rPr>
          <w:rFonts w:cs="Arial"/>
        </w:rPr>
        <w:t>bi</w:t>
      </w:r>
      <w:r w:rsidR="00FE21A5" w:rsidRPr="006A1DF9">
        <w:rPr>
          <w:rFonts w:cs="Arial"/>
        </w:rPr>
        <w:t>b</w:t>
      </w:r>
      <w:r w:rsidR="007125C4" w:rsidRPr="006A1DF9">
        <w:rPr>
          <w:rFonts w:cs="Arial"/>
        </w:rPr>
        <w:t>e mastery skills in students for car</w:t>
      </w:r>
      <w:r w:rsidR="00FE21A5" w:rsidRPr="006A1DF9">
        <w:rPr>
          <w:rFonts w:cs="Arial"/>
        </w:rPr>
        <w:t>e</w:t>
      </w:r>
      <w:r w:rsidR="007125C4" w:rsidRPr="006A1DF9">
        <w:rPr>
          <w:rFonts w:cs="Arial"/>
        </w:rPr>
        <w:t>er domain takeover</w:t>
      </w:r>
      <w:r w:rsidR="00553B52" w:rsidRPr="006A1DF9">
        <w:rPr>
          <w:rFonts w:cs="Arial"/>
        </w:rPr>
        <w:t xml:space="preserve"> </w:t>
      </w:r>
      <w:r w:rsidR="00FE21A5" w:rsidRPr="006A1DF9">
        <w:rPr>
          <w:rFonts w:cs="Arial"/>
        </w:rPr>
        <w:fldChar w:fldCharType="begin" w:fldLock="1"/>
      </w:r>
      <w:r w:rsidR="00DC0639">
        <w:rPr>
          <w:rFonts w:cs="Arial"/>
        </w:rPr>
        <w:instrText>ADDIN CSL_CITATION {"citationItems":[{"id":"ITEM-1","itemData":{"author":[{"dropping-particle":"","family":"Chinh","given":"Ngo","non-dropping-particle":"","parse-names":false,"suffix":""}],"container-title":"Best Colleges","id":"ITEM-1","issued":{"date-parts":[["2020"]]},"title":"10 Popular Platforms for Online Courses","type":"webpage"},"uris":["http://www.mendeley.com/documents/?uuid=b98fd1f1-68b3-449c-b082-f59fbe5d02c7","http://www.mendeley.com/documents/?uuid=f3fac0f0-3a4a-411b-8697-b44941af5abf","http://www.mendeley.com/documents/?uuid=f57f5b02-e04d-3f3d-9688-04bfa57d9e01"]}],"mendeley":{"formattedCitation":"(Chinh, 2020)","plainTextFormattedCitation":"(Chinh, 2020)","previouslyFormattedCitation":"(Chinh, 2020)"},"properties":{"noteIndex":0},"schema":"https://github.com/citation-style-language/schema/raw/master/csl-citation.json"}</w:instrText>
      </w:r>
      <w:r w:rsidR="00FE21A5" w:rsidRPr="006A1DF9">
        <w:rPr>
          <w:rFonts w:cs="Arial"/>
        </w:rPr>
        <w:fldChar w:fldCharType="separate"/>
      </w:r>
      <w:r w:rsidR="00B2559D" w:rsidRPr="00B2559D">
        <w:rPr>
          <w:rFonts w:cs="Arial"/>
          <w:noProof/>
        </w:rPr>
        <w:t>(Chinh, 2020)</w:t>
      </w:r>
      <w:r w:rsidR="00FE21A5" w:rsidRPr="006A1DF9">
        <w:rPr>
          <w:rFonts w:cs="Arial"/>
        </w:rPr>
        <w:fldChar w:fldCharType="end"/>
      </w:r>
      <w:r w:rsidR="007125C4" w:rsidRPr="006A1DF9">
        <w:rPr>
          <w:rFonts w:cs="Arial"/>
        </w:rPr>
        <w:t>.</w:t>
      </w:r>
    </w:p>
    <w:p w14:paraId="1DB28652" w14:textId="77777777" w:rsidR="00FE21A5" w:rsidRPr="009D5DC4" w:rsidRDefault="00182606" w:rsidP="001E3F17">
      <w:pPr>
        <w:pStyle w:val="ListParagraph"/>
        <w:numPr>
          <w:ilvl w:val="0"/>
          <w:numId w:val="8"/>
        </w:numPr>
        <w:rPr>
          <w:rFonts w:cs="Arial"/>
          <w:i/>
          <w:iCs/>
        </w:rPr>
      </w:pPr>
      <w:r w:rsidRPr="009D5DC4">
        <w:rPr>
          <w:rFonts w:cs="Arial"/>
          <w:i/>
          <w:iCs/>
        </w:rPr>
        <w:t>Khan Academy</w:t>
      </w:r>
    </w:p>
    <w:p w14:paraId="25581E1A" w14:textId="0FB71521" w:rsidR="00F05762" w:rsidRPr="006A1DF9" w:rsidRDefault="00F742A2" w:rsidP="001223D1">
      <w:pPr>
        <w:rPr>
          <w:rFonts w:cs="Arial"/>
        </w:rPr>
      </w:pPr>
      <w:r w:rsidRPr="00F742A2">
        <w:rPr>
          <w:rFonts w:cs="Arial"/>
          <w:i/>
        </w:rPr>
        <w:t>Khan Academy</w:t>
      </w:r>
      <w:r w:rsidR="00182606" w:rsidRPr="006A1DF9">
        <w:rPr>
          <w:rFonts w:cs="Arial"/>
        </w:rPr>
        <w:t xml:space="preserve"> </w:t>
      </w:r>
      <w:r w:rsidR="00FE21A5" w:rsidRPr="006A1DF9">
        <w:rPr>
          <w:rFonts w:cs="Arial"/>
        </w:rPr>
        <w:t xml:space="preserve">MOOC platform was founded by Sal Khan in 2008 which </w:t>
      </w:r>
      <w:r w:rsidR="00182606" w:rsidRPr="006A1DF9">
        <w:rPr>
          <w:rFonts w:cs="Arial"/>
        </w:rPr>
        <w:t xml:space="preserve">seeks to </w:t>
      </w:r>
      <w:r w:rsidR="00FE21A5" w:rsidRPr="006A1DF9">
        <w:rPr>
          <w:rFonts w:cs="Arial"/>
        </w:rPr>
        <w:t xml:space="preserve">democratize </w:t>
      </w:r>
      <w:r w:rsidR="00182606" w:rsidRPr="006A1DF9">
        <w:rPr>
          <w:rFonts w:cs="Arial"/>
        </w:rPr>
        <w:t>education by offering its courses</w:t>
      </w:r>
      <w:r w:rsidR="00FE21A5" w:rsidRPr="006A1DF9">
        <w:rPr>
          <w:rFonts w:cs="Arial"/>
        </w:rPr>
        <w:t xml:space="preserve"> for</w:t>
      </w:r>
      <w:r w:rsidR="00182606" w:rsidRPr="006A1DF9">
        <w:rPr>
          <w:rFonts w:cs="Arial"/>
        </w:rPr>
        <w:t xml:space="preserve"> free. It does</w:t>
      </w:r>
      <w:r w:rsidR="00FE21A5" w:rsidRPr="006A1DF9">
        <w:rPr>
          <w:rFonts w:cs="Arial"/>
        </w:rPr>
        <w:t xml:space="preserve"> focus</w:t>
      </w:r>
      <w:r w:rsidR="00182606" w:rsidRPr="006A1DF9">
        <w:rPr>
          <w:rFonts w:cs="Arial"/>
        </w:rPr>
        <w:t xml:space="preserve"> on large part supports K-12 students</w:t>
      </w:r>
      <w:r w:rsidR="00EC42CC">
        <w:rPr>
          <w:rFonts w:cs="Arial"/>
        </w:rPr>
        <w:t xml:space="preserve"> support</w:t>
      </w:r>
      <w:r w:rsidR="00182606" w:rsidRPr="006A1DF9">
        <w:rPr>
          <w:rFonts w:cs="Arial"/>
        </w:rPr>
        <w:t>, with content for pre-algebra, English language education, AP chemistry, and U.S government and civics. There are also provision</w:t>
      </w:r>
      <w:r w:rsidR="00FE21A5" w:rsidRPr="006A1DF9">
        <w:rPr>
          <w:rFonts w:cs="Arial"/>
        </w:rPr>
        <w:t>s</w:t>
      </w:r>
      <w:r w:rsidR="00182606" w:rsidRPr="006A1DF9">
        <w:rPr>
          <w:rFonts w:cs="Arial"/>
        </w:rPr>
        <w:t xml:space="preserve"> for preparatory </w:t>
      </w:r>
      <w:r w:rsidR="00FE21A5" w:rsidRPr="006A1DF9">
        <w:rPr>
          <w:rFonts w:cs="Arial"/>
        </w:rPr>
        <w:t xml:space="preserve">standardized </w:t>
      </w:r>
      <w:r w:rsidR="00182606" w:rsidRPr="006A1DF9">
        <w:rPr>
          <w:rFonts w:cs="Arial"/>
        </w:rPr>
        <w:t>exams like SAT, ACT, GRE, NCLEX-RN, and even the Praxis exams.</w:t>
      </w:r>
      <w:r w:rsidR="00FE21A5" w:rsidRPr="006A1DF9">
        <w:rPr>
          <w:rFonts w:cs="Arial"/>
        </w:rPr>
        <w:t xml:space="preserve"> Parents and teachers have the opportunity to assign and track students' progress for redirection</w:t>
      </w:r>
      <w:r w:rsidR="00553B52" w:rsidRPr="006A1DF9">
        <w:rPr>
          <w:rFonts w:cs="Arial"/>
        </w:rPr>
        <w:t xml:space="preserve"> </w:t>
      </w:r>
      <w:r w:rsidR="00FE21A5" w:rsidRPr="006A1DF9">
        <w:rPr>
          <w:rFonts w:cs="Arial"/>
        </w:rPr>
        <w:fldChar w:fldCharType="begin" w:fldLock="1"/>
      </w:r>
      <w:r w:rsidR="00DC0639">
        <w:rPr>
          <w:rFonts w:cs="Arial"/>
        </w:rPr>
        <w:instrText>ADDIN CSL_CITATION {"citationItems":[{"id":"ITEM-1","itemData":{"author":[{"dropping-particle":"","family":"Chinh","given":"Ngo","non-dropping-particle":"","parse-names":false,"suffix":""}],"container-title":"Best Colleges","id":"ITEM-1","issued":{"date-parts":[["2020"]]},"title":"10 Popular Platforms for Online Courses","type":"webpage"},"uris":["http://www.mendeley.com/documents/?uuid=b98fd1f1-68b3-449c-b082-f59fbe5d02c7","http://www.mendeley.com/documents/?uuid=f3fac0f0-3a4a-411b-8697-b44941af5abf","http://www.mendeley.com/documents/?uuid=f57f5b02-e04d-3f3d-9688-04bfa57d9e01"]}],"mendeley":{"formattedCitation":"(Chinh, 2020)","plainTextFormattedCitation":"(Chinh, 2020)","previouslyFormattedCitation":"(Chinh, 2020)"},"properties":{"noteIndex":0},"schema":"https://github.com/citation-style-language/schema/raw/master/csl-citation.json"}</w:instrText>
      </w:r>
      <w:r w:rsidR="00FE21A5" w:rsidRPr="006A1DF9">
        <w:rPr>
          <w:rFonts w:cs="Arial"/>
        </w:rPr>
        <w:fldChar w:fldCharType="separate"/>
      </w:r>
      <w:r w:rsidR="00B2559D" w:rsidRPr="00B2559D">
        <w:rPr>
          <w:rFonts w:cs="Arial"/>
          <w:noProof/>
        </w:rPr>
        <w:t>(Chinh, 2020)</w:t>
      </w:r>
      <w:r w:rsidR="00FE21A5" w:rsidRPr="006A1DF9">
        <w:rPr>
          <w:rFonts w:cs="Arial"/>
        </w:rPr>
        <w:fldChar w:fldCharType="end"/>
      </w:r>
      <w:r w:rsidR="00FE21A5" w:rsidRPr="006A1DF9">
        <w:rPr>
          <w:rFonts w:cs="Arial"/>
        </w:rPr>
        <w:t>.</w:t>
      </w:r>
    </w:p>
    <w:p w14:paraId="3509CE50" w14:textId="492CD546" w:rsidR="00A2459A" w:rsidRPr="006A1DF9" w:rsidRDefault="00A2459A" w:rsidP="00B85749">
      <w:pPr>
        <w:pStyle w:val="Heading2"/>
        <w:rPr>
          <w:rFonts w:eastAsia="Times New Roman"/>
        </w:rPr>
      </w:pPr>
      <w:bookmarkStart w:id="33" w:name="_Toc91678375"/>
      <w:proofErr w:type="gramStart"/>
      <w:r w:rsidRPr="006A1DF9">
        <w:rPr>
          <w:rFonts w:eastAsia="Times New Roman"/>
        </w:rPr>
        <w:t>Current status</w:t>
      </w:r>
      <w:proofErr w:type="gramEnd"/>
      <w:r w:rsidRPr="006A1DF9">
        <w:rPr>
          <w:rFonts w:eastAsia="Times New Roman"/>
        </w:rPr>
        <w:t xml:space="preserve"> of MOOCs</w:t>
      </w:r>
      <w:bookmarkEnd w:id="33"/>
    </w:p>
    <w:p w14:paraId="45370002" w14:textId="6B110DD2" w:rsidR="00F17425" w:rsidRPr="006A1DF9" w:rsidRDefault="00A2459A" w:rsidP="00A2459A">
      <w:pPr>
        <w:rPr>
          <w:rFonts w:cs="Arial"/>
        </w:rPr>
      </w:pPr>
      <w:r w:rsidRPr="006A1DF9">
        <w:rPr>
          <w:rFonts w:cs="Arial"/>
        </w:rPr>
        <w:t>The usage of MOOC</w:t>
      </w:r>
      <w:r w:rsidR="009718D7" w:rsidRPr="006A1DF9">
        <w:rPr>
          <w:rFonts w:cs="Arial"/>
        </w:rPr>
        <w:t>s</w:t>
      </w:r>
      <w:r w:rsidRPr="006A1DF9">
        <w:rPr>
          <w:rFonts w:cs="Arial"/>
        </w:rPr>
        <w:t xml:space="preserve"> for both learners and teachers in contemporary times has been </w:t>
      </w:r>
      <w:r w:rsidR="00ED63F9" w:rsidRPr="006A1DF9">
        <w:rPr>
          <w:rFonts w:cs="Arial"/>
        </w:rPr>
        <w:t>huge</w:t>
      </w:r>
      <w:r w:rsidR="00ED63F9">
        <w:rPr>
          <w:rFonts w:cs="Arial"/>
        </w:rPr>
        <w:t xml:space="preserve"> </w:t>
      </w:r>
      <w:r w:rsidRPr="006A1DF9">
        <w:rPr>
          <w:rFonts w:cs="Arial"/>
        </w:rPr>
        <w:fldChar w:fldCharType="begin" w:fldLock="1"/>
      </w:r>
      <w:r w:rsidR="00794EA5">
        <w:rPr>
          <w:rFonts w:cs="Arial"/>
        </w:rPr>
        <w:instrText>ADDIN CSL_CITATION {"citationItems":[{"id":"ITEM-1","itemData":{"DOI":"10.1007/978-981-15-0618-5_5","abstract":"Since 2010, Massive Open Online Courses (MOOCs) have been one of the most discussed and researched topics in the area of educational technology. Due to their open nature such courses attract thousands of learners worldwide and more and more higher education institutions begin to produce their own MOOCs. Even the (international) press is full of reports and articles of how MOOCs can revolutionize education. In this chapter, we will take a look from a meta-level. After years of experiences with different MOOCs, we recognize that many MOOCs are used in different ways by teachers, lecturers, trainers and learners. So, there are different learning and teaching scenarios in the background often not visible to the broader public. Therefore, we like to address the following research question: “How can MOOCs be used in Higher Education learning and teaching scenarios and beyond?” In the study, the authors will focus on the seven identified scenarios how particular MOOCs were used for teaching and learning and therefore illustrate, that a MOOC can be “more than a MOOC”. MOOCs are one of the key drivers for open education using Open Educational Resources. The use of open licenses for MOOC resources are the mechanism for potential innovations in learning and teachings scenarios.","author":[{"dropping-particle":"","family":"Ebner","given":"Martin","non-dropping-particle":"","parse-names":false,"suffix":""},{"dropping-particle":"","family":"Schön","given":"Sandra","non-dropping-particle":"","parse-names":false,"suffix":""},{"dropping-particle":"","family":"Braun","given":"Clarissa","non-dropping-particle":"","parse-names":false,"suffix":""}],"id":"ITEM-1","issued":{"date-parts":[["2020"]]},"page":"75-87","publisher":"Springer, Singapore","title":"More Than a MOOC—Seven Learning and Teaching Scenarios to Use MOOCs in Higher Education and Beyond","type":"chapter"},"uris":["http://www.mendeley.com/documents/?uuid=d5700b92-27c8-36c3-a086-bd4eb05d15e6","http://www.mendeley.com/documents/?uuid=af33af4b-88c7-491a-a9e5-e08344e111f6","http://www.mendeley.com/documents/?uuid=53d23146-1913-47a0-b0e1-fed62b9cc4b4"]}],"mendeley":{"formattedCitation":"(Ebner et al., 2020)","plainTextFormattedCitation":"(Ebner et al., 2020)","previouslyFormattedCitation":"(Ebner et al., 2020)"},"properties":{"noteIndex":0},"schema":"https://github.com/citation-style-language/schema/raw/master/csl-citation.json"}</w:instrText>
      </w:r>
      <w:r w:rsidRPr="006A1DF9">
        <w:rPr>
          <w:rFonts w:cs="Arial"/>
        </w:rPr>
        <w:fldChar w:fldCharType="separate"/>
      </w:r>
      <w:r w:rsidR="00DC0639" w:rsidRPr="00DC0639">
        <w:rPr>
          <w:rFonts w:cs="Arial"/>
          <w:noProof/>
        </w:rPr>
        <w:t>(Ebner et al., 2020)</w:t>
      </w:r>
      <w:r w:rsidRPr="006A1DF9">
        <w:rPr>
          <w:rFonts w:cs="Arial"/>
        </w:rPr>
        <w:fldChar w:fldCharType="end"/>
      </w:r>
      <w:r w:rsidRPr="006A1DF9">
        <w:rPr>
          <w:rFonts w:cs="Arial"/>
        </w:rPr>
        <w:t xml:space="preserve"> partly due</w:t>
      </w:r>
      <w:r w:rsidR="009718D7" w:rsidRPr="006A1DF9">
        <w:rPr>
          <w:rFonts w:cs="Arial"/>
        </w:rPr>
        <w:t xml:space="preserve"> to</w:t>
      </w:r>
      <w:r w:rsidRPr="006A1DF9">
        <w:rPr>
          <w:rFonts w:cs="Arial"/>
        </w:rPr>
        <w:t xml:space="preserve"> the recent world over Covid-19 pandemic which </w:t>
      </w:r>
      <w:r w:rsidRPr="006A1DF9">
        <w:rPr>
          <w:rFonts w:cs="Arial"/>
        </w:rPr>
        <w:lastRenderedPageBreak/>
        <w:t>has imposed limitations on mobility</w:t>
      </w:r>
      <w:r w:rsidR="00553B52" w:rsidRPr="006A1DF9">
        <w:rPr>
          <w:rFonts w:cs="Arial"/>
        </w:rPr>
        <w:t xml:space="preserve"> </w:t>
      </w:r>
      <w:r w:rsidRPr="006A1DF9">
        <w:rPr>
          <w:rFonts w:cs="Arial"/>
        </w:rPr>
        <w:fldChar w:fldCharType="begin" w:fldLock="1"/>
      </w:r>
      <w:r w:rsidR="00DC0639">
        <w:rPr>
          <w:rFonts w:cs="Arial"/>
        </w:rPr>
        <w:instrText>ADDIN CSL_CITATION {"citationItems":[{"id":"ITEM-1","itemData":{"DOI":"10.17507/tpls.1011.23","ISSN":"1799-2591","abstract":"MOOC has been the main application platform of online education, and the higher education in our country has been greatly promoted with the popularization of MOOC in colleges and universities and with the sharing of the high quality teaching resources. The outbreak of COVID-19 in China makes online teaching be the focus of attention again, which has boosted the development of MOOC in China. The author of this essay has conducted a survey of the present situation of MOOC in academically average colleges in China, among which Jining Medical college was set as an example. The present situation of MOOC has been analyzed in this essay, while data has been collected through questionnaires and has been analyzed with scientific methods, the result of which will be of some reference value to the network resources construction of teaching platform like MOOC in China.","author":[{"dropping-particle":"","family":"Sun","given":"Yuefang","non-dropping-particle":"","parse-names":false,"suffix":""}],"container-title":"Theory and Practice in Language Studies","id":"ITEM-1","issue":"11","issued":{"date-parts":[["2020","11"]]},"page":"1494","title":"Reflection on MOOCs in the Special Period of Anti-coronavirus","type":"article-journal","volume":"10"},"uris":["http://www.mendeley.com/documents/?uuid=10e4bf64-94ad-3a52-a730-46521e38c43d","http://www.mendeley.com/documents/?uuid=7b499ba3-5c19-43d2-a732-f9648e454c6c","http://www.mendeley.com/documents/?uuid=b81ac0e3-b380-4310-91b5-480288c6e436"]}],"mendeley":{"formattedCitation":"(Sun, 2020)","plainTextFormattedCitation":"(Sun, 2020)","previouslyFormattedCitation":"(Sun, 2020)"},"properties":{"noteIndex":0},"schema":"https://github.com/citation-style-language/schema/raw/master/csl-citation.json"}</w:instrText>
      </w:r>
      <w:r w:rsidRPr="006A1DF9">
        <w:rPr>
          <w:rFonts w:cs="Arial"/>
        </w:rPr>
        <w:fldChar w:fldCharType="separate"/>
      </w:r>
      <w:r w:rsidR="00B2559D" w:rsidRPr="00B2559D">
        <w:rPr>
          <w:rFonts w:cs="Arial"/>
          <w:noProof/>
        </w:rPr>
        <w:t>(Sun, 2020)</w:t>
      </w:r>
      <w:r w:rsidRPr="006A1DF9">
        <w:rPr>
          <w:rFonts w:cs="Arial"/>
        </w:rPr>
        <w:fldChar w:fldCharType="end"/>
      </w:r>
      <w:r w:rsidR="00357081" w:rsidRPr="006A1DF9">
        <w:rPr>
          <w:rFonts w:cs="Arial"/>
        </w:rPr>
        <w:t xml:space="preserve">, and thus creating the necessity for </w:t>
      </w:r>
      <w:r w:rsidRPr="006A1DF9">
        <w:rPr>
          <w:rFonts w:cs="Arial"/>
        </w:rPr>
        <w:t>virtuali</w:t>
      </w:r>
      <w:r w:rsidR="009718D7" w:rsidRPr="006A1DF9">
        <w:rPr>
          <w:rFonts w:cs="Arial"/>
        </w:rPr>
        <w:t>z</w:t>
      </w:r>
      <w:r w:rsidRPr="006A1DF9">
        <w:rPr>
          <w:rFonts w:cs="Arial"/>
        </w:rPr>
        <w:t xml:space="preserve">ing knowledge sharing </w:t>
      </w:r>
      <w:r w:rsidR="003A64FE" w:rsidRPr="006A1DF9">
        <w:rPr>
          <w:rFonts w:cs="Arial"/>
        </w:rPr>
        <w:t xml:space="preserve">and learning </w:t>
      </w:r>
      <w:r w:rsidRPr="006A1DF9">
        <w:rPr>
          <w:rFonts w:cs="Arial"/>
        </w:rPr>
        <w:t xml:space="preserve">in particular. </w:t>
      </w:r>
    </w:p>
    <w:p w14:paraId="158BF5CD" w14:textId="60229024" w:rsidR="00A2459A" w:rsidRPr="006A1DF9" w:rsidRDefault="00A2459A" w:rsidP="00A2459A">
      <w:pPr>
        <w:rPr>
          <w:rFonts w:cs="Arial"/>
        </w:rPr>
      </w:pPr>
      <w:r w:rsidRPr="006A1DF9">
        <w:rPr>
          <w:rFonts w:cs="Arial"/>
        </w:rPr>
        <w:t xml:space="preserve">The popularity of MOOC is dated in 2012 after the work of </w:t>
      </w:r>
      <w:r w:rsidRPr="006A1DF9">
        <w:rPr>
          <w:rFonts w:cs="Arial"/>
        </w:rPr>
        <w:fldChar w:fldCharType="begin" w:fldLock="1"/>
      </w:r>
      <w:r w:rsidR="00794EA5">
        <w:rPr>
          <w:rFonts w:cs="Arial"/>
        </w:rPr>
        <w:instrText>ADDIN CSL_CITATION {"citationItems":[{"id":"ITEM-1","itemData":{"abstract":"Human technology interaction became the key driver for bringing new changes that improve the life wellbeing and solve society problems. Past studies paid a considerable attention in technology in manufacturing, but recently due to the repaid growth of service sector, technology developers targeted this sector, especially the profitable businesses. However, the social business such as education, has not received adequate attention. Even though e-learning and MOOCs application introduced to solve institutions' capacity and boost up their quality, the efficiency of using these technologies is questionable since less than 10%, who use MOOCs complete their courses. The literature suggests that technology motivation factors that influence users and educational quality as well as system are important to address this challenge. Even though, many studies investigated these factors, the problem still existed. Thus, this review paper aims to highlight and investigate the development process of MOOCs and their opportunities as well as challenges. The finding of this paper suggests that even though MOOCs adoption and operation are suffering of several issues, which should be addressed by future research, MOOCs are the future promise for education development.","author":[{"dropping-particle":"","family":"Aldahmani","given":"Salem","non-dropping-particle":"","parse-names":false,"suffix":""},{"dropping-particle":"","family":"Al-Shami","given":"Ali","non-dropping-particle":"","parse-names":false,"suffix":""},{"dropping-particle":"","family":"Adil","given":"Hayder","non-dropping-particle":"","parse-names":false,"suffix":""},{"dropping-particle":"","family":"Sidek","given":"Safiah","non-dropping-particle":"","parse-names":false,"suffix":""}],"container-title":"Systematic Reviews in Pharmacy","id":"ITEM-1","issue":"12","issued":{"date-parts":[["2020"]]},"page":"172-179","title":"A Review Paper on MOOCs Development Stages, Types, and Opportunities and Challenges","type":"article-journal","volume":"11"},"uris":["http://www.mendeley.com/documents/?uuid=c666aed3-9400-4e8d-a68b-29fc3e4595cf","http://www.mendeley.com/documents/?uuid=accf4a3d-0617-4a2d-b89c-4daa0ecf14a5","http://www.mendeley.com/documents/?uuid=64f5124a-309d-316c-858a-003ff31f4d8e"]}],"mendeley":{"formattedCitation":"(Aldahmani et al., 2020)","manualFormatting":"Aldahmani et al. (2020)","plainTextFormattedCitation":"(Aldahmani et al., 2020)","previouslyFormattedCitation":"(Aldahmani et al., 2020)"},"properties":{"noteIndex":0},"schema":"https://github.com/citation-style-language/schema/raw/master/csl-citation.json"}</w:instrText>
      </w:r>
      <w:r w:rsidRPr="006A1DF9">
        <w:rPr>
          <w:rFonts w:cs="Arial"/>
        </w:rPr>
        <w:fldChar w:fldCharType="separate"/>
      </w:r>
      <w:r w:rsidR="00E62B3E" w:rsidRPr="006A1DF9">
        <w:rPr>
          <w:rFonts w:cs="Arial"/>
          <w:noProof/>
        </w:rPr>
        <w:t xml:space="preserve">Aldahmani </w:t>
      </w:r>
      <w:r w:rsidR="00E62B3E" w:rsidRPr="006A1DF9">
        <w:rPr>
          <w:rFonts w:cs="Arial"/>
          <w:i/>
          <w:noProof/>
        </w:rPr>
        <w:t>et al.</w:t>
      </w:r>
      <w:r w:rsidR="00ED63F9">
        <w:rPr>
          <w:rFonts w:cs="Arial"/>
          <w:noProof/>
        </w:rPr>
        <w:t xml:space="preserve"> (</w:t>
      </w:r>
      <w:r w:rsidR="00E62B3E" w:rsidRPr="006A1DF9">
        <w:rPr>
          <w:rFonts w:cs="Arial"/>
          <w:noProof/>
        </w:rPr>
        <w:t>2020)</w:t>
      </w:r>
      <w:r w:rsidRPr="006A1DF9">
        <w:rPr>
          <w:rFonts w:cs="Arial"/>
        </w:rPr>
        <w:fldChar w:fldCharType="end"/>
      </w:r>
      <w:r w:rsidR="00ED63F9">
        <w:rPr>
          <w:rFonts w:cs="Arial"/>
        </w:rPr>
        <w:t xml:space="preserve"> </w:t>
      </w:r>
      <w:r w:rsidRPr="006A1DF9">
        <w:rPr>
          <w:rFonts w:cs="Arial"/>
        </w:rPr>
        <w:t>which pulled more than 160,000 attendees. As a result, any online course which is open to everyone; online accessible, modulated in the framework of time to start, and to end, duration, updates of content</w:t>
      </w:r>
      <w:r w:rsidR="009718D7" w:rsidRPr="006A1DF9">
        <w:rPr>
          <w:rFonts w:cs="Arial"/>
        </w:rPr>
        <w:t>,</w:t>
      </w:r>
      <w:r w:rsidRPr="006A1DF9">
        <w:rPr>
          <w:rFonts w:cs="Arial"/>
        </w:rPr>
        <w:t xml:space="preserve"> and most importantly, has </w:t>
      </w:r>
      <w:r w:rsidR="009718D7" w:rsidRPr="006A1DF9">
        <w:rPr>
          <w:rFonts w:cs="Arial"/>
        </w:rPr>
        <w:t xml:space="preserve">an </w:t>
      </w:r>
      <w:r w:rsidRPr="006A1DF9">
        <w:rPr>
          <w:rFonts w:cs="Arial"/>
        </w:rPr>
        <w:t>audience of more than 1</w:t>
      </w:r>
      <w:r w:rsidR="00A878F7" w:rsidRPr="006A1DF9">
        <w:rPr>
          <w:rFonts w:cs="Arial"/>
        </w:rPr>
        <w:t>50</w:t>
      </w:r>
      <w:r w:rsidRPr="006A1DF9">
        <w:rPr>
          <w:rFonts w:cs="Arial"/>
        </w:rPr>
        <w:t xml:space="preserve"> is classified as MOOC.</w:t>
      </w:r>
    </w:p>
    <w:p w14:paraId="39DD361B" w14:textId="7F9750C7" w:rsidR="00A878F7" w:rsidRPr="00DC0BE1" w:rsidRDefault="00A878F7" w:rsidP="00A2459A">
      <w:pPr>
        <w:rPr>
          <w:rFonts w:cs="Arial"/>
          <w:lang w:val="en-GB"/>
        </w:rPr>
      </w:pPr>
      <w:r w:rsidRPr="006A1DF9">
        <w:rPr>
          <w:rFonts w:cs="Arial"/>
        </w:rPr>
        <w:t>Recently, MOOC content depth, organi</w:t>
      </w:r>
      <w:r w:rsidR="009718D7" w:rsidRPr="006A1DF9">
        <w:rPr>
          <w:rFonts w:cs="Arial"/>
        </w:rPr>
        <w:t>z</w:t>
      </w:r>
      <w:r w:rsidRPr="006A1DF9">
        <w:rPr>
          <w:rFonts w:cs="Arial"/>
        </w:rPr>
        <w:t>ation</w:t>
      </w:r>
      <w:r w:rsidR="009718D7" w:rsidRPr="006A1DF9">
        <w:rPr>
          <w:rFonts w:cs="Arial"/>
        </w:rPr>
        <w:t>,</w:t>
      </w:r>
      <w:r w:rsidRPr="006A1DF9">
        <w:rPr>
          <w:rFonts w:cs="Arial"/>
        </w:rPr>
        <w:t xml:space="preserve"> and captioning </w:t>
      </w:r>
      <w:r w:rsidR="003A64FE" w:rsidRPr="006A1DF9">
        <w:rPr>
          <w:rFonts w:cs="Arial"/>
        </w:rPr>
        <w:t>ha</w:t>
      </w:r>
      <w:r w:rsidR="009718D7" w:rsidRPr="006A1DF9">
        <w:rPr>
          <w:rFonts w:cs="Arial"/>
        </w:rPr>
        <w:t>ve</w:t>
      </w:r>
      <w:r w:rsidR="0093359B" w:rsidRPr="006A1DF9">
        <w:rPr>
          <w:rFonts w:cs="Arial"/>
        </w:rPr>
        <w:t xml:space="preserve"> played a role in increasing interest and hence numbers of enrolment. F</w:t>
      </w:r>
      <w:r w:rsidR="00863568" w:rsidRPr="006A1DF9">
        <w:rPr>
          <w:rFonts w:cs="Arial"/>
        </w:rPr>
        <w:t>o</w:t>
      </w:r>
      <w:r w:rsidR="003A64FE" w:rsidRPr="006A1DF9">
        <w:rPr>
          <w:rFonts w:cs="Arial"/>
        </w:rPr>
        <w:t>r</w:t>
      </w:r>
      <w:r w:rsidR="00863568" w:rsidRPr="006A1DF9">
        <w:rPr>
          <w:rFonts w:cs="Arial"/>
        </w:rPr>
        <w:t xml:space="preserve"> </w:t>
      </w:r>
      <w:r w:rsidRPr="006A1DF9">
        <w:rPr>
          <w:rFonts w:cs="Arial"/>
        </w:rPr>
        <w:t>instance speciali</w:t>
      </w:r>
      <w:r w:rsidR="009718D7" w:rsidRPr="006A1DF9">
        <w:rPr>
          <w:rFonts w:cs="Arial"/>
        </w:rPr>
        <w:t>z</w:t>
      </w:r>
      <w:r w:rsidRPr="006A1DF9">
        <w:rPr>
          <w:rFonts w:cs="Arial"/>
        </w:rPr>
        <w:t xml:space="preserve">ations courses offered by </w:t>
      </w:r>
      <w:r w:rsidR="00F742A2" w:rsidRPr="00F742A2">
        <w:rPr>
          <w:rFonts w:cs="Arial"/>
          <w:i/>
        </w:rPr>
        <w:t>Coursera</w:t>
      </w:r>
      <w:r w:rsidRPr="006A1DF9">
        <w:rPr>
          <w:rFonts w:cs="Arial"/>
        </w:rPr>
        <w:t xml:space="preserve">, </w:t>
      </w:r>
      <w:r w:rsidR="0078575E" w:rsidRPr="006A1DF9">
        <w:rPr>
          <w:rFonts w:cs="Arial"/>
        </w:rPr>
        <w:t>Micro Masters</w:t>
      </w:r>
      <w:r w:rsidRPr="006A1DF9">
        <w:rPr>
          <w:rFonts w:cs="Arial"/>
        </w:rPr>
        <w:t xml:space="preserve"> by </w:t>
      </w:r>
      <w:r w:rsidR="00F742A2" w:rsidRPr="00F742A2">
        <w:rPr>
          <w:rFonts w:cs="Arial"/>
          <w:i/>
        </w:rPr>
        <w:t>edX</w:t>
      </w:r>
      <w:r w:rsidR="00553B52" w:rsidRPr="006A1DF9">
        <w:rPr>
          <w:rFonts w:cs="Arial"/>
        </w:rPr>
        <w:t xml:space="preserve"> </w:t>
      </w:r>
      <w:r w:rsidRPr="006A1DF9">
        <w:rPr>
          <w:rFonts w:cs="Arial"/>
        </w:rPr>
        <w:t>and Certified Masters programs by Analytics have attracted most learners and confidence in MOOC</w:t>
      </w:r>
      <w:r w:rsidR="00593852" w:rsidRPr="006A1DF9">
        <w:rPr>
          <w:rFonts w:cs="Arial"/>
        </w:rPr>
        <w:t>s’</w:t>
      </w:r>
      <w:r w:rsidRPr="006A1DF9">
        <w:rPr>
          <w:rFonts w:cs="Arial"/>
        </w:rPr>
        <w:t xml:space="preserve"> impact in knowledge sharing</w:t>
      </w:r>
      <w:r w:rsidR="00ED63F9">
        <w:rPr>
          <w:rFonts w:cs="Arial"/>
        </w:rPr>
        <w:t xml:space="preserve"> </w:t>
      </w:r>
      <w:r w:rsidR="00ED63F9" w:rsidRPr="006A1DF9">
        <w:rPr>
          <w:rFonts w:cs="Arial"/>
        </w:rPr>
        <w:fldChar w:fldCharType="begin" w:fldLock="1"/>
      </w:r>
      <w:r w:rsidR="00794EA5">
        <w:rPr>
          <w:rFonts w:cs="Arial"/>
        </w:rPr>
        <w:instrText>ADDIN CSL_CITATION {"citationItems":[{"id":"ITEM-1","itemData":{"DOI":"10.1145/3330430.3333634","ISBN":"9781450368049","abstract":"Massive Open Online Courses (MOOCs) are an efficient way of delivering knowledge to thousands of learners. However, even among learners who show a clear intention to complete a MOOC, the dropout rate is substantial. This is particularly relevant in the context of MOOC-based educational programs where a funnel of participation can be observed and high dropout rates at early stages of the program significantly reduce the number of learners successfully completing it. In this paper, we propose an approach to identify learners at risk of dropping out from a course, and we design and test an intervention intended to mitigate that risk. We collect course clickstream data from MOOCs of the MITx MicroMasters® in Supply Chain Management program and apply machine learning algorithms to predict potential dropouts. Our final model is able to predict 80% of actual dropouts. Based on these results, we design an intervention aimed to increase learners’ motivation and engagement with a MOOC. The intervention consists on sending tailored encouragement emails to at-risk learners, but despite the high email opening rate, it shows no effect in dropout reduction.","author":[{"dropping-particle":"","family":"Borrella","given":"Inma","non-dropping-particle":"","parse-names":false,"suffix":""},{"dropping-particle":"","family":"Caballero-Caballero","given":"Sergio","non-dropping-particle":"","parse-names":false,"suffix":""},{"dropping-particle":"","family":"Ponce-Cueto","given":"Eva","non-dropping-particle":"","parse-names":false,"suffix":""}],"container-title":"Proceedings of the Sixth (2019) ACM Conference on Learning @ Scale","id":"ITEM-1","issued":{"date-parts":[["2019","6"]]},"page":"1-9","publisher":"ACM","publisher-place":"New York, NY, USA","title":"Predict and Intervene","type":"paper-conference","volume":"9"},"uris":["http://www.mendeley.com/documents/?uuid=c1b98820-9dd1-3d03-893b-1c069d3ef150","http://www.mendeley.com/documents/?uuid=6928c5e8-9679-4f86-9e8b-965dfadad378","http://www.mendeley.com/documents/?uuid=db36a5f7-3338-4ec1-a36b-e821df3bcf05"]}],"mendeley":{"formattedCitation":"(Borrella et al., 2019)","plainTextFormattedCitation":"(Borrella et al., 2019)","previouslyFormattedCitation":"(Borrella et al., 2019)"},"properties":{"noteIndex":0},"schema":"https://github.com/citation-style-language/schema/raw/master/csl-citation.json"}</w:instrText>
      </w:r>
      <w:r w:rsidR="00ED63F9" w:rsidRPr="006A1DF9">
        <w:rPr>
          <w:rFonts w:cs="Arial"/>
        </w:rPr>
        <w:fldChar w:fldCharType="separate"/>
      </w:r>
      <w:r w:rsidR="00DC0639" w:rsidRPr="00DC0639">
        <w:rPr>
          <w:rFonts w:cs="Arial"/>
          <w:noProof/>
        </w:rPr>
        <w:t>(Borrella et al., 2019)</w:t>
      </w:r>
      <w:r w:rsidR="00ED63F9" w:rsidRPr="006A1DF9">
        <w:rPr>
          <w:rFonts w:cs="Arial"/>
        </w:rPr>
        <w:fldChar w:fldCharType="end"/>
      </w:r>
      <w:r w:rsidR="00ED63F9">
        <w:rPr>
          <w:rFonts w:cs="Arial"/>
        </w:rPr>
        <w:t>.</w:t>
      </w:r>
      <w:r w:rsidR="00120D39" w:rsidRPr="006A1DF9">
        <w:rPr>
          <w:rFonts w:cs="Arial"/>
        </w:rPr>
        <w:t xml:space="preserve"> The value of these innovative programs </w:t>
      </w:r>
      <w:r w:rsidR="009718D7" w:rsidRPr="006A1DF9">
        <w:rPr>
          <w:rFonts w:cs="Arial"/>
        </w:rPr>
        <w:t>is</w:t>
      </w:r>
      <w:r w:rsidR="00120D39" w:rsidRPr="006A1DF9">
        <w:rPr>
          <w:rFonts w:cs="Arial"/>
        </w:rPr>
        <w:t xml:space="preserve"> evident in their acceptability by employers and even universities as credit waiver</w:t>
      </w:r>
      <w:r w:rsidR="009718D7" w:rsidRPr="006A1DF9">
        <w:rPr>
          <w:rFonts w:cs="Arial"/>
        </w:rPr>
        <w:t>s</w:t>
      </w:r>
      <w:r w:rsidR="00120D39" w:rsidRPr="006A1DF9">
        <w:rPr>
          <w:rFonts w:cs="Arial"/>
        </w:rPr>
        <w:t xml:space="preserve"> for students</w:t>
      </w:r>
      <w:r w:rsidR="00553B52" w:rsidRPr="006A1DF9">
        <w:rPr>
          <w:rFonts w:cs="Arial"/>
        </w:rPr>
        <w:t xml:space="preserve"> </w:t>
      </w:r>
      <w:r w:rsidR="0027650F" w:rsidRPr="006A1DF9">
        <w:rPr>
          <w:rFonts w:cs="Arial"/>
        </w:rPr>
        <w:t>in some instances</w:t>
      </w:r>
      <w:r w:rsidR="00ED63F9">
        <w:rPr>
          <w:rFonts w:cs="Arial"/>
        </w:rPr>
        <w:t xml:space="preserve"> </w:t>
      </w:r>
      <w:r w:rsidR="00ED63F9" w:rsidRPr="006A1DF9">
        <w:rPr>
          <w:rFonts w:cs="Arial"/>
        </w:rPr>
        <w:fldChar w:fldCharType="begin" w:fldLock="1"/>
      </w:r>
      <w:r w:rsidR="00794EA5">
        <w:rPr>
          <w:rFonts w:cs="Arial"/>
        </w:rPr>
        <w:instrText>ADDIN CSL_CITATION {"citationItems":[{"id":"ITEM-1","itemData":{"DOI":"10.1016/j.iheduc.2020.100759","ISSN":"10967516","abstract":"As massive open online courses (MOOCs) shift toward professional degree and certificate programs, can they become a global on-ramp for increasing access to emerging fields for underrepresented groups? This mixed-methods study addresses this question by examining one of the first MOOC-based blended professional degree programs, which admitted students to an accelerated residential master's program on the basis of performance in MOOCs and a proctored exam. We found that male students and students with master's degrees were more likely to complete the online program and the blended program had more male students and more students with master's degrees than students in the existing residential program. Students who enrolled in the blended graduate program earned higher average grades than students in the residential program earned in their in-person courses (3.86 vs 3.75, p &lt;.01). The findings of this study provide an example of how new online learning models can serve particular niches, but may not address broader equity challenges.","author":[{"dropping-particle":"","family":"Littenberg-Tobias","given":"Joshua","non-dropping-particle":"","parse-names":false,"suffix":""},{"dropping-particle":"","family":"Reich","given":"Justin","non-dropping-particle":"","parse-names":false,"suffix":""}],"container-title":"The Internet and Higher Education","id":"ITEM-1","issued":{"date-parts":[["2020","10"]]},"page":"100759","publisher":"JAI","title":"Evaluating access, quality, and equity in online learning: A case study of a MOOC-based blended professional degree program","type":"article-journal","volume":"47"},"uris":["http://www.mendeley.com/documents/?uuid=97ec20cf-50c4-3def-9296-532829e44081","http://www.mendeley.com/documents/?uuid=545d515b-fc8f-48c7-b874-c6d207386e0a","http://www.mendeley.com/documents/?uuid=27afefcd-65bb-4714-8203-54f4497c9081"]},{"id":"ITEM-2","itemData":{"author":[{"dropping-particle":"","family":"Littenberg-Tobias","given":"Josh","non-dropping-particle":"","parse-names":false,"suffix":""},{"dropping-particle":"","family":"Reich","given":"Justin","non-dropping-particle":"","parse-names":false,"suffix":""}],"id":"ITEM-2","issued":{"date-parts":[["2018"]]},"page":"1-3","title":"“Yeah, I know this”: Student Experiences in a Blended MicroMasters Program","type":"article-journal"},"uris":["http://www.mendeley.com/documents/?uuid=329f492b-05f1-4e2c-8907-fb8651effec8","http://www.mendeley.com/documents/?uuid=2496c3c3-d02d-46c3-bfb5-1f2d449d9729","http://www.mendeley.com/documents/?uuid=7ded8483-f24b-4110-bf59-48bbe938739f"]}],"mendeley":{"formattedCitation":"(Littenberg-Tobias y Reich, 2018, 2020)","plainTextFormattedCitation":"(Littenberg-Tobias y Reich, 2018, 2020)","previouslyFormattedCitation":"(Littenberg-Tobias y Reich, 2018, 2020)"},"properties":{"noteIndex":0},"schema":"https://github.com/citation-style-language/schema/raw/master/csl-citation.json"}</w:instrText>
      </w:r>
      <w:r w:rsidR="00ED63F9" w:rsidRPr="006A1DF9">
        <w:rPr>
          <w:rFonts w:cs="Arial"/>
        </w:rPr>
        <w:fldChar w:fldCharType="separate"/>
      </w:r>
      <w:r w:rsidR="00DC0639" w:rsidRPr="00DC0639">
        <w:rPr>
          <w:rFonts w:cs="Arial"/>
          <w:noProof/>
          <w:lang w:val="en-GB"/>
        </w:rPr>
        <w:t>(Littenberg-Tobias y Reich, 2018, 2020)</w:t>
      </w:r>
      <w:r w:rsidR="00ED63F9" w:rsidRPr="006A1DF9">
        <w:rPr>
          <w:rFonts w:cs="Arial"/>
        </w:rPr>
        <w:fldChar w:fldCharType="end"/>
      </w:r>
      <w:r w:rsidR="00120D39" w:rsidRPr="00DC0BE1">
        <w:rPr>
          <w:rFonts w:cs="Arial"/>
          <w:lang w:val="en-GB"/>
        </w:rPr>
        <w:t>.</w:t>
      </w:r>
    </w:p>
    <w:p w14:paraId="153E3C3D" w14:textId="01719D1F" w:rsidR="002671BA" w:rsidRPr="006A1DF9" w:rsidRDefault="00A2459A" w:rsidP="00A2459A">
      <w:pPr>
        <w:rPr>
          <w:rFonts w:cs="Arial"/>
        </w:rPr>
      </w:pPr>
      <w:r w:rsidRPr="006A1DF9">
        <w:rPr>
          <w:rFonts w:cs="Arial"/>
        </w:rPr>
        <w:t>Due to the wide acceptance of MOOC</w:t>
      </w:r>
      <w:r w:rsidR="000B2F36" w:rsidRPr="006A1DF9">
        <w:rPr>
          <w:rFonts w:cs="Arial"/>
        </w:rPr>
        <w:t>s</w:t>
      </w:r>
      <w:r w:rsidRPr="006A1DF9">
        <w:rPr>
          <w:rFonts w:cs="Arial"/>
        </w:rPr>
        <w:t xml:space="preserve"> and </w:t>
      </w:r>
      <w:r w:rsidR="000B2F36" w:rsidRPr="006A1DF9">
        <w:rPr>
          <w:rFonts w:cs="Arial"/>
        </w:rPr>
        <w:t>their</w:t>
      </w:r>
      <w:r w:rsidRPr="006A1DF9">
        <w:rPr>
          <w:rFonts w:cs="Arial"/>
        </w:rPr>
        <w:t xml:space="preserve"> convenience for both learners and teachers</w:t>
      </w:r>
      <w:r w:rsidR="008E2FEC">
        <w:rPr>
          <w:rFonts w:cs="Arial"/>
        </w:rPr>
        <w:t xml:space="preserve"> </w:t>
      </w:r>
      <w:r w:rsidRPr="006A1DF9">
        <w:rPr>
          <w:rFonts w:cs="Arial"/>
        </w:rPr>
        <w:fldChar w:fldCharType="begin" w:fldLock="1"/>
      </w:r>
      <w:r w:rsidR="00794EA5">
        <w:rPr>
          <w:rFonts w:cs="Arial"/>
        </w:rPr>
        <w:instrText>ADDIN CSL_CITATION {"citationItems":[{"id":"ITEM-1","itemData":{"DOI":"10.1080/10494820.2019.1636074","ISSN":"1049-4820","abstract":"The purpose of this study is to classify the predictors of satisfaction and intention to use in Massive Open Online Courses (MOOC). Informed by a scientific literature review, this work poses a beh...","author":[{"dropping-particle":"","family":"Pozón-López","given":"I.","non-dropping-particle":"","parse-names":false,"suffix":""},{"dropping-particle":"","family":"Kalinic","given":"Zoran","non-dropping-particle":"","parse-names":false,"suffix":""},{"dropping-particle":"","family":"Higueras-Castillo","given":"Elena","non-dropping-particle":"","parse-names":false,"suffix":""},{"dropping-particle":"","family":"Liébana-Cabanillas","given":"Francisco","non-dropping-particle":"","parse-names":false,"suffix":""}],"container-title":"Interactive Learning Environments","id":"ITEM-1","issue":"8","issued":{"date-parts":[["2020","11"]]},"page":"1003-1021","publisher":"Routledge","title":"A multi-analytical approach to modeling of customer satisfaction and intention to use in Massive Open Online Courses (MOOC)","type":"article-journal","volume":"28"},"uris":["http://www.mendeley.com/documents/?uuid=18cf2da8-194c-37bc-9bdf-b7165b27b914","http://www.mendeley.com/documents/?uuid=36dc015e-c77f-467a-b89a-24f95278c884","http://www.mendeley.com/documents/?uuid=9c68ae79-4c5e-475b-b3a0-c2617983f6f2"]}],"mendeley":{"formattedCitation":"(Pozón-López et al., 2020)","plainTextFormattedCitation":"(Pozón-López et al., 2020)","previouslyFormattedCitation":"(Pozón-López et al., 2020)"},"properties":{"noteIndex":0},"schema":"https://github.com/citation-style-language/schema/raw/master/csl-citation.json"}</w:instrText>
      </w:r>
      <w:r w:rsidRPr="006A1DF9">
        <w:rPr>
          <w:rFonts w:cs="Arial"/>
        </w:rPr>
        <w:fldChar w:fldCharType="separate"/>
      </w:r>
      <w:r w:rsidR="00DC0639" w:rsidRPr="00DC0639">
        <w:rPr>
          <w:rFonts w:cs="Arial"/>
          <w:noProof/>
        </w:rPr>
        <w:t>(Pozón-López et al., 2020)</w:t>
      </w:r>
      <w:r w:rsidRPr="006A1DF9">
        <w:rPr>
          <w:rFonts w:cs="Arial"/>
        </w:rPr>
        <w:fldChar w:fldCharType="end"/>
      </w:r>
      <w:r w:rsidR="00ED63F9">
        <w:rPr>
          <w:rFonts w:cs="Arial"/>
        </w:rPr>
        <w:t>,</w:t>
      </w:r>
      <w:r w:rsidRPr="006A1DF9">
        <w:rPr>
          <w:rFonts w:cs="Arial"/>
        </w:rPr>
        <w:t xml:space="preserve"> many studies evolved over the years to evaluate its sustainability and effectiveness</w:t>
      </w:r>
      <w:r w:rsidR="00553B52" w:rsidRPr="006A1DF9">
        <w:rPr>
          <w:rFonts w:cs="Arial"/>
        </w:rPr>
        <w:t xml:space="preserve"> </w:t>
      </w:r>
      <w:r w:rsidRPr="006A1DF9">
        <w:rPr>
          <w:rFonts w:cs="Arial"/>
        </w:rPr>
        <w:fldChar w:fldCharType="begin" w:fldLock="1"/>
      </w:r>
      <w:r w:rsidR="00794EA5">
        <w:rPr>
          <w:rFonts w:cs="Arial"/>
        </w:rPr>
        <w:instrText>ADDIN CSL_CITATION {"citationItems":[{"id":"ITEM-1","itemData":{"DOI":"10.4236/ce.2020.113014","ISSN":"2151-4755","abstract":"The Malaysian Education Development Plan (PPPM) 2015-2025 (Higher Education) strongly emphasizes the use of information technology and the transformation of the delivery of teaching and learning processes (T &amp; L). The plan places the ninth shift in the global online learning which is intended to transform the education system by leveraging information technology in improving the quality of learning in Malaysia. This is in line with Education 4.0 which highlights the 21st century skills that are so important to be applied in education. Massive Open Online Courses (MOOCs) are a platform introduced as a new approach to the T &amp; L process. Although MOOCs have been found to improve teaching and increase student engagement, many previous studies have shown that students’ readiness to use MOOCs is still at a moderate level. Therefore, this study was conducted to identify the major barriers to the use of MOOCs at one polytechnic in the Southern Zone. This quantitative study was conducted by administering the questionnaire to 213 students for feedback. Data were collected using a 1 to 5 Likert scale and analyzed using Statistical Package For Social Science (SPSS) by measuring the frequency and percentages. The alpha value of the questionnaire was, α = 0.887. The findings showed that internet/Wi-Fi coverage sources are a major obstacle to using MOOCs within the classroom even though students are committed and motivated towards using MOOCs.","author":[{"dropping-particle":"","family":"Zulkifli","given":"Norfarahi","non-dropping-particle":"","parse-names":false,"suffix":""},{"dropping-particle":"","family":"Hamzah","given":"Mohd Isa","non-dropping-particle":"","parse-names":false,"suffix":""},{"dropping-particle":"","family":"Bashah","given":"Nur Hazeleen","non-dropping-particle":"","parse-names":false,"suffix":""}],"container-title":"Creative Education","id":"ITEM-1","issue":"03","issued":{"date-parts":[["2020","3"]]},"page":"197-205","publisher":"Scientific Research Publishing","title":"Challenges to Teaching and Learning Using MOOC","type":"article-journal","volume":"11"},"uris":["http://www.mendeley.com/documents/?uuid=395b81f3-88a9-3709-a101-0dcc903e300f","http://www.mendeley.com/documents/?uuid=61064ea1-4a52-46dc-bbba-e0a022047464","http://www.mendeley.com/documents/?uuid=d280f79d-5525-4a6c-9093-7cf638941c44"]}],"mendeley":{"formattedCitation":"(Zulkifli et al., 2020)","plainTextFormattedCitation":"(Zulkifli et al., 2020)","previouslyFormattedCitation":"(Zulkifli et al., 2020)"},"properties":{"noteIndex":0},"schema":"https://github.com/citation-style-language/schema/raw/master/csl-citation.json"}</w:instrText>
      </w:r>
      <w:r w:rsidRPr="006A1DF9">
        <w:rPr>
          <w:rFonts w:cs="Arial"/>
        </w:rPr>
        <w:fldChar w:fldCharType="separate"/>
      </w:r>
      <w:r w:rsidR="00DC0639" w:rsidRPr="00DC0639">
        <w:rPr>
          <w:rFonts w:cs="Arial"/>
          <w:noProof/>
        </w:rPr>
        <w:t>(Zulkifli et al., 2020)</w:t>
      </w:r>
      <w:r w:rsidRPr="006A1DF9">
        <w:rPr>
          <w:rFonts w:cs="Arial"/>
        </w:rPr>
        <w:fldChar w:fldCharType="end"/>
      </w:r>
      <w:r w:rsidRPr="006A1DF9">
        <w:rPr>
          <w:rFonts w:cs="Arial"/>
        </w:rPr>
        <w:t xml:space="preserve">. </w:t>
      </w:r>
      <w:r w:rsidR="0027650F" w:rsidRPr="006A1DF9">
        <w:rPr>
          <w:rFonts w:cs="Arial"/>
        </w:rPr>
        <w:t xml:space="preserve">The finding works of </w:t>
      </w:r>
      <w:r w:rsidRPr="006A1DF9">
        <w:rPr>
          <w:rFonts w:cs="Arial"/>
        </w:rPr>
        <w:fldChar w:fldCharType="begin" w:fldLock="1"/>
      </w:r>
      <w:r w:rsidR="00794EA5">
        <w:rPr>
          <w:rFonts w:cs="Arial"/>
        </w:rPr>
        <w:instrText>ADDIN CSL_CITATION {"citationItems":[{"id":"ITEM-1","itemData":{"DOI":"10.1016/j.chb.2020.106455","ISSN":"07475632","abstract":"This study aimed to understand the psychological processes underlying learners’ continuance intention to participate in massive open online courses (MOOCs). We proposed a research model incorporating three variables that are well-explored in the relevant literature, namely satisfaction, attitude and confirmation, and two rarely examined variables, namely perceived MOOC performance and habit. Two studies were conducted with Chinese MOOC learners using multiple data sources, specifically open online textual data, focus group interviews and questionnaire surveys. Our research revealed that perceptions of MOOC performance were represented by two attribute-level qualities, knowledge transmission quality and interaction quality. Interaction quality was not related to satisfaction with the learning experience, whereas a habit of choosing MOOCs as a learning mode was found to significantly increase continuance intention. The insights from this study can help guide MOOC instructors to improve the learner experience in this virtual environment, MOOC providers to maintain the sustainability of MOOCs and universities to prepare MOOCs for inclusion in blended classes.","author":[{"dropping-particle":"","family":"Dai","given":"Hai Min","non-dropping-particle":"","parse-names":false,"suffix":""},{"dropping-particle":"","family":"Teo","given":"Timothy","non-dropping-particle":"","parse-names":false,"suffix":""},{"dropping-particle":"","family":"Rappa","given":"Natasha Anne","non-dropping-particle":"","parse-names":false,"suffix":""}],"container-title":"Computers in Human Behavior","id":"ITEM-1","issued":{"date-parts":[["2020","11"]]},"page":"106455","publisher":"Pergamon","title":"Understanding continuance intention among MOOC participants: The role of habit and MOOC performance","type":"article-journal","volume":"112"},"uris":["http://www.mendeley.com/documents/?uuid=43658901-6c43-34e0-ba0c-1bfbc4a7817f","http://www.mendeley.com/documents/?uuid=8ce8d627-a8da-4685-8c4b-a71c349737a7","http://www.mendeley.com/documents/?uuid=1ceb2d7e-0f07-414b-bea7-87e09583d495"]},{"id":"ITEM-2","itemData":{"abstract":"Human technology interaction became the key driver for bringing new changes that improve the life wellbeing and solve society problems. Past studies paid a considerable attention in technology in manufacturing, but recently due to the repaid growth of service sector, technology developers targeted this sector, especially the profitable businesses. However, the social business such as education, has not received adequate attention. Even though e-learning and MOOCs application introduced to solve institutions' capacity and boost up their quality, the efficiency of using these technologies is questionable since less than 10%, who use MOOCs complete their courses. The literature suggests that technology motivation factors that influence users and educational quality as well as system are important to address this challenge. Even though, many studies investigated these factors, the problem still existed. Thus, this review paper aims to highlight and investigate the development process of MOOCs and their opportunities as well as challenges. The finding of this paper suggests that even though MOOCs adoption and operation are suffering of several issues, which should be addressed by future research, MOOCs are the future promise for education development.","author":[{"dropping-particle":"","family":"Aldahmani","given":"Salem","non-dropping-particle":"","parse-names":false,"suffix":""},{"dropping-particle":"","family":"Al-Shami","given":"Ali","non-dropping-particle":"","parse-names":false,"suffix":""},{"dropping-particle":"","family":"Adil","given":"Hayder","non-dropping-particle":"","parse-names":false,"suffix":""},{"dropping-particle":"","family":"Sidek","given":"Safiah","non-dropping-particle":"","parse-names":false,"suffix":""}],"container-title":"Systematic Reviews in Pharmacy","id":"ITEM-2","issue":"12","issued":{"date-parts":[["2020"]]},"page":"172-179","title":"A Review Paper on MOOCs Development Stages, Types, and Opportunities and Challenges","type":"article-journal","volume":"11"},"uris":["http://www.mendeley.com/documents/?uuid=c666aed3-9400-4e8d-a68b-29fc3e4595cf","http://www.mendeley.com/documents/?uuid=accf4a3d-0617-4a2d-b89c-4daa0ecf14a5","http://www.mendeley.com/documents/?uuid=64f5124a-309d-316c-858a-003ff31f4d8e"]},{"id":"ITEM-3","itemData":{"DOI":"10.1080/10494820.2019.1636074","ISSN":"1049-4820","abstract":"The purpose of this study is to classify the predictors of satisfaction and intention to use in Massive Open Online Courses (MOOC). Informed by a scientific literature review, this work poses a beh...","author":[{"dropping-particle":"","family":"Pozón-López","given":"I.","non-dropping-particle":"","parse-names":false,"suffix":""},{"dropping-particle":"","family":"Kalinic","given":"Zoran","non-dropping-particle":"","parse-names":false,"suffix":""},{"dropping-particle":"","family":"Higueras-Castillo","given":"Elena","non-dropping-particle":"","parse-names":false,"suffix":""},{"dropping-particle":"","family":"Liébana-Cabanillas","given":"Francisco","non-dropping-particle":"","parse-names":false,"suffix":""}],"container-title":"Interactive Learning Environments","id":"ITEM-3","issue":"8","issued":{"date-parts":[["2020","11"]]},"page":"1003-1021","publisher":"Routledge","title":"A multi-analytical approach to modeling of customer satisfaction and intention to use in Massive Open Online Courses (MOOC)","type":"article-journal","volume":"28"},"uris":["http://www.mendeley.com/documents/?uuid=9c68ae79-4c5e-475b-b3a0-c2617983f6f2","http://www.mendeley.com/documents/?uuid=36dc015e-c77f-467a-b89a-24f95278c884","http://www.mendeley.com/documents/?uuid=18cf2da8-194c-37bc-9bdf-b7165b27b914","http://www.mendeley.com/documents/?uuid=3d326882-3a15-41ac-86ff-905251d43eb1","http://www.mendeley.com/documents/?uuid=9e8df11e-3c9d-4813-93f7-81ae14f325dc"]}],"mendeley":{"formattedCitation":"(Aldahmani et al., 2020; Dai et al., 2020; Pozón-López et al., 2020)","manualFormatting":"Pozón-López et al. (2019), Aldahmani et al., 2020 and Dai, Teo and Rappa (2020)","plainTextFormattedCitation":"(Aldahmani et al., 2020; Dai et al., 2020; Pozón-López et al., 2020)","previouslyFormattedCitation":"(Aldahmani et al., 2020; Dai et al., 2020; Pozón-López et al., 2020)"},"properties":{"noteIndex":0},"schema":"https://github.com/citation-style-language/schema/raw/master/csl-citation.json"}</w:instrText>
      </w:r>
      <w:r w:rsidRPr="006A1DF9">
        <w:rPr>
          <w:rFonts w:cs="Arial"/>
        </w:rPr>
        <w:fldChar w:fldCharType="separate"/>
      </w:r>
      <w:r w:rsidR="00E62B3E" w:rsidRPr="006A1DF9">
        <w:rPr>
          <w:rFonts w:cs="Arial"/>
          <w:noProof/>
        </w:rPr>
        <w:t xml:space="preserve">Pozón-López </w:t>
      </w:r>
      <w:r w:rsidR="00E62B3E" w:rsidRPr="006A1DF9">
        <w:rPr>
          <w:rFonts w:cs="Arial"/>
          <w:i/>
          <w:noProof/>
        </w:rPr>
        <w:t>et al.</w:t>
      </w:r>
      <w:r w:rsidR="00ED63F9">
        <w:rPr>
          <w:rFonts w:cs="Arial"/>
          <w:noProof/>
        </w:rPr>
        <w:t xml:space="preserve"> (</w:t>
      </w:r>
      <w:r w:rsidR="00E62B3E" w:rsidRPr="006A1DF9">
        <w:rPr>
          <w:rFonts w:cs="Arial"/>
          <w:noProof/>
        </w:rPr>
        <w:t>2019</w:t>
      </w:r>
      <w:r w:rsidR="00ED63F9">
        <w:rPr>
          <w:rFonts w:cs="Arial"/>
          <w:noProof/>
        </w:rPr>
        <w:t>),</w:t>
      </w:r>
      <w:r w:rsidR="00E62B3E" w:rsidRPr="006A1DF9">
        <w:rPr>
          <w:rFonts w:cs="Arial"/>
          <w:noProof/>
        </w:rPr>
        <w:t xml:space="preserve"> Aldahmani </w:t>
      </w:r>
      <w:r w:rsidR="00E62B3E" w:rsidRPr="006A1DF9">
        <w:rPr>
          <w:rFonts w:cs="Arial"/>
          <w:i/>
          <w:noProof/>
        </w:rPr>
        <w:t>et al.</w:t>
      </w:r>
      <w:r w:rsidR="00E62B3E" w:rsidRPr="006A1DF9">
        <w:rPr>
          <w:rFonts w:cs="Arial"/>
          <w:noProof/>
        </w:rPr>
        <w:t>, 2020</w:t>
      </w:r>
      <w:r w:rsidR="00ED63F9">
        <w:rPr>
          <w:rFonts w:cs="Arial"/>
          <w:noProof/>
        </w:rPr>
        <w:t xml:space="preserve"> and </w:t>
      </w:r>
      <w:r w:rsidR="00E62B3E" w:rsidRPr="006A1DF9">
        <w:rPr>
          <w:rFonts w:cs="Arial"/>
          <w:noProof/>
        </w:rPr>
        <w:t>Dai, Teo and Rappa</w:t>
      </w:r>
      <w:r w:rsidR="00ED63F9">
        <w:rPr>
          <w:rFonts w:cs="Arial"/>
          <w:noProof/>
        </w:rPr>
        <w:t xml:space="preserve"> (</w:t>
      </w:r>
      <w:r w:rsidR="00E62B3E" w:rsidRPr="006A1DF9">
        <w:rPr>
          <w:rFonts w:cs="Arial"/>
          <w:noProof/>
        </w:rPr>
        <w:t>2020)</w:t>
      </w:r>
      <w:r w:rsidRPr="006A1DF9">
        <w:rPr>
          <w:rFonts w:cs="Arial"/>
        </w:rPr>
        <w:fldChar w:fldCharType="end"/>
      </w:r>
      <w:r w:rsidR="00EC3550" w:rsidRPr="006A1DF9">
        <w:rPr>
          <w:rFonts w:cs="Arial"/>
        </w:rPr>
        <w:t xml:space="preserve"> established that less than 10% of students who use MOOC complete</w:t>
      </w:r>
      <w:r w:rsidR="009718D7" w:rsidRPr="006A1DF9">
        <w:rPr>
          <w:rFonts w:cs="Arial"/>
        </w:rPr>
        <w:t xml:space="preserve"> successfully</w:t>
      </w:r>
      <w:r w:rsidR="00EC3550" w:rsidRPr="006A1DF9">
        <w:rPr>
          <w:rFonts w:cs="Arial"/>
        </w:rPr>
        <w:t xml:space="preserve"> partly due to the quality of the content</w:t>
      </w:r>
      <w:r w:rsidR="00593852" w:rsidRPr="006A1DF9">
        <w:rPr>
          <w:rFonts w:cs="Arial"/>
        </w:rPr>
        <w:t xml:space="preserve">, </w:t>
      </w:r>
      <w:r w:rsidR="00EC3550" w:rsidRPr="006A1DF9">
        <w:rPr>
          <w:rFonts w:cs="Arial"/>
        </w:rPr>
        <w:t xml:space="preserve">ease of understanding, the ease of use of the MOOC platform </w:t>
      </w:r>
      <w:r w:rsidR="0027650F" w:rsidRPr="006A1DF9">
        <w:rPr>
          <w:rFonts w:cs="Arial"/>
        </w:rPr>
        <w:t xml:space="preserve">itself, </w:t>
      </w:r>
      <w:r w:rsidR="00EC3550" w:rsidRPr="006A1DF9">
        <w:rPr>
          <w:rFonts w:cs="Arial"/>
        </w:rPr>
        <w:t xml:space="preserve">among others. </w:t>
      </w:r>
      <w:r w:rsidR="0027650F" w:rsidRPr="006A1DF9">
        <w:rPr>
          <w:rFonts w:cs="Arial"/>
        </w:rPr>
        <w:t xml:space="preserve">The contribution of </w:t>
      </w:r>
      <w:r w:rsidR="00EC3550" w:rsidRPr="006A1DF9">
        <w:rPr>
          <w:rFonts w:cs="Arial"/>
        </w:rPr>
        <w:fldChar w:fldCharType="begin" w:fldLock="1"/>
      </w:r>
      <w:r w:rsidR="00794EA5">
        <w:rPr>
          <w:rFonts w:cs="Arial"/>
        </w:rPr>
        <w:instrText>ADDIN CSL_CITATION {"citationItems":[{"id":"ITEM-1","itemData":{"DOI":"10.1145/3330430.3333634","ISBN":"9781450368049","abstract":"Massive Open Online Courses (MOOCs) are an efficient way of delivering knowledge to thousands of learners. However, even among learners who show a clear intention to complete a MOOC, the dropout rate is substantial. This is particularly relevant in the context of MOOC-based educational programs where a funnel of participation can be observed and high dropout rates at early stages of the program significantly reduce the number of learners successfully completing it. In this paper, we propose an approach to identify learners at risk of dropping out from a course, and we design and test an intervention intended to mitigate that risk. We collect course clickstream data from MOOCs of the MITx MicroMasters® in Supply Chain Management program and apply machine learning algorithms to predict potential dropouts. Our final model is able to predict 80% of actual dropouts. Based on these results, we design an intervention aimed to increase learners’ motivation and engagement with a MOOC. The intervention consists on sending tailored encouragement emails to at-risk learners, but despite the high email opening rate, it shows no effect in dropout reduction.","author":[{"dropping-particle":"","family":"Borrella","given":"Inma","non-dropping-particle":"","parse-names":false,"suffix":""},{"dropping-particle":"","family":"Caballero-Caballero","given":"Sergio","non-dropping-particle":"","parse-names":false,"suffix":""},{"dropping-particle":"","family":"Ponce-Cueto","given":"Eva","non-dropping-particle":"","parse-names":false,"suffix":""}],"container-title":"Proceedings of the Sixth (2019) ACM Conference on Learning @ Scale","id":"ITEM-1","issued":{"date-parts":[["2019","6"]]},"page":"1-9","publisher":"ACM","publisher-place":"New York, NY, USA","title":"Predict and Intervene","type":"paper-conference","volume":"9"},"uris":["http://www.mendeley.com/documents/?uuid=db36a5f7-3338-4ec1-a36b-e821df3bcf05","http://www.mendeley.com/documents/?uuid=6928c5e8-9679-4f86-9e8b-965dfadad378","http://www.mendeley.com/documents/?uuid=c1b98820-9dd1-3d03-893b-1c069d3ef150"]}],"mendeley":{"formattedCitation":"(Borrella et al., 2019)","manualFormatting":"Borrella, Caballero-Caballero and Ponce-Cueto, (2019)","plainTextFormattedCitation":"(Borrella et al., 2019)","previouslyFormattedCitation":"(Borrella et al., 2019)"},"properties":{"noteIndex":0},"schema":"https://github.com/citation-style-language/schema/raw/master/csl-citation.json"}</w:instrText>
      </w:r>
      <w:r w:rsidR="00EC3550" w:rsidRPr="006A1DF9">
        <w:rPr>
          <w:rFonts w:cs="Arial"/>
        </w:rPr>
        <w:fldChar w:fldCharType="separate"/>
      </w:r>
      <w:r w:rsidR="00E62B3E" w:rsidRPr="006A1DF9">
        <w:rPr>
          <w:rFonts w:cs="Arial"/>
          <w:noProof/>
        </w:rPr>
        <w:t xml:space="preserve">Borrella, Caballero-Caballero and Ponce-Cueto, </w:t>
      </w:r>
      <w:r w:rsidR="00ED63F9">
        <w:rPr>
          <w:rFonts w:cs="Arial"/>
          <w:noProof/>
        </w:rPr>
        <w:t>(</w:t>
      </w:r>
      <w:r w:rsidR="00E62B3E" w:rsidRPr="006A1DF9">
        <w:rPr>
          <w:rFonts w:cs="Arial"/>
          <w:noProof/>
        </w:rPr>
        <w:t>2019)</w:t>
      </w:r>
      <w:r w:rsidR="00EC3550" w:rsidRPr="006A1DF9">
        <w:rPr>
          <w:rFonts w:cs="Arial"/>
        </w:rPr>
        <w:fldChar w:fldCharType="end"/>
      </w:r>
      <w:r w:rsidR="00EC3550" w:rsidRPr="006A1DF9">
        <w:rPr>
          <w:rFonts w:cs="Arial"/>
        </w:rPr>
        <w:t xml:space="preserve"> explored the MOOC usage hurdles and predicted causes with interventions to save the situation.</w:t>
      </w:r>
      <w:r w:rsidR="00B46315" w:rsidRPr="006A1DF9">
        <w:rPr>
          <w:rFonts w:cs="Arial"/>
        </w:rPr>
        <w:t xml:space="preserve"> Issues like the need to increase the sense of social integration during learning, integration of prompt and interactive discussion forum</w:t>
      </w:r>
      <w:r w:rsidR="009718D7" w:rsidRPr="006A1DF9">
        <w:rPr>
          <w:rFonts w:cs="Arial"/>
        </w:rPr>
        <w:t>s</w:t>
      </w:r>
      <w:r w:rsidR="00B46315" w:rsidRPr="006A1DF9">
        <w:rPr>
          <w:rFonts w:cs="Arial"/>
        </w:rPr>
        <w:t xml:space="preserve"> among learners and teachers</w:t>
      </w:r>
      <w:r w:rsidR="00593852" w:rsidRPr="006A1DF9">
        <w:rPr>
          <w:rFonts w:cs="Arial"/>
        </w:rPr>
        <w:t xml:space="preserve"> were recommended</w:t>
      </w:r>
      <w:r w:rsidR="001A625C" w:rsidRPr="006A1DF9">
        <w:rPr>
          <w:rFonts w:cs="Arial"/>
        </w:rPr>
        <w:t>.</w:t>
      </w:r>
    </w:p>
    <w:p w14:paraId="3262413D" w14:textId="0B6A1E51" w:rsidR="00001151" w:rsidRPr="006A1DF9" w:rsidRDefault="00001151" w:rsidP="00A2459A">
      <w:pPr>
        <w:rPr>
          <w:rFonts w:cs="Arial"/>
        </w:rPr>
      </w:pPr>
      <w:r w:rsidRPr="006A1DF9">
        <w:rPr>
          <w:rFonts w:cs="Arial"/>
        </w:rPr>
        <w:t>The recent information from Class Central (a company that tracks MOOC development) indicated that</w:t>
      </w:r>
      <w:r w:rsidR="00ED63F9">
        <w:rPr>
          <w:rFonts w:cs="Arial"/>
        </w:rPr>
        <w:t xml:space="preserve"> </w:t>
      </w:r>
      <w:r w:rsidR="00F742A2" w:rsidRPr="00F742A2">
        <w:rPr>
          <w:rFonts w:cs="Arial"/>
          <w:i/>
        </w:rPr>
        <w:t>Coursera</w:t>
      </w:r>
      <w:r w:rsidRPr="006A1DF9">
        <w:rPr>
          <w:rFonts w:cs="Arial"/>
        </w:rPr>
        <w:t xml:space="preserve"> been the largest MOOC provider increased its enrolments to nearly four times the number </w:t>
      </w:r>
      <w:r w:rsidR="00A244DA" w:rsidRPr="006A1DF9">
        <w:rPr>
          <w:rFonts w:cs="Arial"/>
        </w:rPr>
        <w:t xml:space="preserve">of </w:t>
      </w:r>
      <w:r w:rsidRPr="006A1DF9">
        <w:rPr>
          <w:rFonts w:cs="Arial"/>
        </w:rPr>
        <w:t>new</w:t>
      </w:r>
      <w:r w:rsidR="000B2F36" w:rsidRPr="006A1DF9">
        <w:rPr>
          <w:rFonts w:cs="Arial"/>
        </w:rPr>
        <w:t>ly</w:t>
      </w:r>
      <w:r w:rsidRPr="006A1DF9">
        <w:rPr>
          <w:rFonts w:cs="Arial"/>
        </w:rPr>
        <w:t xml:space="preserve"> registered users from 8</w:t>
      </w:r>
      <w:r w:rsidR="00F05762" w:rsidRPr="006A1DF9">
        <w:rPr>
          <w:rFonts w:cs="Arial"/>
        </w:rPr>
        <w:t xml:space="preserve"> million</w:t>
      </w:r>
      <w:r w:rsidRPr="006A1DF9">
        <w:rPr>
          <w:rFonts w:cs="Arial"/>
        </w:rPr>
        <w:t xml:space="preserve"> in 2019 to </w:t>
      </w:r>
      <w:r w:rsidR="00315DCF" w:rsidRPr="006A1DF9">
        <w:rPr>
          <w:rFonts w:cs="Arial"/>
        </w:rPr>
        <w:t>31 million</w:t>
      </w:r>
      <w:r w:rsidRPr="006A1DF9">
        <w:rPr>
          <w:rFonts w:cs="Arial"/>
        </w:rPr>
        <w:t xml:space="preserve"> in 2020. It is estimated that current</w:t>
      </w:r>
      <w:r w:rsidR="00883D51" w:rsidRPr="006A1DF9">
        <w:rPr>
          <w:rFonts w:cs="Arial"/>
        </w:rPr>
        <w:t>ly</w:t>
      </w:r>
      <w:r w:rsidRPr="006A1DF9">
        <w:rPr>
          <w:rFonts w:cs="Arial"/>
        </w:rPr>
        <w:t xml:space="preserve"> registered students stand at </w:t>
      </w:r>
      <w:r w:rsidR="00315DCF" w:rsidRPr="006A1DF9">
        <w:rPr>
          <w:rFonts w:cs="Arial"/>
        </w:rPr>
        <w:t>76 million</w:t>
      </w:r>
      <w:r w:rsidR="00553B52" w:rsidRPr="006A1DF9">
        <w:rPr>
          <w:rFonts w:cs="Arial"/>
        </w:rPr>
        <w:t xml:space="preserve"> </w:t>
      </w:r>
      <w:r w:rsidR="00281638" w:rsidRPr="006A1DF9">
        <w:rPr>
          <w:rFonts w:cs="Arial"/>
        </w:rPr>
        <w:fldChar w:fldCharType="begin" w:fldLock="1"/>
      </w:r>
      <w:r w:rsidR="00794EA5">
        <w:rPr>
          <w:rFonts w:cs="Arial"/>
        </w:rPr>
        <w:instrText>ADDIN CSL_CITATION {"citationItems":[{"id":"ITEM-1","itemData":{"author":[{"dropping-particle":"","family":"Sanchez-Gordon","given":"Sandra","non-dropping-particle":"","parse-names":false,"suffix":""},{"dropping-particle":"","family":"Luján-Mora","given":"Sergio","non-dropping-particle":"","parse-names":false,"suffix":""}],"container-title":"International Technology, Education and Development Conference","id":"ITEM-1","issued":{"date-parts":[["2014"]]},"title":"MOOCs gone wild","type":"webpage"},"uris":["http://www.mendeley.com/documents/?uuid=e1951a20-e337-41d7-bfcd-b82878e86006","http://www.mendeley.com/documents/?uuid=b0ce2aec-13e7-4b77-ad6b-9396c7c3f365","http://www.mendeley.com/documents/?uuid=e1f5666d-1592-30e5-8a67-7b3cb967565f"]}],"mendeley":{"formattedCitation":"(Sanchez-Gordon y Luján-Mora, 2014)","plainTextFormattedCitation":"(Sanchez-Gordon y Luján-Mora, 2014)","previouslyFormattedCitation":"(Sanchez-Gordon y Luján-Mora, 2014)"},"properties":{"noteIndex":0},"schema":"https://github.com/citation-style-language/schema/raw/master/csl-citation.json"}</w:instrText>
      </w:r>
      <w:r w:rsidR="00281638" w:rsidRPr="006A1DF9">
        <w:rPr>
          <w:rFonts w:cs="Arial"/>
        </w:rPr>
        <w:fldChar w:fldCharType="separate"/>
      </w:r>
      <w:r w:rsidR="00DC0639" w:rsidRPr="00DC0639">
        <w:rPr>
          <w:rFonts w:cs="Arial"/>
          <w:noProof/>
        </w:rPr>
        <w:t>(Sanchez-Gordon y Luján-Mora, 2014)</w:t>
      </w:r>
      <w:r w:rsidR="00281638" w:rsidRPr="006A1DF9">
        <w:rPr>
          <w:rFonts w:cs="Arial"/>
        </w:rPr>
        <w:fldChar w:fldCharType="end"/>
      </w:r>
      <w:r w:rsidRPr="006A1DF9">
        <w:rPr>
          <w:rFonts w:cs="Arial"/>
        </w:rPr>
        <w:t>.</w:t>
      </w:r>
      <w:r w:rsidR="00ED63F9">
        <w:rPr>
          <w:rFonts w:cs="Arial"/>
        </w:rPr>
        <w:t xml:space="preserve"> T</w:t>
      </w:r>
      <w:r w:rsidRPr="006A1DF9">
        <w:rPr>
          <w:rFonts w:cs="Arial"/>
        </w:rPr>
        <w:t>he second</w:t>
      </w:r>
      <w:r w:rsidR="000B2F36" w:rsidRPr="006A1DF9">
        <w:rPr>
          <w:rFonts w:cs="Arial"/>
        </w:rPr>
        <w:t>-</w:t>
      </w:r>
      <w:r w:rsidRPr="006A1DF9">
        <w:rPr>
          <w:rFonts w:cs="Arial"/>
        </w:rPr>
        <w:t>largest MOOC</w:t>
      </w:r>
      <w:r w:rsidR="00ED63F9">
        <w:rPr>
          <w:rFonts w:cs="Arial"/>
        </w:rPr>
        <w:t xml:space="preserve">, </w:t>
      </w:r>
      <w:r w:rsidR="00F742A2" w:rsidRPr="00F742A2">
        <w:rPr>
          <w:rFonts w:cs="Arial"/>
          <w:i/>
        </w:rPr>
        <w:t>edX</w:t>
      </w:r>
      <w:r w:rsidR="00ED63F9">
        <w:rPr>
          <w:rFonts w:cs="Arial"/>
        </w:rPr>
        <w:t>,</w:t>
      </w:r>
      <w:r w:rsidRPr="006A1DF9">
        <w:rPr>
          <w:rFonts w:cs="Arial"/>
        </w:rPr>
        <w:t xml:space="preserve"> doubled it</w:t>
      </w:r>
      <w:r w:rsidR="000B2F36" w:rsidRPr="006A1DF9">
        <w:rPr>
          <w:rFonts w:cs="Arial"/>
        </w:rPr>
        <w:t>s</w:t>
      </w:r>
      <w:r w:rsidRPr="006A1DF9">
        <w:rPr>
          <w:rFonts w:cs="Arial"/>
        </w:rPr>
        <w:t xml:space="preserve"> size from 5</w:t>
      </w:r>
      <w:r w:rsidR="00315DCF" w:rsidRPr="006A1DF9">
        <w:rPr>
          <w:rFonts w:cs="Arial"/>
        </w:rPr>
        <w:t xml:space="preserve"> million</w:t>
      </w:r>
      <w:r w:rsidRPr="006A1DF9">
        <w:rPr>
          <w:rFonts w:cs="Arial"/>
        </w:rPr>
        <w:t xml:space="preserve"> in 2029 to 10</w:t>
      </w:r>
      <w:r w:rsidR="00315DCF" w:rsidRPr="006A1DF9">
        <w:rPr>
          <w:rFonts w:cs="Arial"/>
        </w:rPr>
        <w:t xml:space="preserve"> million</w:t>
      </w:r>
      <w:r w:rsidRPr="006A1DF9">
        <w:rPr>
          <w:rFonts w:cs="Arial"/>
        </w:rPr>
        <w:t xml:space="preserve"> registered users in 2020. It is also estimated to have current users of 35</w:t>
      </w:r>
      <w:r w:rsidR="00315DCF" w:rsidRPr="006A1DF9">
        <w:rPr>
          <w:rFonts w:cs="Arial"/>
        </w:rPr>
        <w:t xml:space="preserve"> million</w:t>
      </w:r>
      <w:r w:rsidRPr="006A1DF9">
        <w:rPr>
          <w:rFonts w:cs="Arial"/>
        </w:rPr>
        <w:t>.</w:t>
      </w:r>
      <w:r w:rsidR="00ED63F9">
        <w:rPr>
          <w:rFonts w:cs="Arial"/>
        </w:rPr>
        <w:t xml:space="preserve"> In the same way, </w:t>
      </w:r>
      <w:proofErr w:type="spellStart"/>
      <w:r w:rsidRPr="00F742A2">
        <w:rPr>
          <w:rFonts w:cs="Arial"/>
          <w:i/>
          <w:iCs/>
        </w:rPr>
        <w:t>FutureLearn</w:t>
      </w:r>
      <w:proofErr w:type="spellEnd"/>
      <w:r w:rsidRPr="006A1DF9">
        <w:rPr>
          <w:rFonts w:cs="Arial"/>
        </w:rPr>
        <w:t xml:space="preserve"> enrolment increased from </w:t>
      </w:r>
      <w:r w:rsidR="000B2F36" w:rsidRPr="006A1DF9">
        <w:rPr>
          <w:rFonts w:cs="Arial"/>
        </w:rPr>
        <w:t xml:space="preserve">a </w:t>
      </w:r>
      <w:r w:rsidRPr="006A1DF9">
        <w:rPr>
          <w:rFonts w:cs="Arial"/>
        </w:rPr>
        <w:t xml:space="preserve">2019 figure </w:t>
      </w:r>
      <w:r w:rsidRPr="006A1DF9">
        <w:rPr>
          <w:rFonts w:cs="Arial"/>
        </w:rPr>
        <w:lastRenderedPageBreak/>
        <w:t>of 1</w:t>
      </w:r>
      <w:r w:rsidR="00315DCF" w:rsidRPr="006A1DF9">
        <w:rPr>
          <w:rFonts w:cs="Arial"/>
        </w:rPr>
        <w:t>.</w:t>
      </w:r>
      <w:r w:rsidRPr="006A1DF9">
        <w:rPr>
          <w:rFonts w:cs="Arial"/>
        </w:rPr>
        <w:t>3</w:t>
      </w:r>
      <w:r w:rsidR="00315DCF" w:rsidRPr="006A1DF9">
        <w:rPr>
          <w:rFonts w:cs="Arial"/>
        </w:rPr>
        <w:t xml:space="preserve"> million </w:t>
      </w:r>
      <w:r w:rsidRPr="006A1DF9">
        <w:rPr>
          <w:rFonts w:cs="Arial"/>
        </w:rPr>
        <w:t>to 15</w:t>
      </w:r>
      <w:r w:rsidR="00315DCF" w:rsidRPr="006A1DF9">
        <w:rPr>
          <w:rFonts w:cs="Arial"/>
        </w:rPr>
        <w:t xml:space="preserve"> million</w:t>
      </w:r>
      <w:r w:rsidRPr="006A1DF9">
        <w:rPr>
          <w:rFonts w:cs="Arial"/>
        </w:rPr>
        <w:t xml:space="preserve"> in 2020. It is estimated to be around 15</w:t>
      </w:r>
      <w:r w:rsidR="00315DCF" w:rsidRPr="006A1DF9">
        <w:rPr>
          <w:rFonts w:cs="Arial"/>
        </w:rPr>
        <w:t xml:space="preserve"> million</w:t>
      </w:r>
      <w:r w:rsidRPr="006A1DF9">
        <w:rPr>
          <w:rFonts w:cs="Arial"/>
        </w:rPr>
        <w:t xml:space="preserve"> currently</w:t>
      </w:r>
      <w:r w:rsidR="00553B52" w:rsidRPr="006A1DF9">
        <w:rPr>
          <w:rFonts w:cs="Arial"/>
        </w:rPr>
        <w:t xml:space="preserve"> </w:t>
      </w:r>
      <w:r w:rsidR="00281638" w:rsidRPr="006A1DF9">
        <w:rPr>
          <w:rFonts w:cs="Arial"/>
        </w:rPr>
        <w:fldChar w:fldCharType="begin" w:fldLock="1"/>
      </w:r>
      <w:r w:rsidR="00794EA5">
        <w:rPr>
          <w:rFonts w:cs="Arial"/>
        </w:rPr>
        <w:instrText>ADDIN CSL_CITATION {"citationItems":[{"id":"ITEM-1","itemData":{"author":[{"dropping-particle":"","family":"Sanchez-Gordon","given":"Sandra","non-dropping-particle":"","parse-names":false,"suffix":""},{"dropping-particle":"","family":"Luján-Mora","given":"Sergio","non-dropping-particle":"","parse-names":false,"suffix":""}],"container-title":"International Technology, Education and Development Conference","id":"ITEM-1","issued":{"date-parts":[["2014"]]},"title":"MOOCs gone wild","type":"webpage"},"uris":["http://www.mendeley.com/documents/?uuid=e1951a20-e337-41d7-bfcd-b82878e86006","http://www.mendeley.com/documents/?uuid=b0ce2aec-13e7-4b77-ad6b-9396c7c3f365","http://www.mendeley.com/documents/?uuid=e1f5666d-1592-30e5-8a67-7b3cb967565f"]}],"mendeley":{"formattedCitation":"(Sanchez-Gordon y Luján-Mora, 2014)","plainTextFormattedCitation":"(Sanchez-Gordon y Luján-Mora, 2014)","previouslyFormattedCitation":"(Sanchez-Gordon y Luján-Mora, 2014)"},"properties":{"noteIndex":0},"schema":"https://github.com/citation-style-language/schema/raw/master/csl-citation.json"}</w:instrText>
      </w:r>
      <w:r w:rsidR="00281638" w:rsidRPr="006A1DF9">
        <w:rPr>
          <w:rFonts w:cs="Arial"/>
        </w:rPr>
        <w:fldChar w:fldCharType="separate"/>
      </w:r>
      <w:r w:rsidR="00DC0639" w:rsidRPr="00DC0639">
        <w:rPr>
          <w:rFonts w:cs="Arial"/>
          <w:noProof/>
        </w:rPr>
        <w:t>(Sanchez-Gordon y Luján-Mora, 2014)</w:t>
      </w:r>
      <w:r w:rsidR="00281638" w:rsidRPr="006A1DF9">
        <w:rPr>
          <w:rFonts w:cs="Arial"/>
        </w:rPr>
        <w:fldChar w:fldCharType="end"/>
      </w:r>
      <w:r w:rsidRPr="006A1DF9">
        <w:rPr>
          <w:rFonts w:cs="Arial"/>
        </w:rPr>
        <w:t>.</w:t>
      </w:r>
    </w:p>
    <w:p w14:paraId="125242DC" w14:textId="0EB154FC" w:rsidR="00D61875" w:rsidRPr="006A1DF9" w:rsidRDefault="00315DCF" w:rsidP="00E578AE">
      <w:pPr>
        <w:rPr>
          <w:rFonts w:cs="Arial"/>
        </w:rPr>
      </w:pPr>
      <w:r w:rsidRPr="006A1DF9">
        <w:rPr>
          <w:rFonts w:cs="Arial"/>
        </w:rPr>
        <w:t xml:space="preserve">According to </w:t>
      </w:r>
      <w:r w:rsidRPr="006A1DF9">
        <w:rPr>
          <w:rFonts w:cs="Arial"/>
        </w:rPr>
        <w:fldChar w:fldCharType="begin" w:fldLock="1"/>
      </w:r>
      <w:r w:rsidR="00DC0639">
        <w:rPr>
          <w:rFonts w:cs="Arial"/>
        </w:rPr>
        <w:instrText>ADDIN CSL_CITATION {"citationItems":[{"id":"ITEM-1","itemData":{"author":[{"dropping-particle":"","family":"Schaffha","given":"Dian","non-dropping-particle":"","parse-names":false,"suffix":""}],"id":"ITEM-1","issued":{"date-parts":[["2021"]]},"title":"Class Central","type":"thesis"},"uris":["http://www.mendeley.com/documents/?uuid=558b4dfd-531e-3767-ad1b-7a0b0f0dd32a","http://www.mendeley.com/documents/?uuid=4161b587-de28-48e0-9cad-d4fb5eb989d6","http://www.mendeley.com/documents/?uuid=bb4afb6c-e526-4893-a89f-af266af1fa8b"]}],"mendeley":{"formattedCitation":"(Schaffha, 2021)","plainTextFormattedCitation":"(Schaffha, 2021)","previouslyFormattedCitation":"(Schaffha, 2021)"},"properties":{"noteIndex":0},"schema":"https://github.com/citation-style-language/schema/raw/master/csl-citation.json"}</w:instrText>
      </w:r>
      <w:r w:rsidRPr="006A1DF9">
        <w:rPr>
          <w:rFonts w:cs="Arial"/>
        </w:rPr>
        <w:fldChar w:fldCharType="separate"/>
      </w:r>
      <w:r w:rsidR="00B2559D" w:rsidRPr="00B2559D">
        <w:rPr>
          <w:rFonts w:cs="Arial"/>
          <w:noProof/>
        </w:rPr>
        <w:t>(Schaffha, 2021)</w:t>
      </w:r>
      <w:r w:rsidRPr="006A1DF9">
        <w:rPr>
          <w:rFonts w:cs="Arial"/>
        </w:rPr>
        <w:fldChar w:fldCharType="end"/>
      </w:r>
      <w:r w:rsidRPr="006A1DF9">
        <w:rPr>
          <w:rFonts w:cs="Arial"/>
        </w:rPr>
        <w:t xml:space="preserve">, </w:t>
      </w:r>
      <w:r w:rsidR="000B2F36" w:rsidRPr="006A1DF9">
        <w:rPr>
          <w:rFonts w:cs="Arial"/>
        </w:rPr>
        <w:t>before</w:t>
      </w:r>
      <w:r w:rsidRPr="006A1DF9">
        <w:rPr>
          <w:rFonts w:cs="Arial"/>
        </w:rPr>
        <w:t xml:space="preserve"> the Covid-19 pandemic, MOOC users enrolments of courses focused on technology</w:t>
      </w:r>
      <w:r w:rsidR="000B2F36" w:rsidRPr="006A1DF9">
        <w:rPr>
          <w:rFonts w:cs="Arial"/>
        </w:rPr>
        <w:t>-</w:t>
      </w:r>
      <w:r w:rsidRPr="006A1DF9">
        <w:rPr>
          <w:rFonts w:cs="Arial"/>
        </w:rPr>
        <w:t>related, business</w:t>
      </w:r>
      <w:r w:rsidR="000B2F36" w:rsidRPr="006A1DF9">
        <w:rPr>
          <w:rFonts w:cs="Arial"/>
        </w:rPr>
        <w:t>,</w:t>
      </w:r>
      <w:r w:rsidRPr="006A1DF9">
        <w:rPr>
          <w:rFonts w:cs="Arial"/>
        </w:rPr>
        <w:t xml:space="preserve"> and career development were dominan</w:t>
      </w:r>
      <w:r w:rsidR="000B2F36" w:rsidRPr="006A1DF9">
        <w:rPr>
          <w:rFonts w:cs="Arial"/>
        </w:rPr>
        <w:t>t</w:t>
      </w:r>
      <w:r w:rsidRPr="006A1DF9">
        <w:rPr>
          <w:rFonts w:cs="Arial"/>
        </w:rPr>
        <w:t>, but now, the focus is on Art and design, self-improvement, the humanities, communication skills, health &amp; medicine</w:t>
      </w:r>
      <w:r w:rsidR="000B2F36" w:rsidRPr="006A1DF9">
        <w:rPr>
          <w:rFonts w:cs="Arial"/>
        </w:rPr>
        <w:t>,</w:t>
      </w:r>
      <w:r w:rsidRPr="006A1DF9">
        <w:rPr>
          <w:rFonts w:cs="Arial"/>
        </w:rPr>
        <w:t xml:space="preserve"> and foreign languages. The current most popular enrolled course is that of Yale University; The Science of Well-Being with 2.5 million</w:t>
      </w:r>
      <w:r w:rsidR="00EC42CC">
        <w:rPr>
          <w:rFonts w:cs="Arial"/>
        </w:rPr>
        <w:t xml:space="preserve"> users</w:t>
      </w:r>
      <w:r w:rsidR="00553B52" w:rsidRPr="006A1DF9">
        <w:rPr>
          <w:rFonts w:cs="Arial"/>
        </w:rPr>
        <w:t xml:space="preserve"> </w:t>
      </w:r>
      <w:r w:rsidR="00281638" w:rsidRPr="006A1DF9">
        <w:rPr>
          <w:rFonts w:cs="Arial"/>
        </w:rPr>
        <w:fldChar w:fldCharType="begin" w:fldLock="1"/>
      </w:r>
      <w:r w:rsidR="00794EA5">
        <w:rPr>
          <w:rFonts w:cs="Arial"/>
        </w:rPr>
        <w:instrText>ADDIN CSL_CITATION {"citationItems":[{"id":"ITEM-1","itemData":{"author":[{"dropping-particle":"","family":"Sanchez-Gordon","given":"Sandra","non-dropping-particle":"","parse-names":false,"suffix":""},{"dropping-particle":"","family":"Luján-Mora","given":"Sergio","non-dropping-particle":"","parse-names":false,"suffix":""}],"container-title":"International Technology, Education and Development Conference","id":"ITEM-1","issued":{"date-parts":[["2014"]]},"title":"MOOCs gone wild","type":"webpage"},"uris":["http://www.mendeley.com/documents/?uuid=e1951a20-e337-41d7-bfcd-b82878e86006","http://www.mendeley.com/documents/?uuid=b0ce2aec-13e7-4b77-ad6b-9396c7c3f365","http://www.mendeley.com/documents/?uuid=e1f5666d-1592-30e5-8a67-7b3cb967565f"]}],"mendeley":{"formattedCitation":"(Sanchez-Gordon y Luján-Mora, 2014)","plainTextFormattedCitation":"(Sanchez-Gordon y Luján-Mora, 2014)","previouslyFormattedCitation":"(Sanchez-Gordon y Luján-Mora, 2014)"},"properties":{"noteIndex":0},"schema":"https://github.com/citation-style-language/schema/raw/master/csl-citation.json"}</w:instrText>
      </w:r>
      <w:r w:rsidR="00281638" w:rsidRPr="006A1DF9">
        <w:rPr>
          <w:rFonts w:cs="Arial"/>
        </w:rPr>
        <w:fldChar w:fldCharType="separate"/>
      </w:r>
      <w:r w:rsidR="00DC0639" w:rsidRPr="00DC0639">
        <w:rPr>
          <w:rFonts w:cs="Arial"/>
          <w:noProof/>
        </w:rPr>
        <w:t>(Sanchez-Gordon y Luján-Mora, 2014)</w:t>
      </w:r>
      <w:r w:rsidR="00281638" w:rsidRPr="006A1DF9">
        <w:rPr>
          <w:rFonts w:cs="Arial"/>
        </w:rPr>
        <w:fldChar w:fldCharType="end"/>
      </w:r>
      <w:r w:rsidRPr="006A1DF9">
        <w:rPr>
          <w:rFonts w:cs="Arial"/>
        </w:rPr>
        <w:t>.</w:t>
      </w:r>
    </w:p>
    <w:p w14:paraId="78DBB774" w14:textId="650B4988" w:rsidR="000C3749" w:rsidRPr="006A1DF9" w:rsidRDefault="00C13EF0" w:rsidP="00B85749">
      <w:pPr>
        <w:pStyle w:val="Heading2"/>
      </w:pPr>
      <w:bookmarkStart w:id="34" w:name="_Toc91678376"/>
      <w:r>
        <w:t>S</w:t>
      </w:r>
      <w:r w:rsidR="000C3749" w:rsidRPr="006A1DF9">
        <w:t>tudent experience and pedagogy</w:t>
      </w:r>
      <w:bookmarkEnd w:id="34"/>
    </w:p>
    <w:p w14:paraId="2019CC90" w14:textId="5329969F" w:rsidR="000C3749" w:rsidRPr="006A1DF9" w:rsidRDefault="000C3749" w:rsidP="000C3749">
      <w:pPr>
        <w:rPr>
          <w:rFonts w:cs="Arial"/>
        </w:rPr>
      </w:pPr>
      <w:r w:rsidRPr="006A1DF9">
        <w:rPr>
          <w:rFonts w:cs="Arial"/>
        </w:rPr>
        <w:t xml:space="preserve">Due to the wide acceptance and integration of MOOCs in the educational system, users’ experiences become pivotal to MOOC designers as a means to generate feedback for restructuring their methodology to be able to stand at par if not to out-compete the traditional pedagogy </w:t>
      </w:r>
      <w:r w:rsidRPr="006A1DF9">
        <w:rPr>
          <w:rFonts w:cs="Arial"/>
        </w:rPr>
        <w:fldChar w:fldCharType="begin" w:fldLock="1"/>
      </w:r>
      <w:r w:rsidR="00794EA5">
        <w:rPr>
          <w:rFonts w:cs="Arial"/>
        </w:rPr>
        <w:instrText>ADDIN CSL_CITATION {"citationItems":[{"id":"ITEM-1","itemData":{"DOI":"10.1016/j.compedu.2017.03.003","ISSN":"03601315","abstract":"During the widespread development of open access online course materials in the last two decades, advances have been made in understanding the impact of instructional design on quantitative outcomes. Much less is known about the experiences of learners that affect their engagement with the course content. Through a case study employing text analysis of interview transcripts, we revealed the authentic voices of participants and gained a deeper understanding of motivations for and barriers to course engagements experienced by students participating in Massive Open Online Courses (MOOCs). We sought to understand why learners take the courses, specifically Introduction to Chemistry or Data Analysis and Statistical Inference, and to identify factors both inside and outside of the course setting that impacted engagement and learning. Thirty-six participants in the courses were interviewed, and these students varied in age, experience with the subject matter, and worldwide geographical location. Most of the interviewee statements were neutral in attitude; sentiment analysis of the interview transcripts revealed that 80 percent of the statements that were either extremely positive or negative were found to be positive rather than negative, and this is important because an overall positive climate is known to correlate with higher academic achievement in traditional education settings. When demographic data was added to the sentiment analysis, students who have already earned bachelor's degrees were found to be more positive about the courses than students with either more or less formal education, and this was a highly statistically significant result. In general, students from America were more critical than students from Africa and Asia, and the sentiments of female participants' comments were generally less positive than those of male participants. An examination of student statements related to motivations revealed that knowledge, work, convenience, and personal interest were the most frequently coded nodes (more generally referred to as “codes”). On the other hand, lack of time was the most prevalently coded barrier for students. Other barriers and challenges cited by the interviewed learners included previous bad classroom experiences with the subject matter, inadequate background, and lack of resources such as money, infrastructure, and internet access. These results are enriched by illustrative quotes from interview transcripts and compared and contrast…","author":[{"dropping-particle":"","family":"Shapiro","given":"Heather B.","non-dropping-particle":"","parse-names":false,"suffix":""},{"dropping-particle":"","family":"Lee","given":"Clara H.","non-dropping-particle":"","parse-names":false,"suffix":""},{"dropping-particle":"","family":"Wyman Roth","given":"Noelle E.","non-dropping-particle":"","parse-names":false,"suffix":""},{"dropping-particle":"","family":"Li","given":"Kun","non-dropping-particle":"","parse-names":false,"suffix":""},{"dropping-particle":"","family":"Çetinkaya-Rundel","given":"Mine","non-dropping-particle":"","parse-names":false,"suffix":""},{"dropping-particle":"","family":"Canelas","given":"Dorian A.","non-dropping-particle":"","parse-names":false,"suffix":""}],"container-title":"Computers &amp; Education","id":"ITEM-1","issued":{"date-parts":[["2017","7"]]},"page":"35-50","publisher":"Pergamon","title":"Understanding the massive open online course (MOOC) student experience: An examination of attitudes, motivations, and barriers","type":"article-journal","volume":"110"},"uris":["http://www.mendeley.com/documents/?uuid=163d19f5-116d-4a00-9c6c-35ba05b6e4e6","http://www.mendeley.com/documents/?uuid=f6c8aa70-8e11-4641-a134-de62b1e3fea6","http://www.mendeley.com/documents/?uuid=fff9626b-1450-345b-b31c-9d614de2cc23"]}],"mendeley":{"formattedCitation":"(Shapiro et al., 2017)","plainTextFormattedCitation":"(Shapiro et al., 2017)","previouslyFormattedCitation":"(Shapiro et al., 2017)"},"properties":{"noteIndex":0},"schema":"https://github.com/citation-style-language/schema/raw/master/csl-citation.json"}</w:instrText>
      </w:r>
      <w:r w:rsidRPr="006A1DF9">
        <w:rPr>
          <w:rFonts w:cs="Arial"/>
        </w:rPr>
        <w:fldChar w:fldCharType="separate"/>
      </w:r>
      <w:r w:rsidR="00DC0639" w:rsidRPr="00DC0639">
        <w:rPr>
          <w:rFonts w:cs="Arial"/>
          <w:noProof/>
        </w:rPr>
        <w:t>(Shapiro et al., 2017)</w:t>
      </w:r>
      <w:r w:rsidRPr="006A1DF9">
        <w:rPr>
          <w:rFonts w:cs="Arial"/>
        </w:rPr>
        <w:fldChar w:fldCharType="end"/>
      </w:r>
      <w:r w:rsidRPr="006A1DF9">
        <w:rPr>
          <w:rFonts w:cs="Arial"/>
        </w:rPr>
        <w:t xml:space="preserve">. In view of this, scholars such as </w:t>
      </w:r>
      <w:r w:rsidR="00F742A2">
        <w:rPr>
          <w:rFonts w:cs="Arial"/>
        </w:rPr>
        <w:fldChar w:fldCharType="begin" w:fldLock="1"/>
      </w:r>
      <w:r w:rsidR="00794EA5">
        <w:rPr>
          <w:rFonts w:cs="Arial"/>
        </w:rPr>
        <w:instrText>ADDIN CSL_CITATION {"citationItems":[{"id":"ITEM-1","itemData":{"DOI":"10.19173/irrodl.v21i3.4783","ISSN":"1492-3831","abstract":"Many course designers trying to evaluate the experience of participants in a MOOC will find it difficult to track and analyse the online actions and interactions of students because there may be thousands of learners enrolled in courses that sometimes last only a few weeks. This study explores the use of automated sentiment analysis in assessing student experience in a beginner computer programming MOOC. A dataset of more than 25,000 online posts made by participants during the course was analysed and compared to student feedback. The results were further analysed by grouping participants according to their prior knowledge of the subject: beginner, experienced, and unknown. In this study, the average sentiment expressed through online posts reflected the feedback statements. Beginners, the target group for the MOOC, were more positive about the course than experienced participants, largely due to the extra assistance they received. Many experienced participants had expected to learn about topics that were beyond the scope of the MOOC. The results suggest that MOOC designers should consider using sentiment analysis to evaluate student feedback and inform MOOC design.","author":[{"dropping-particle":"","family":"Lundqvist","given":"Karsten","non-dropping-particle":"","parse-names":false,"suffix":""},{"dropping-particle":"","family":"Liyanagunawardena","given":"Tharindu","non-dropping-particle":"","parse-names":false,"suffix":""},{"dropping-particle":"","family":"Starkey","given":"Louise","non-dropping-particle":"","parse-names":false,"suffix":""}],"container-title":"The International Review of Research in Open and Distributed Learning","id":"ITEM-1","issue":"3","issued":{"date-parts":[["2020","5"]]},"page":"140","title":"Evaluation of Student Feedback Within a MOOC Using Sentiment Analysis and Target Groups","type":"article-journal","volume":"21"},"uris":["http://www.mendeley.com/documents/?uuid=e200c633-9ce0-41bb-8034-a92025d94d7f","http://www.mendeley.com/documents/?uuid=9642dc9a-6b73-4699-9103-33da38eda714"]}],"mendeley":{"formattedCitation":"(Lundqvist et al., 2020)","manualFormatting":"Lundqvist, Liyanagunawardena and Starkey (2020)","plainTextFormattedCitation":"(Lundqvist et al., 2020)","previouslyFormattedCitation":"(Lundqvist et al., 2020)"},"properties":{"noteIndex":0},"schema":"https://github.com/citation-style-language/schema/raw/master/csl-citation.json"}</w:instrText>
      </w:r>
      <w:r w:rsidR="00F742A2">
        <w:rPr>
          <w:rFonts w:cs="Arial"/>
        </w:rPr>
        <w:fldChar w:fldCharType="separate"/>
      </w:r>
      <w:r w:rsidR="00F742A2" w:rsidRPr="00F742A2">
        <w:rPr>
          <w:rFonts w:cs="Arial"/>
          <w:noProof/>
        </w:rPr>
        <w:t>Lundqvist, Liyanagunawardena and Starkey</w:t>
      </w:r>
      <w:r w:rsidR="00F742A2">
        <w:rPr>
          <w:rFonts w:cs="Arial"/>
          <w:noProof/>
        </w:rPr>
        <w:t xml:space="preserve"> (</w:t>
      </w:r>
      <w:r w:rsidR="00F742A2" w:rsidRPr="00F742A2">
        <w:rPr>
          <w:rFonts w:cs="Arial"/>
          <w:noProof/>
        </w:rPr>
        <w:t>2020)</w:t>
      </w:r>
      <w:r w:rsidR="00F742A2">
        <w:rPr>
          <w:rFonts w:cs="Arial"/>
        </w:rPr>
        <w:fldChar w:fldCharType="end"/>
      </w:r>
      <w:r w:rsidR="00F742A2">
        <w:rPr>
          <w:rFonts w:cs="Arial"/>
        </w:rPr>
        <w:t xml:space="preserve"> </w:t>
      </w:r>
      <w:r w:rsidRPr="006A1DF9">
        <w:rPr>
          <w:rFonts w:cs="Arial"/>
        </w:rPr>
        <w:t xml:space="preserve">proposed the use of sentiment analysis to understand MOOC users' interests and concerns behind their online comments and actions. </w:t>
      </w:r>
    </w:p>
    <w:p w14:paraId="18C967B0" w14:textId="7FFA57F5" w:rsidR="000C3749" w:rsidRPr="006A1DF9" w:rsidRDefault="000C3749" w:rsidP="000C3749">
      <w:pPr>
        <w:rPr>
          <w:rFonts w:cs="Arial"/>
        </w:rPr>
      </w:pPr>
      <w:r w:rsidRPr="006A1DF9">
        <w:rPr>
          <w:rFonts w:cs="Arial"/>
        </w:rPr>
        <w:t>Most MOOC users are happy with the comfort that it brings in giving them the flexibility to organize their learning paths, irrespective of their location. According to</w:t>
      </w:r>
      <w:r w:rsidR="00F742A2">
        <w:rPr>
          <w:rFonts w:cs="Arial"/>
        </w:rPr>
        <w:t xml:space="preserve"> </w:t>
      </w:r>
      <w:r w:rsidR="00F742A2">
        <w:rPr>
          <w:rFonts w:cs="Arial"/>
        </w:rPr>
        <w:fldChar w:fldCharType="begin" w:fldLock="1"/>
      </w:r>
      <w:r w:rsidR="00794EA5">
        <w:rPr>
          <w:rFonts w:cs="Arial"/>
        </w:rPr>
        <w:instrText>ADDIN CSL_CITATION {"citationItems":[{"id":"ITEM-1","itemData":{"abstract":"Massive open online courses (MOOCs) exploded into popular consciousness in the early 2010s. Huge enrollment numbers set expectations that MOOCs might be a major disruption to the educational landscape. However, there is still uncertainty about the new types of credentials awarded upon completion of MOOCs. We surveyed close to 9,000 learners of the largest data science MOOC program to assess the economic impact of completing these programs on employment prospects. We find that completing the program that costs less than $500 led to, on average, an increase in salary of $8,230 and an increase in the likelihood of job mobility of 30 percentage points. This high return on investment suggests that MOOCs can have real economic benefits for participants.","author":[{"dropping-particle":"","family":"Hadavand","given":"Aboozar","non-dropping-particle":"","parse-names":false,"suffix":""},{"dropping-particle":"","family":"Gooding","given":"Ira","non-dropping-particle":"","parse-names":false,"suffix":""},{"dropping-particle":"","family":"Leek","given":"Jeffrey","non-dropping-particle":"","parse-names":false,"suffix":""}],"id":"ITEM-1","issued":{"date-parts":[["2018"]]},"title":"Can MOOC Programs Improve Student Employment Prospects?","type":"report"},"uris":["http://www.mendeley.com/documents/?uuid=f60f2fb9-e705-44c5-857b-3091951eb786","http://www.mendeley.com/documents/?uuid=a80980ee-f06d-4c2d-a7f7-a8bbe87dbc30"]}],"mendeley":{"formattedCitation":"(Hadavand et al., 2018)","manualFormatting":"Hadavand, Gooding and Leek (2018)","plainTextFormattedCitation":"(Hadavand et al., 2018)","previouslyFormattedCitation":"(Hadavand et al., 2018)"},"properties":{"noteIndex":0},"schema":"https://github.com/citation-style-language/schema/raw/master/csl-citation.json"}</w:instrText>
      </w:r>
      <w:r w:rsidR="00F742A2">
        <w:rPr>
          <w:rFonts w:cs="Arial"/>
        </w:rPr>
        <w:fldChar w:fldCharType="separate"/>
      </w:r>
      <w:r w:rsidR="00F742A2" w:rsidRPr="00F742A2">
        <w:rPr>
          <w:rFonts w:cs="Arial"/>
          <w:noProof/>
        </w:rPr>
        <w:t>Hadavand, Gooding and Leek</w:t>
      </w:r>
      <w:r w:rsidR="00F742A2">
        <w:rPr>
          <w:rFonts w:cs="Arial"/>
          <w:noProof/>
        </w:rPr>
        <w:t xml:space="preserve"> (</w:t>
      </w:r>
      <w:r w:rsidR="00F742A2" w:rsidRPr="00F742A2">
        <w:rPr>
          <w:rFonts w:cs="Arial"/>
          <w:noProof/>
        </w:rPr>
        <w:t>2018)</w:t>
      </w:r>
      <w:r w:rsidR="00F742A2">
        <w:rPr>
          <w:rFonts w:cs="Arial"/>
        </w:rPr>
        <w:fldChar w:fldCharType="end"/>
      </w:r>
      <w:r w:rsidRPr="006A1DF9">
        <w:rPr>
          <w:rFonts w:cs="Arial"/>
        </w:rPr>
        <w:t xml:space="preserve"> this creates the opportunity to take up some job responsibilities for instance along their learning curve. The reproductive role of women which mostly disrupts their schooling and knowledge acquisition is catered for with the geographic comfort, and time convenience that MOOC presents. </w:t>
      </w:r>
    </w:p>
    <w:p w14:paraId="019B8755" w14:textId="52C7C269" w:rsidR="000C3749" w:rsidRPr="006A1DF9" w:rsidRDefault="000C3749" w:rsidP="000C3749">
      <w:pPr>
        <w:rPr>
          <w:rFonts w:cs="Arial"/>
        </w:rPr>
      </w:pPr>
      <w:r w:rsidRPr="006A1DF9">
        <w:rPr>
          <w:rFonts w:cs="Arial"/>
        </w:rPr>
        <w:t>Internet, the medium through which MOOC is delivered is not available to all. Only about one-third of the world’s population has internet access. South Sub-Saharan countries, for instance, have less than 10% internet coverage. In the opinion of</w:t>
      </w:r>
      <w:r w:rsidR="00F742A2">
        <w:rPr>
          <w:rFonts w:cs="Arial"/>
        </w:rPr>
        <w:t xml:space="preserve"> </w:t>
      </w:r>
      <w:r w:rsidR="00F742A2">
        <w:rPr>
          <w:rFonts w:cs="Arial"/>
        </w:rPr>
        <w:fldChar w:fldCharType="begin" w:fldLock="1"/>
      </w:r>
      <w:r w:rsidR="00794EA5">
        <w:rPr>
          <w:rFonts w:cs="Arial"/>
        </w:rPr>
        <w:instrText>ADDIN CSL_CITATION {"citationItems":[{"id":"ITEM-1","itemData":{"author":[{"dropping-particle":"","family":"Sanchez-Gordon","given":"Sandra","non-dropping-particle":"","parse-names":false,"suffix":""},{"dropping-particle":"","family":"Luján-Mora","given":"Sergio","non-dropping-particle":"","parse-names":false,"suffix":""}],"container-title":"International Technology, Education and Development Conference","id":"ITEM-1","issued":{"date-parts":[["2014"]]},"title":"MOOCs gone wild","type":"webpage"},"uris":["http://www.mendeley.com/documents/?uuid=e1951a20-e337-41d7-bfcd-b82878e86006","http://www.mendeley.com/documents/?uuid=b0ce2aec-13e7-4b77-ad6b-9396c7c3f365"]}],"mendeley":{"formattedCitation":"(Sanchez-Gordon y Luján-Mora, 2014)","manualFormatting":"Sanchez-Gordon and Luján-Mora (2014)","plainTextFormattedCitation":"(Sanchez-Gordon y Luján-Mora, 2014)","previouslyFormattedCitation":"(Sanchez-Gordon y Luján-Mora, 2014)"},"properties":{"noteIndex":0},"schema":"https://github.com/citation-style-language/schema/raw/master/csl-citation.json"}</w:instrText>
      </w:r>
      <w:r w:rsidR="00F742A2">
        <w:rPr>
          <w:rFonts w:cs="Arial"/>
        </w:rPr>
        <w:fldChar w:fldCharType="separate"/>
      </w:r>
      <w:r w:rsidR="00F742A2" w:rsidRPr="00F742A2">
        <w:rPr>
          <w:rFonts w:cs="Arial"/>
          <w:noProof/>
        </w:rPr>
        <w:t>Sanchez-Gordon and Luján-Mora</w:t>
      </w:r>
      <w:r w:rsidR="00F742A2">
        <w:rPr>
          <w:rFonts w:cs="Arial"/>
          <w:noProof/>
        </w:rPr>
        <w:t xml:space="preserve"> (</w:t>
      </w:r>
      <w:r w:rsidR="00F742A2" w:rsidRPr="00F742A2">
        <w:rPr>
          <w:rFonts w:cs="Arial"/>
          <w:noProof/>
        </w:rPr>
        <w:t>2014)</w:t>
      </w:r>
      <w:r w:rsidR="00F742A2">
        <w:rPr>
          <w:rFonts w:cs="Arial"/>
        </w:rPr>
        <w:fldChar w:fldCharType="end"/>
      </w:r>
      <w:r w:rsidR="00782D1E">
        <w:rPr>
          <w:rFonts w:cs="Arial"/>
        </w:rPr>
        <w:fldChar w:fldCharType="begin" w:fldLock="1"/>
      </w:r>
      <w:r w:rsidR="00794EA5">
        <w:rPr>
          <w:rFonts w:cs="Arial"/>
        </w:rPr>
        <w:instrText>ADDIN CSL_CITATION {"citationItems":[{"id":"ITEM-1","itemData":{"author":[{"dropping-particle":"","family":"Sanchez-Gordon","given":"Sandra","non-dropping-particle":"","parse-names":false,"suffix":""},{"dropping-particle":"","family":"Luján-Mora","given":"Sergio","non-dropping-particle":"","parse-names":false,"suffix":""}],"container-title":"International Technology, Education and Development Conference","id":"ITEM-1","issued":{"date-parts":[["2014"]]},"title":"MOOCs gone wild","type":"webpage"},"uris":["http://www.mendeley.com/documents/?uuid=e1951a20-e337-41d7-bfcd-b82878e86006","http://www.mendeley.com/documents/?uuid=b0ce2aec-13e7-4b77-ad6b-9396c7c3f365"]}],"mendeley":{"formattedCitation":"(Sanchez-Gordon y Luján-Mora, 2014)","plainTextFormattedCitation":"(Sanchez-Gordon y Luján-Mora, 2014)","previouslyFormattedCitation":"(Sanchez-Gordon y Luján-Mora, 2014)"},"properties":{"noteIndex":0},"schema":"https://github.com/citation-style-language/schema/raw/master/csl-citation.json"}</w:instrText>
      </w:r>
      <w:r w:rsidR="00782D1E">
        <w:rPr>
          <w:rFonts w:cs="Arial"/>
        </w:rPr>
        <w:fldChar w:fldCharType="separate"/>
      </w:r>
      <w:r w:rsidR="00DC0639" w:rsidRPr="00DC0639">
        <w:rPr>
          <w:rFonts w:cs="Arial"/>
          <w:noProof/>
        </w:rPr>
        <w:t>(Sanchez-Gordon y Luján-Mora, 2014)</w:t>
      </w:r>
      <w:r w:rsidR="00782D1E">
        <w:rPr>
          <w:rFonts w:cs="Arial"/>
        </w:rPr>
        <w:fldChar w:fldCharType="end"/>
      </w:r>
      <w:r w:rsidRPr="006A1DF9">
        <w:rPr>
          <w:rFonts w:cs="Arial"/>
        </w:rPr>
        <w:t>, because internet access is always not available in most developing countries especially and not stable, course materials should be made downloadable for offline access. This will help reduce the massive dropouts rate of MOOC users.</w:t>
      </w:r>
    </w:p>
    <w:p w14:paraId="011E5B7C" w14:textId="60FDEF08" w:rsidR="000C3749" w:rsidRPr="006A1DF9" w:rsidRDefault="000C3749" w:rsidP="000C3749">
      <w:pPr>
        <w:rPr>
          <w:rFonts w:cs="Arial"/>
        </w:rPr>
      </w:pPr>
      <w:r w:rsidRPr="006A1DF9">
        <w:rPr>
          <w:rFonts w:cs="Arial"/>
        </w:rPr>
        <w:t xml:space="preserve">Even though the current MOOC pedagogy creates discussion forums during course enrolments, the organic traditional classroom interaction and collaboration are missing, and thus future improvements should be geared towards making online learning </w:t>
      </w:r>
      <w:r w:rsidRPr="006A1DF9">
        <w:rPr>
          <w:rFonts w:cs="Arial"/>
        </w:rPr>
        <w:lastRenderedPageBreak/>
        <w:t>enrolment’s interaction and collaboration a virtual reality</w:t>
      </w:r>
      <w:r w:rsidR="00ED63F9">
        <w:rPr>
          <w:rFonts w:cs="Arial"/>
        </w:rPr>
        <w:t xml:space="preserve"> </w:t>
      </w:r>
      <w:r w:rsidR="00ED63F9" w:rsidRPr="00ED63F9">
        <w:rPr>
          <w:rFonts w:cs="Arial"/>
        </w:rPr>
        <w:t>(University of Illinois Springfield, 2021)</w:t>
      </w:r>
      <w:r w:rsidRPr="006A1DF9">
        <w:rPr>
          <w:rFonts w:cs="Arial"/>
        </w:rPr>
        <w:t>.</w:t>
      </w:r>
    </w:p>
    <w:p w14:paraId="4B042C67" w14:textId="5231E618" w:rsidR="000C3749" w:rsidRPr="006A1DF9" w:rsidRDefault="000C3749" w:rsidP="000C3749">
      <w:pPr>
        <w:rPr>
          <w:rFonts w:cs="Arial"/>
        </w:rPr>
      </w:pPr>
      <w:r w:rsidRPr="006A1DF9">
        <w:rPr>
          <w:rFonts w:cs="Arial"/>
        </w:rPr>
        <w:t xml:space="preserve">Also, disabled MOOC users in particular decried that the current framework design does support them to seamlessly follow and thus advocate for universal design standards where especially video content captioning and showing transcript of both video and audio are integrated with the pedagogy development </w:t>
      </w:r>
      <w:r w:rsidRPr="006A1DF9">
        <w:rPr>
          <w:rFonts w:cs="Arial"/>
        </w:rPr>
        <w:fldChar w:fldCharType="begin" w:fldLock="1"/>
      </w:r>
      <w:r w:rsidR="00794EA5">
        <w:rPr>
          <w:rFonts w:cs="Arial"/>
        </w:rPr>
        <w:instrText>ADDIN CSL_CITATION {"citationItems":[{"id":"ITEM-1","itemData":{"DOI":"10.7763/IJIET.2014.V4.440","ISSN":"20103689","abstract":"Due to the increasing popularity of Massive Open Online Courses (MOOCs) more faculty and institutions are exploring MOOCs. Faculty often seek help from campus units such as Faculty Development centers to handle the complexity of factors involved in planning, designing, developing and delivering MOOCs. As a result, Faculty Development centers should be ready to prepare faculty for teaching a MOOC. In this paper, a number of recommendations, based on research and experience, for faculty development staff to follow in helping faculty plan and design a MOOC, and organizational issues to consider are summarized. Index Terms-Faculty development, instructional design, MOOC.","author":[{"dropping-particle":"","family":"Richter","given":"Stephanie L.","non-dropping-particle":"","parse-names":false,"suffix":""},{"dropping-particle":"","family":"Krishnamurthi","given":"Murali","non-dropping-particle":"","parse-names":false,"suffix":""}],"container-title":"International Journal of Information and Education Technology","id":"ITEM-1","issue":"5","issued":{"date-parts":[["2014"]]},"page":"411-415","title":"Preparing Faculty for Teaching a MOOC: Recommendations from Research and Experience","type":"article-journal","volume":"4"},"uris":["http://www.mendeley.com/documents/?uuid=ee9ef0f8-60d8-35f0-9301-232e3ffc5465","http://www.mendeley.com/documents/?uuid=7cd9b09f-8637-4efe-b6b3-8e8a99b8a18d","http://www.mendeley.com/documents/?uuid=c7424fef-9532-411d-bbe2-ff4d7db4345d"]}],"mendeley":{"formattedCitation":"(Richter y Krishnamurthi, 2014)","plainTextFormattedCitation":"(Richter y Krishnamurthi, 2014)","previouslyFormattedCitation":"(Richter y Krishnamurthi, 2014)"},"properties":{"noteIndex":0},"schema":"https://github.com/citation-style-language/schema/raw/master/csl-citation.json"}</w:instrText>
      </w:r>
      <w:r w:rsidRPr="006A1DF9">
        <w:rPr>
          <w:rFonts w:cs="Arial"/>
        </w:rPr>
        <w:fldChar w:fldCharType="separate"/>
      </w:r>
      <w:r w:rsidR="00DC0639" w:rsidRPr="00DC0639">
        <w:rPr>
          <w:rFonts w:cs="Arial"/>
          <w:noProof/>
        </w:rPr>
        <w:t>(Richter y Krishnamurthi, 2014)</w:t>
      </w:r>
      <w:r w:rsidRPr="006A1DF9">
        <w:rPr>
          <w:rFonts w:cs="Arial"/>
        </w:rPr>
        <w:fldChar w:fldCharType="end"/>
      </w:r>
      <w:r w:rsidRPr="006A1DF9">
        <w:rPr>
          <w:rFonts w:cs="Arial"/>
        </w:rPr>
        <w:t>.</w:t>
      </w:r>
      <w:r w:rsidR="00ED63F9">
        <w:rPr>
          <w:rFonts w:cs="Arial"/>
        </w:rPr>
        <w:t xml:space="preserve"> </w:t>
      </w:r>
      <w:r w:rsidRPr="006A1DF9">
        <w:rPr>
          <w:rFonts w:cs="Arial"/>
        </w:rPr>
        <w:t xml:space="preserve">The wide acceptance and its rapidly evolving nature require immediate challenges to be given the needed attention to improve participants' experience to ensure its sustainability. </w:t>
      </w:r>
    </w:p>
    <w:p w14:paraId="28EE8E6E" w14:textId="77777777" w:rsidR="000C3749" w:rsidRPr="006A1DF9" w:rsidRDefault="000C3749" w:rsidP="00B85749">
      <w:pPr>
        <w:pStyle w:val="Heading2"/>
        <w:rPr>
          <w:lang w:val="en-GB"/>
        </w:rPr>
      </w:pPr>
      <w:bookmarkStart w:id="35" w:name="_Toc91678377"/>
      <w:r w:rsidRPr="006A1DF9">
        <w:t>The Rational for the MAIL MOOC</w:t>
      </w:r>
      <w:bookmarkEnd w:id="35"/>
    </w:p>
    <w:p w14:paraId="62DADA57" w14:textId="77777777" w:rsidR="000C3749" w:rsidRPr="006A1DF9" w:rsidRDefault="000C3749" w:rsidP="000C3749">
      <w:pPr>
        <w:rPr>
          <w:rStyle w:val="IntenseEmphasis"/>
          <w:rFonts w:cs="Arial"/>
          <w:b w:val="0"/>
          <w:bCs w:val="0"/>
          <w:i w:val="0"/>
          <w:iCs w:val="0"/>
          <w:color w:val="auto"/>
        </w:rPr>
      </w:pPr>
      <w:r w:rsidRPr="006A1DF9">
        <w:rPr>
          <w:rFonts w:cs="Arial"/>
        </w:rPr>
        <w:t xml:space="preserve">One of the pertinent focuses of </w:t>
      </w:r>
      <w:bookmarkStart w:id="36" w:name="_Hlk78210102"/>
      <w:r w:rsidRPr="006A1DF9">
        <w:rPr>
          <w:rStyle w:val="IntenseEmphasis"/>
          <w:rFonts w:cs="Arial"/>
        </w:rPr>
        <w:t>MAIL</w:t>
      </w:r>
      <w:bookmarkEnd w:id="36"/>
      <w:r w:rsidRPr="006A1DF9">
        <w:rPr>
          <w:rStyle w:val="IntenseEmphasis"/>
          <w:rFonts w:cs="Arial"/>
        </w:rPr>
        <w:t xml:space="preserve"> </w:t>
      </w:r>
      <w:r w:rsidRPr="006A1DF9">
        <w:rPr>
          <w:rStyle w:val="IntenseEmphasis"/>
          <w:rFonts w:cs="Arial"/>
          <w:b w:val="0"/>
          <w:bCs w:val="0"/>
          <w:i w:val="0"/>
          <w:iCs w:val="0"/>
          <w:color w:val="auto"/>
        </w:rPr>
        <w:t xml:space="preserve">beyond methodological developments and conceptualization of Marginal Lands (MLs), is to create an online learning platform to draw technical skills and experiences gained during the project implementation to empower students and researchers in their practical knowledge acquisition adventures in the domain. </w:t>
      </w:r>
    </w:p>
    <w:p w14:paraId="00F72748" w14:textId="771CC40C" w:rsidR="000C3749" w:rsidRPr="006A1DF9" w:rsidRDefault="000C3749" w:rsidP="000C3749">
      <w:pPr>
        <w:rPr>
          <w:rStyle w:val="IntenseEmphasis"/>
          <w:rFonts w:cs="Arial"/>
          <w:b w:val="0"/>
          <w:bCs w:val="0"/>
          <w:i w:val="0"/>
          <w:iCs w:val="0"/>
          <w:color w:val="auto"/>
        </w:rPr>
      </w:pPr>
      <w:r w:rsidRPr="006A1DF9">
        <w:rPr>
          <w:rStyle w:val="IntenseEmphasis"/>
          <w:rFonts w:cs="Arial"/>
          <w:b w:val="0"/>
          <w:bCs w:val="0"/>
          <w:i w:val="0"/>
          <w:iCs w:val="0"/>
          <w:color w:val="auto"/>
        </w:rPr>
        <w:t xml:space="preserve">Various scientific works on MLs have proven the subjectiveness in its definition and classification </w:t>
      </w:r>
      <w:r w:rsidRPr="006A1DF9">
        <w:rPr>
          <w:rStyle w:val="IntenseEmphasis"/>
          <w:rFonts w:cs="Arial"/>
          <w:b w:val="0"/>
          <w:bCs w:val="0"/>
          <w:i w:val="0"/>
          <w:iCs w:val="0"/>
          <w:color w:val="auto"/>
        </w:rPr>
        <w:fldChar w:fldCharType="begin" w:fldLock="1"/>
      </w:r>
      <w:r w:rsidR="00794EA5">
        <w:rPr>
          <w:rStyle w:val="IntenseEmphasis"/>
          <w:rFonts w:cs="Arial"/>
          <w:b w:val="0"/>
          <w:bCs w:val="0"/>
          <w:i w:val="0"/>
          <w:iCs w:val="0"/>
          <w:color w:val="auto"/>
        </w:rPr>
        <w:instrText>ADDIN CSL_CITATION {"citationItems":[{"id":"ITEM-1","itemData":{"ISSN":"1916-9752","author":[{"dropping-particle":"","family":"Kang","given":"Shujiang","non-dropping-particle":"","parse-names":false,"suffix":""},{"dropping-particle":"","family":"Post","given":"Wilfred M","non-dropping-particle":"","parse-names":false,"suffix":""},{"dropping-particle":"","family":"Nichols","given":"Jeff A","non-dropping-particle":"","parse-names":false,"suffix":""},{"dropping-particle":"","family":"Wang","given":"Dali","non-dropping-particle":"","parse-names":false,"suffix":""},{"dropping-particle":"","family":"West","given":"Tristram O","non-dropping-particle":"","parse-names":false,"suffix":""},{"dropping-particle":"","family":"Bandaru","given":"Varaprasad","non-dropping-particle":"","parse-names":false,"suffix":""},{"dropping-particle":"","family":"Izaurralde","given":"Roberto C","non-dropping-particle":"","parse-names":false,"suffix":""}],"container-title":"Journal of Agricultural Science","id":"ITEM-1","issue":"5","issued":{"date-parts":[["2013"]]},"page":"129","publisher":"Canadian Center of Science and Education","title":"Marginal lands: concept, assessment and management","type":"article-journal","volume":"5"},"uris":["http://www.mendeley.com/documents/?uuid=dd558eba-fa4f-4e74-9bb2-f3d044e74e86"]},{"id":"ITEM-2","itemData":{"DOI":"10.1002/bbb.194","ISSN":"1932104X","abstract":"Recent growth in demand for biofuels is resulting in rapid increases in their production and trade. Although this may offer interesting export opportunities for tropical countries who can produce biomass more efficiently, whether this effectively leads to growing exports depends to a large extent on the conditionalities that prevail on the major biofuel markets. Market protection by developed countries, concerns about the environmental impact of producing biofuels, and demands for securing food production are all conditions preventing the world biofuels market from being a level playing field. These conditions for international trade are not yet fixed, however, and various stakeholders struggle with the desired arrangement. This review provides an overview of the state-of-the-art biofuels trade, with special emphasis on issues of access, trade barriers and sustainability relevant for developing countries. © 2009 Society of Chemical Industry and John Wiley &amp; Sons, Ltd.","author":[{"dropping-particle":"","family":"Oosterveer","given":"Peter","non-dropping-particle":"","parse-names":false,"suffix":""},{"dropping-particle":"","family":"Mol","given":"Arthur P.J.","non-dropping-particle":"","parse-names":false,"suffix":""}],"container-title":"Biofuels, Bioproducts and Biorefining","id":"ITEM-2","issue":"1","issued":{"date-parts":[["2010","1"]]},"page":"66-76","publisher":"John Wiley &amp; Sons, Ltd","title":"Biofuels, trade and sustainability: a review of perspectives for developing countries","type":"article-journal","volume":"4"},"uris":["http://www.mendeley.com/documents/?uuid=29976c82-36a5-3251-9f53-38a97166233b","http://www.mendeley.com/documents/?uuid=f836b80c-15ec-4412-b258-07ff2c65d122","http://www.mendeley.com/documents/?uuid=cf90286c-8b52-4b1d-b791-1d2084c30d46"]}],"mendeley":{"formattedCitation":"(Oosterveer y Mol, 2010; Kang et al., 2013)","plainTextFormattedCitation":"(Oosterveer y Mol, 2010; Kang et al., 2013)","previouslyFormattedCitation":"(Oosterveer y Mol, 2010; Kang et al., 2013)"},"properties":{"noteIndex":0},"schema":"https://github.com/citation-style-language/schema/raw/master/csl-citation.json"}</w:instrText>
      </w:r>
      <w:r w:rsidRPr="006A1DF9">
        <w:rPr>
          <w:rStyle w:val="IntenseEmphasis"/>
          <w:rFonts w:cs="Arial"/>
          <w:b w:val="0"/>
          <w:bCs w:val="0"/>
          <w:i w:val="0"/>
          <w:iCs w:val="0"/>
          <w:color w:val="auto"/>
        </w:rPr>
        <w:fldChar w:fldCharType="separate"/>
      </w:r>
      <w:r w:rsidR="00DC0639" w:rsidRPr="00DC0639">
        <w:rPr>
          <w:rStyle w:val="IntenseEmphasis"/>
          <w:rFonts w:cs="Arial"/>
          <w:b w:val="0"/>
          <w:bCs w:val="0"/>
          <w:i w:val="0"/>
          <w:iCs w:val="0"/>
          <w:noProof/>
          <w:color w:val="auto"/>
        </w:rPr>
        <w:t>(Oosterveer y Mol, 2010; Kang et al., 2013)</w:t>
      </w:r>
      <w:r w:rsidRPr="006A1DF9">
        <w:rPr>
          <w:rStyle w:val="IntenseEmphasis"/>
          <w:rFonts w:cs="Arial"/>
          <w:b w:val="0"/>
          <w:bCs w:val="0"/>
          <w:i w:val="0"/>
          <w:iCs w:val="0"/>
          <w:color w:val="auto"/>
        </w:rPr>
        <w:fldChar w:fldCharType="end"/>
      </w:r>
      <w:r w:rsidR="00531C90">
        <w:rPr>
          <w:rStyle w:val="IntenseEmphasis"/>
          <w:rFonts w:cs="Arial"/>
          <w:b w:val="0"/>
          <w:bCs w:val="0"/>
          <w:i w:val="0"/>
          <w:iCs w:val="0"/>
          <w:color w:val="auto"/>
        </w:rPr>
        <w:t xml:space="preserve"> </w:t>
      </w:r>
      <w:r w:rsidRPr="006A1DF9">
        <w:rPr>
          <w:rStyle w:val="IntenseEmphasis"/>
          <w:rFonts w:cs="Arial"/>
          <w:b w:val="0"/>
          <w:bCs w:val="0"/>
          <w:i w:val="0"/>
          <w:iCs w:val="0"/>
          <w:color w:val="auto"/>
        </w:rPr>
        <w:t xml:space="preserve">as the focus primarily is on the purpose of the research and the environment </w:t>
      </w:r>
      <w:r w:rsidRPr="006A1DF9">
        <w:rPr>
          <w:rStyle w:val="IntenseEmphasis"/>
          <w:rFonts w:cs="Arial"/>
          <w:b w:val="0"/>
          <w:bCs w:val="0"/>
          <w:i w:val="0"/>
          <w:iCs w:val="0"/>
          <w:color w:val="auto"/>
        </w:rPr>
        <w:fldChar w:fldCharType="begin" w:fldLock="1"/>
      </w:r>
      <w:r w:rsidR="00794EA5">
        <w:rPr>
          <w:rStyle w:val="IntenseEmphasis"/>
          <w:rFonts w:cs="Arial"/>
          <w:b w:val="0"/>
          <w:bCs w:val="0"/>
          <w:i w:val="0"/>
          <w:iCs w:val="0"/>
          <w:color w:val="auto"/>
        </w:rPr>
        <w:instrText>ADDIN CSL_CITATION {"citationItems":[{"id":"ITEM-1","itemData":{"author":[{"dropping-particle":"","family":"Lewis","given":"Sarah M","non-dropping-particle":"","parse-names":false,"suffix":""},{"dropping-particle":"","family":"Kelly","given":"Maggi","non-dropping-particle":"","parse-names":false,"suffix":""}],"container-title":"ISPRS International Journal of Geo-Information","id":"ITEM-1","issue":"2","issued":{"date-parts":[["2014"]]},"page":"430-459","publisher":"Multidisciplinary Digital Publishing Institute","title":"Mapping the potential for biofuel production on marginal lands: differences in definitions, data and models across scales","type":"article-journal","volume":"3"},"uris":["http://www.mendeley.com/documents/?uuid=c31d7f3a-64c7-463e-b3b2-186ff23ebe91"]},{"id":"ITEM-2","itemData":{"ISSN":"1916-9752","author":[{"dropping-particle":"","family":"Kang","given":"Shujiang","non-dropping-particle":"","parse-names":false,"suffix":""},{"dropping-particle":"","family":"Post","given":"Wilfred M","non-dropping-particle":"","parse-names":false,"suffix":""},{"dropping-particle":"","family":"Nichols","given":"Jeff A","non-dropping-particle":"","parse-names":false,"suffix":""},{"dropping-particle":"","family":"Wang","given":"Dali","non-dropping-particle":"","parse-names":false,"suffix":""},{"dropping-particle":"","family":"West","given":"Tristram O","non-dropping-particle":"","parse-names":false,"suffix":""},{"dropping-particle":"","family":"Bandaru","given":"Varaprasad","non-dropping-particle":"","parse-names":false,"suffix":""},{"dropping-particle":"","family":"Izaurralde","given":"Roberto C","non-dropping-particle":"","parse-names":false,"suffix":""}],"container-title":"Journal of Agricultural Science","id":"ITEM-2","issue":"5","issued":{"date-parts":[["2013"]]},"page":"129","publisher":"Canadian Center of Science and Education","title":"Marginal lands: concept, assessment and management","type":"article-journal","volume":"5"},"uris":["http://www.mendeley.com/documents/?uuid=dd558eba-fa4f-4e74-9bb2-f3d044e74e86"]}],"mendeley":{"formattedCitation":"(Kang et al., 2013; Lewis y Kelly, 2014)","plainTextFormattedCitation":"(Kang et al., 2013; Lewis y Kelly, 2014)","previouslyFormattedCitation":"(Kang et al., 2013; Lewis y Kelly, 2014)"},"properties":{"noteIndex":0},"schema":"https://github.com/citation-style-language/schema/raw/master/csl-citation.json"}</w:instrText>
      </w:r>
      <w:r w:rsidRPr="006A1DF9">
        <w:rPr>
          <w:rStyle w:val="IntenseEmphasis"/>
          <w:rFonts w:cs="Arial"/>
          <w:b w:val="0"/>
          <w:bCs w:val="0"/>
          <w:i w:val="0"/>
          <w:iCs w:val="0"/>
          <w:color w:val="auto"/>
        </w:rPr>
        <w:fldChar w:fldCharType="separate"/>
      </w:r>
      <w:r w:rsidR="00DC0639" w:rsidRPr="00DC0639">
        <w:rPr>
          <w:rStyle w:val="IntenseEmphasis"/>
          <w:rFonts w:cs="Arial"/>
          <w:b w:val="0"/>
          <w:bCs w:val="0"/>
          <w:i w:val="0"/>
          <w:iCs w:val="0"/>
          <w:noProof/>
          <w:color w:val="auto"/>
        </w:rPr>
        <w:t>(Kang et al., 2013; Lewis y Kelly, 2014)</w:t>
      </w:r>
      <w:r w:rsidRPr="006A1DF9">
        <w:rPr>
          <w:rStyle w:val="IntenseEmphasis"/>
          <w:rFonts w:cs="Arial"/>
          <w:b w:val="0"/>
          <w:bCs w:val="0"/>
          <w:i w:val="0"/>
          <w:iCs w:val="0"/>
          <w:color w:val="auto"/>
        </w:rPr>
        <w:fldChar w:fldCharType="end"/>
      </w:r>
      <w:r w:rsidRPr="006A1DF9">
        <w:rPr>
          <w:rStyle w:val="IntenseEmphasis"/>
          <w:rFonts w:cs="Arial"/>
          <w:b w:val="0"/>
          <w:bCs w:val="0"/>
          <w:i w:val="0"/>
          <w:iCs w:val="0"/>
          <w:color w:val="auto"/>
        </w:rPr>
        <w:t xml:space="preserve">. After several paper reviews and </w:t>
      </w:r>
      <w:r w:rsidR="00F742A2">
        <w:rPr>
          <w:rStyle w:val="IntenseEmphasis"/>
          <w:rFonts w:cs="Arial"/>
          <w:b w:val="0"/>
          <w:bCs w:val="0"/>
          <w:i w:val="0"/>
          <w:iCs w:val="0"/>
          <w:color w:val="auto"/>
        </w:rPr>
        <w:t>considering</w:t>
      </w:r>
      <w:r w:rsidRPr="006A1DF9">
        <w:rPr>
          <w:rStyle w:val="IntenseEmphasis"/>
          <w:rFonts w:cs="Arial"/>
          <w:b w:val="0"/>
          <w:bCs w:val="0"/>
          <w:i w:val="0"/>
          <w:iCs w:val="0"/>
          <w:color w:val="auto"/>
        </w:rPr>
        <w:t xml:space="preserve"> the relevance of MLs in carbon sequestration strategy, the </w:t>
      </w:r>
      <w:r w:rsidRPr="006A1DF9">
        <w:rPr>
          <w:rStyle w:val="IntenseEmphasis"/>
          <w:rFonts w:cs="Arial"/>
        </w:rPr>
        <w:t xml:space="preserve">MAIL </w:t>
      </w:r>
      <w:r w:rsidRPr="006A1DF9">
        <w:rPr>
          <w:rStyle w:val="IntenseEmphasis"/>
          <w:rFonts w:cs="Arial"/>
          <w:b w:val="0"/>
          <w:bCs w:val="0"/>
          <w:i w:val="0"/>
          <w:iCs w:val="0"/>
          <w:color w:val="auto"/>
        </w:rPr>
        <w:t xml:space="preserve">project </w:t>
      </w:r>
      <w:r w:rsidRPr="006A1DF9">
        <w:rPr>
          <w:rStyle w:val="IntenseEmphasis"/>
          <w:rFonts w:cs="Arial"/>
          <w:b w:val="0"/>
          <w:bCs w:val="0"/>
          <w:i w:val="0"/>
          <w:iCs w:val="0"/>
          <w:color w:val="auto"/>
        </w:rPr>
        <w:fldChar w:fldCharType="begin" w:fldLock="1"/>
      </w:r>
      <w:r w:rsidR="00DC0639">
        <w:rPr>
          <w:rStyle w:val="IntenseEmphasis"/>
          <w:rFonts w:cs="Arial"/>
          <w:b w:val="0"/>
          <w:bCs w:val="0"/>
          <w:i w:val="0"/>
          <w:iCs w:val="0"/>
          <w:color w:val="auto"/>
        </w:rPr>
        <w:instrText>ADDIN CSL_CITATION {"citationItems":[{"id":"ITEM-1","itemData":{"author":[{"dropping-particle":"","family":"MAIL","given":"","non-dropping-particle":"","parse-names":false,"suffix":""}],"id":"ITEM-1","issue":"823805","issued":{"date-parts":[["2020"]]},"number-of-pages":"1-65","title":"Literature review and existing models report MAIL : Identifying Marginal Lands in Europe and and strengthening their contribution potentialities in a CO2 sequestration strategy","type":"report"},"uris":["http://www.mendeley.com/documents/?uuid=7f14fe8c-ad31-4fc8-818e-05a7c7198706","http://www.mendeley.com/documents/?uuid=483d1819-d283-4fef-aee3-d08235e1fb11","http://www.mendeley.com/documents/?uuid=22a03fa2-3093-40ce-b922-aacb359fef25"]}],"mendeley":{"formattedCitation":"(MAIL, 2020)","plainTextFormattedCitation":"(MAIL, 2020)","previouslyFormattedCitation":"(MAIL, 2020)"},"properties":{"noteIndex":0},"schema":"https://github.com/citation-style-language/schema/raw/master/csl-citation.json"}</w:instrText>
      </w:r>
      <w:r w:rsidRPr="006A1DF9">
        <w:rPr>
          <w:rStyle w:val="IntenseEmphasis"/>
          <w:rFonts w:cs="Arial"/>
          <w:b w:val="0"/>
          <w:bCs w:val="0"/>
          <w:i w:val="0"/>
          <w:iCs w:val="0"/>
          <w:color w:val="auto"/>
        </w:rPr>
        <w:fldChar w:fldCharType="separate"/>
      </w:r>
      <w:r w:rsidR="00B2559D" w:rsidRPr="00B2559D">
        <w:rPr>
          <w:rStyle w:val="IntenseEmphasis"/>
          <w:rFonts w:cs="Arial"/>
          <w:b w:val="0"/>
          <w:bCs w:val="0"/>
          <w:i w:val="0"/>
          <w:iCs w:val="0"/>
          <w:noProof/>
          <w:color w:val="auto"/>
        </w:rPr>
        <w:t>(MAIL, 2020)</w:t>
      </w:r>
      <w:r w:rsidRPr="006A1DF9">
        <w:rPr>
          <w:rStyle w:val="IntenseEmphasis"/>
          <w:rFonts w:cs="Arial"/>
          <w:b w:val="0"/>
          <w:bCs w:val="0"/>
          <w:i w:val="0"/>
          <w:iCs w:val="0"/>
          <w:color w:val="auto"/>
        </w:rPr>
        <w:fldChar w:fldCharType="end"/>
      </w:r>
      <w:r w:rsidRPr="006A1DF9">
        <w:rPr>
          <w:rStyle w:val="IntenseEmphasis"/>
          <w:rFonts w:cs="Arial"/>
          <w:b w:val="0"/>
          <w:bCs w:val="0"/>
          <w:i w:val="0"/>
          <w:iCs w:val="0"/>
          <w:color w:val="auto"/>
        </w:rPr>
        <w:t>, concluded on a workable definition for MLs as;</w:t>
      </w:r>
      <w:r w:rsidRPr="006A1DF9">
        <w:rPr>
          <w:rStyle w:val="IntenseEmphasis"/>
          <w:rFonts w:cs="Arial"/>
        </w:rPr>
        <w:t xml:space="preserve"> </w:t>
      </w:r>
      <w:r w:rsidRPr="006A1DF9">
        <w:rPr>
          <w:rStyle w:val="IntenseEmphasis"/>
          <w:rFonts w:cs="Arial"/>
          <w:b w:val="0"/>
          <w:bCs w:val="0"/>
          <w:i w:val="0"/>
          <w:iCs w:val="0"/>
          <w:color w:val="auto"/>
        </w:rPr>
        <w:t xml:space="preserve">“Lands with significant, either environmental (biophysical variables) or socioeconomic, constraints and with potential to impact national accounting for C stock, excluding agricultural lands and other valuable areas (protected areas, uses with local importance, etc.)” It is therefore based on this definition that the methodology for the </w:t>
      </w:r>
      <w:r w:rsidRPr="006A1DF9">
        <w:rPr>
          <w:rStyle w:val="IntenseEmphasis"/>
          <w:rFonts w:cs="Arial"/>
        </w:rPr>
        <w:t xml:space="preserve">MAIL </w:t>
      </w:r>
      <w:r w:rsidRPr="006A1DF9">
        <w:rPr>
          <w:rStyle w:val="IntenseEmphasis"/>
          <w:rFonts w:cs="Arial"/>
          <w:b w:val="0"/>
          <w:bCs w:val="0"/>
          <w:i w:val="0"/>
          <w:iCs w:val="0"/>
          <w:color w:val="auto"/>
        </w:rPr>
        <w:t>project was developed and consequently this MOOC.</w:t>
      </w:r>
    </w:p>
    <w:p w14:paraId="24AAA94F" w14:textId="23FDFABA" w:rsidR="000C3749" w:rsidRPr="006A1DF9" w:rsidRDefault="000C3749" w:rsidP="000C3749">
      <w:pPr>
        <w:rPr>
          <w:rStyle w:val="IntenseEmphasis"/>
          <w:rFonts w:cs="Arial"/>
          <w:b w:val="0"/>
          <w:bCs w:val="0"/>
          <w:i w:val="0"/>
          <w:iCs w:val="0"/>
          <w:color w:val="auto"/>
        </w:rPr>
      </w:pPr>
      <w:r w:rsidRPr="006A1DF9">
        <w:rPr>
          <w:rStyle w:val="IntenseEmphasis"/>
          <w:rFonts w:cs="Arial"/>
          <w:b w:val="0"/>
          <w:bCs w:val="0"/>
          <w:i w:val="0"/>
          <w:iCs w:val="0"/>
          <w:color w:val="auto"/>
        </w:rPr>
        <w:t xml:space="preserve">The usefulness of MLs as expounded by </w:t>
      </w:r>
      <w:r w:rsidRPr="006A1DF9">
        <w:rPr>
          <w:rStyle w:val="IntenseEmphasis"/>
          <w:rFonts w:cs="Arial"/>
          <w:b w:val="0"/>
          <w:bCs w:val="0"/>
          <w:i w:val="0"/>
          <w:iCs w:val="0"/>
          <w:color w:val="auto"/>
        </w:rPr>
        <w:fldChar w:fldCharType="begin" w:fldLock="1"/>
      </w:r>
      <w:r w:rsidR="00794EA5">
        <w:rPr>
          <w:rStyle w:val="IntenseEmphasis"/>
          <w:rFonts w:cs="Arial"/>
          <w:b w:val="0"/>
          <w:bCs w:val="0"/>
          <w:i w:val="0"/>
          <w:iCs w:val="0"/>
          <w:color w:val="auto"/>
        </w:rPr>
        <w:instrText>ADDIN CSL_CITATION {"citationItems":[{"id":"ITEM-1","itemData":{"ISSN":"1476-4687","author":[{"dropping-particle":"","family":"Gelfand","given":"Ilya","non-dropping-particle":"","parse-names":false,"suffix":""},{"dropping-particle":"","family":"Sahajpal","given":"Ritvik","non-dropping-particle":"","parse-names":false,"suffix":""},{"dropping-particle":"","family":"Zhang","given":"Xuesong","non-dropping-particle":"","parse-names":false,"suffix":""},{"dropping-particle":"","family":"Izaurralde","given":"R César","non-dropping-particle":"","parse-names":false,"suffix":""},{"dropping-particle":"","family":"Gross","given":"Katherine L","non-dropping-particle":"","parse-names":false,"suffix":""},{"dropping-particle":"","family":"Robertson","given":"G Philip","non-dropping-particle":"","parse-names":false,"suffix":""}],"container-title":"Nature","id":"ITEM-1","issue":"7433","issued":{"date-parts":[["2013"]]},"page":"514","publisher":"Nature Publishing Group","title":"Sustainable bioenergy production from marginal lands in the US Midwest","type":"article-journal","volume":"493"},"uris":["http://www.mendeley.com/documents/?uuid=42fc2168-89e6-4277-b603-dbb476ed9335"]},{"id":"ITEM-2","itemData":{"DOI":"10.1016/j.biocon.2020.108561","ISSN":"00063207","abstract":"The private wildlife sector in South Africa must demonstrate value in the face of political pressures for economic growth, job creation and food security. Through structured survey questionnaires of landowners and managers from 276 private wildlife ranches, we describe patterns of wildlife-based land uses (WBLUs), estimate their financial and social contributions and compare these with livestock farming. We show that 46% of surveyed properties combined wildlife with livestock, 86% conducted two or more WBLUs and 80% conducted consumptive use activities. Intensive breeding was conducted on 46% of properties and covered 5.1% of their total land area. Revenues were higher on wildlife only properties than livestock farms, but we were unable to compare the profitability of wildlife and livestock due to data gaps for livestock. Profits from WBLUs were highly variable, while mean return on investment (ROI) was 0.068. Wildlife properties employed more people per unit area than livestock farms, properties conducting ecotourism employed more than twice as many people as non-ecotourism properties, and biltong hunting properties employed 50% fewer people than non-biltong hunting properties. Mean game meat production on wildlife only properties was 4.07 kg/ha, while the top producers harvested game meat at a level comparable with some extensive livestock farms. We suggest that the financial and social benefits of wildlife ranching on marginal land make this a viable land use, but that the contributions towards biodiversity conservation need to be quantified. The South African model could be a suitable option for other African countries seeking sustainable land use alternatives.","author":[{"dropping-particle":"","family":"Taylor","given":"W. Andrew","non-dropping-particle":"","parse-names":false,"suffix":""},{"dropping-particle":"","family":"Lindsey","given":"Peter A.","non-dropping-particle":"","parse-names":false,"suffix":""},{"dropping-particle":"","family":"Nicholson","given":"Samantha K.","non-dropping-particle":"","parse-names":false,"suffix":""},{"dropping-particle":"","family":"Relton","given":"Claire","non-dropping-particle":"","parse-names":false,"suffix":""},{"dropping-particle":"","family":"Davies-Mostert","given":"Harriet T.","non-dropping-particle":"","parse-names":false,"suffix":""}],"container-title":"Biological Conservation","id":"ITEM-2","issued":{"date-parts":[["2020","5"]]},"page":"108561","publisher":"Elsevier","title":"Jobs, game meat and profits: The benefits of wildlife ranching on marginal lands in South Africa","type":"article-journal","volume":"245"},"uris":["http://www.mendeley.com/documents/?uuid=c2a1e7d6-f73d-35ca-aa0b-e7d12c54a64a","http://www.mendeley.com/documents/?uuid=efdbfbd3-c641-40ba-aef9-3f0cd5ccd1eb","http://www.mendeley.com/documents/?uuid=7b00e3ca-d00e-43b9-b89e-8d93750a6a6d"]}],"mendeley":{"formattedCitation":"(Gelfand et al., 2013; Taylor et al., 2020)","manualFormatting":"Gelfand et al. (2013) and Taylor et al. (2020)","plainTextFormattedCitation":"(Gelfand et al., 2013; Taylor et al., 2020)","previouslyFormattedCitation":"(Gelfand et al., 2013; Taylor et al., 2020)"},"properties":{"noteIndex":0},"schema":"https://github.com/citation-style-language/schema/raw/master/csl-citation.json"}</w:instrText>
      </w:r>
      <w:r w:rsidRPr="006A1DF9">
        <w:rPr>
          <w:rStyle w:val="IntenseEmphasis"/>
          <w:rFonts w:cs="Arial"/>
          <w:b w:val="0"/>
          <w:bCs w:val="0"/>
          <w:i w:val="0"/>
          <w:iCs w:val="0"/>
          <w:color w:val="auto"/>
        </w:rPr>
        <w:fldChar w:fldCharType="separate"/>
      </w:r>
      <w:r w:rsidRPr="006A1DF9">
        <w:rPr>
          <w:rStyle w:val="IntenseEmphasis"/>
          <w:rFonts w:cs="Arial"/>
          <w:b w:val="0"/>
          <w:bCs w:val="0"/>
          <w:i w:val="0"/>
          <w:iCs w:val="0"/>
          <w:noProof/>
          <w:color w:val="auto"/>
        </w:rPr>
        <w:t xml:space="preserve">Gelfand </w:t>
      </w:r>
      <w:r w:rsidRPr="006A1DF9">
        <w:rPr>
          <w:rStyle w:val="IntenseEmphasis"/>
          <w:rFonts w:cs="Arial"/>
          <w:b w:val="0"/>
          <w:bCs w:val="0"/>
          <w:iCs w:val="0"/>
          <w:noProof/>
          <w:color w:val="auto"/>
        </w:rPr>
        <w:t>et al.</w:t>
      </w:r>
      <w:r w:rsidRPr="006A1DF9">
        <w:rPr>
          <w:rStyle w:val="IntenseEmphasis"/>
          <w:rFonts w:cs="Arial"/>
          <w:b w:val="0"/>
          <w:bCs w:val="0"/>
          <w:i w:val="0"/>
          <w:iCs w:val="0"/>
          <w:noProof/>
          <w:color w:val="auto"/>
        </w:rPr>
        <w:t xml:space="preserve"> </w:t>
      </w:r>
      <w:r w:rsidR="00ED63F9">
        <w:rPr>
          <w:rStyle w:val="IntenseEmphasis"/>
          <w:rFonts w:cs="Arial"/>
          <w:b w:val="0"/>
          <w:bCs w:val="0"/>
          <w:i w:val="0"/>
          <w:iCs w:val="0"/>
          <w:noProof/>
          <w:color w:val="auto"/>
        </w:rPr>
        <w:t>(</w:t>
      </w:r>
      <w:r w:rsidRPr="006A1DF9">
        <w:rPr>
          <w:rStyle w:val="IntenseEmphasis"/>
          <w:rFonts w:cs="Arial"/>
          <w:b w:val="0"/>
          <w:bCs w:val="0"/>
          <w:i w:val="0"/>
          <w:iCs w:val="0"/>
          <w:noProof/>
          <w:color w:val="auto"/>
        </w:rPr>
        <w:t>2013</w:t>
      </w:r>
      <w:r w:rsidR="00ED63F9">
        <w:rPr>
          <w:rStyle w:val="IntenseEmphasis"/>
          <w:rFonts w:cs="Arial"/>
          <w:b w:val="0"/>
          <w:bCs w:val="0"/>
          <w:i w:val="0"/>
          <w:iCs w:val="0"/>
          <w:noProof/>
          <w:color w:val="auto"/>
        </w:rPr>
        <w:t>) and</w:t>
      </w:r>
      <w:r w:rsidRPr="006A1DF9">
        <w:rPr>
          <w:rStyle w:val="IntenseEmphasis"/>
          <w:rFonts w:cs="Arial"/>
          <w:b w:val="0"/>
          <w:bCs w:val="0"/>
          <w:i w:val="0"/>
          <w:iCs w:val="0"/>
          <w:noProof/>
          <w:color w:val="auto"/>
        </w:rPr>
        <w:t xml:space="preserve"> Taylor </w:t>
      </w:r>
      <w:r w:rsidRPr="006A1DF9">
        <w:rPr>
          <w:rStyle w:val="IntenseEmphasis"/>
          <w:rFonts w:cs="Arial"/>
          <w:b w:val="0"/>
          <w:bCs w:val="0"/>
          <w:iCs w:val="0"/>
          <w:noProof/>
          <w:color w:val="auto"/>
        </w:rPr>
        <w:t>et al.</w:t>
      </w:r>
      <w:r w:rsidR="00ED63F9">
        <w:rPr>
          <w:rStyle w:val="IntenseEmphasis"/>
          <w:rFonts w:cs="Arial"/>
          <w:b w:val="0"/>
          <w:bCs w:val="0"/>
          <w:i w:val="0"/>
          <w:iCs w:val="0"/>
          <w:noProof/>
          <w:color w:val="auto"/>
        </w:rPr>
        <w:t xml:space="preserve"> (</w:t>
      </w:r>
      <w:r w:rsidRPr="006A1DF9">
        <w:rPr>
          <w:rStyle w:val="IntenseEmphasis"/>
          <w:rFonts w:cs="Arial"/>
          <w:b w:val="0"/>
          <w:bCs w:val="0"/>
          <w:i w:val="0"/>
          <w:iCs w:val="0"/>
          <w:noProof/>
          <w:color w:val="auto"/>
        </w:rPr>
        <w:t>2020)</w:t>
      </w:r>
      <w:r w:rsidRPr="006A1DF9">
        <w:rPr>
          <w:rStyle w:val="IntenseEmphasis"/>
          <w:rFonts w:cs="Arial"/>
          <w:b w:val="0"/>
          <w:bCs w:val="0"/>
          <w:i w:val="0"/>
          <w:iCs w:val="0"/>
          <w:color w:val="auto"/>
        </w:rPr>
        <w:fldChar w:fldCharType="end"/>
      </w:r>
      <w:r w:rsidRPr="006A1DF9">
        <w:rPr>
          <w:rStyle w:val="IntenseEmphasis"/>
          <w:rFonts w:cs="Arial"/>
          <w:b w:val="0"/>
          <w:bCs w:val="0"/>
          <w:i w:val="0"/>
          <w:iCs w:val="0"/>
          <w:color w:val="auto"/>
        </w:rPr>
        <w:t xml:space="preserve"> transcends it serving as an ecosystem service to being leveraged for bioenergy production and also harnessing it for carbon sequestrations strategy. This has thus attracted a lot of interest as the world over is leaping on diverse approaches from an individual level to group level </w:t>
      </w:r>
      <w:r w:rsidRPr="006A1DF9">
        <w:rPr>
          <w:rStyle w:val="IntenseEmphasis"/>
          <w:rFonts w:cs="Arial"/>
          <w:b w:val="0"/>
          <w:bCs w:val="0"/>
          <w:i w:val="0"/>
          <w:iCs w:val="0"/>
          <w:color w:val="auto"/>
        </w:rPr>
        <w:fldChar w:fldCharType="begin" w:fldLock="1"/>
      </w:r>
      <w:r w:rsidR="00794EA5">
        <w:rPr>
          <w:rStyle w:val="IntenseEmphasis"/>
          <w:rFonts w:cs="Arial"/>
          <w:b w:val="0"/>
          <w:bCs w:val="0"/>
          <w:i w:val="0"/>
          <w:iCs w:val="0"/>
          <w:color w:val="auto"/>
        </w:rPr>
        <w:instrText>ADDIN CSL_CITATION {"citationItems":[{"id":"ITEM-1","itemData":{"DOI":"10.1088/1748-9326/abb492","ISSN":"1748-9326","abstract":"The current climate crisis necessitates effective mitigation action across all scales, including behaviours and lifestyle decisions at the individual level. Youth need to align lifestyle with the 2.1 tonnes of CO 2 emissions per person per year required by 2050 to prevent the worse impacts of climate change (CC), yet little is known regarding their preparedness to act nor knowledge of the efficacy of the personal actions available to them. The main objectives of this study were to determine in a representative sample of 17–18 year old Canadians ( n = 487) their: (1) beliefs around whether their activities or lifestyle choices can help to lessen CC, and (2) knowledge of the efficacy of individual-level behaviours in reducing greenhouse gas emissions (GGE). Results from the online survey (Likert scale) show that youth have limited confidence in how well their schooling has prepared them for CC and mitigation. However, the majority (88%) believe that their activities and lifestyle choices can help in mitigating CC. Knowledge of the relative efficacy of GGE-reducing actions was generally poor (Wilcoxon signed rank tests and open-ended responses) with, for instance, recycling overestimated and having one fewer child underestimated, suggesting that youth are not well equipped with the requisite knowledge to maximise CC mitigation through their personal choices. Our findings inform high school curricula and CC education and policy more broadly.","author":[{"dropping-particle":"","family":"Pickering","given":"Gary J","non-dropping-particle":"","parse-names":false,"suffix":""},{"dropping-particle":"","family":"Schoen","given":"Kaylee","non-dropping-particle":"","parse-names":false,"suffix":""},{"dropping-particle":"","family":"Botta","given":"Marta","non-dropping-particle":"","parse-names":false,"suffix":""},{"dropping-particle":"","family":"Fazio","given":"Xavier","non-dropping-particle":"","parse-names":false,"suffix":""}],"container-title":"Environmental Research Letters","id":"ITEM-1","issue":"10","issued":{"date-parts":[["2020","10"]]},"page":"104080","publisher":"IOP Publishing","title":"Exploration of youth knowledge and perceptions of individual-level climate mitigation action","type":"article-journal","volume":"15"},"uris":["http://www.mendeley.com/documents/?uuid=5184ec57-eeac-3a3e-aaf3-3284a79d1157","http://www.mendeley.com/documents/?uuid=b51f4fdc-5880-40e7-ba3e-e10f23063039","http://www.mendeley.com/documents/?uuid=39cf5feb-4c15-4ff9-9ba9-4ab6852fb1a3"]}],"mendeley":{"formattedCitation":"(Pickering et al., 2020)","plainTextFormattedCitation":"(Pickering et al., 2020)","previouslyFormattedCitation":"(Pickering et al., 2020)"},"properties":{"noteIndex":0},"schema":"https://github.com/citation-style-language/schema/raw/master/csl-citation.json"}</w:instrText>
      </w:r>
      <w:r w:rsidRPr="006A1DF9">
        <w:rPr>
          <w:rStyle w:val="IntenseEmphasis"/>
          <w:rFonts w:cs="Arial"/>
          <w:b w:val="0"/>
          <w:bCs w:val="0"/>
          <w:i w:val="0"/>
          <w:iCs w:val="0"/>
          <w:color w:val="auto"/>
        </w:rPr>
        <w:fldChar w:fldCharType="separate"/>
      </w:r>
      <w:r w:rsidR="00DC0639" w:rsidRPr="00DC0639">
        <w:rPr>
          <w:rStyle w:val="IntenseEmphasis"/>
          <w:rFonts w:cs="Arial"/>
          <w:b w:val="0"/>
          <w:bCs w:val="0"/>
          <w:i w:val="0"/>
          <w:iCs w:val="0"/>
          <w:noProof/>
          <w:color w:val="auto"/>
        </w:rPr>
        <w:t>(Pickering et al., 2020)</w:t>
      </w:r>
      <w:r w:rsidRPr="006A1DF9">
        <w:rPr>
          <w:rStyle w:val="IntenseEmphasis"/>
          <w:rFonts w:cs="Arial"/>
          <w:b w:val="0"/>
          <w:bCs w:val="0"/>
          <w:i w:val="0"/>
          <w:iCs w:val="0"/>
          <w:color w:val="auto"/>
        </w:rPr>
        <w:fldChar w:fldCharType="end"/>
      </w:r>
      <w:r w:rsidRPr="006A1DF9">
        <w:rPr>
          <w:rStyle w:val="IntenseEmphasis"/>
          <w:rFonts w:cs="Arial"/>
          <w:b w:val="0"/>
          <w:bCs w:val="0"/>
          <w:i w:val="0"/>
          <w:iCs w:val="0"/>
          <w:color w:val="auto"/>
        </w:rPr>
        <w:t xml:space="preserve"> to remedy the already glaring negative impact of climate change on humanity </w:t>
      </w:r>
      <w:r w:rsidRPr="006A1DF9">
        <w:rPr>
          <w:rStyle w:val="IntenseEmphasis"/>
          <w:rFonts w:cs="Arial"/>
          <w:b w:val="0"/>
          <w:bCs w:val="0"/>
          <w:i w:val="0"/>
          <w:iCs w:val="0"/>
          <w:color w:val="auto"/>
        </w:rPr>
        <w:fldChar w:fldCharType="begin" w:fldLock="1"/>
      </w:r>
      <w:r w:rsidR="00794EA5">
        <w:rPr>
          <w:rStyle w:val="IntenseEmphasis"/>
          <w:rFonts w:cs="Arial"/>
          <w:b w:val="0"/>
          <w:bCs w:val="0"/>
          <w:i w:val="0"/>
          <w:iCs w:val="0"/>
          <w:color w:val="auto"/>
        </w:rPr>
        <w:instrText>ADDIN CSL_CITATION {"citationItems":[{"id":"ITEM-1","itemData":{"DOI":"10.1080/17565529.2018.1445612","ISSN":"1756-5529","abstract":"Greenhouse gas (GHG) mitigation policy-making has largely been conducted in isolation of development considerations. An emerging literature, bolstered by the “nationally determined” nature of the P...","author":[{"dropping-particle":"","family":"Cohen","given":"Brett","non-dropping-particle":"","parse-names":false,"suffix":""},{"dropping-particle":"","family":"Blanco","given":"Hernán","non-dropping-particle":"","parse-names":false,"suffix":""},{"dropping-particle":"","family":"Dubash","given":"Navroz K.","non-dropping-particle":"","parse-names":false,"suffix":""},{"dropping-particle":"","family":"Dukkipati","given":"Srihari","non-dropping-particle":"","parse-names":false,"suffix":""},{"dropping-particle":"","family":"Khosla","given":"Radhika","non-dropping-particle":"","parse-names":false,"suffix":""},{"dropping-particle":"","family":"Scrieciu","given":"Serban","non-dropping-particle":"","parse-names":false,"suffix":""},{"dropping-particle":"","family":"Stewart","given":"Theodor","non-dropping-particle":"","parse-names":false,"suffix":""},{"dropping-particle":"","family":"Torres-Gunfaus","given":"Marta","non-dropping-particle":"","parse-names":false,"suffix":""}],"container-title":"Climate and Development","id":"ITEM-1","issue":"3","issued":{"date-parts":[["2019","3"]]},"page":"212-222","publisher":"Taylor &amp; Francis","title":"Multi-criteria decision analysis in policy-making for climate mitigation and development","type":"article-journal","volume":"11"},"uris":["http://www.mendeley.com/documents/?uuid=5dedfa3f-3288-3d8f-ac35-fdd34b32b407","http://www.mendeley.com/documents/?uuid=3258dc3d-5a6f-459e-892f-165a08ca3b92","http://www.mendeley.com/documents/?uuid=b0124c50-b3a1-4b9b-8cca-12ad918d3da9"]},{"id":"ITEM-2","itemData":{"DOI":"10.1088/1748-9326/aa7541","ISSN":"1748-9326","abstract":"Current anthropogenic climate change is the result of greenhouse gas accumulation in the atmosphere, which records the aggregation of billions of individual decisions. Here we consider a broad range of individual lifestyle choices and calculate their potential to reduce greenhouse gas emissions in developed countries, based on 148 scenarios from 39 sources. We recommend four widely applicable high-impact (i.e. low emissions) actions with the potential to contribute to systemic change and substantially reduce annual personal emissions: having one fewer child (an average for developed countries of 58.6 tonnes CO2-equivalent (tCO2e) emission reductions per year), living car-free (2.4 tCO2e saved per year), avoiding airplane travel (1.6 tCO2e saved per roundtrip transatlantic flight) and eating a plant-based diet (0.8 tCO2e saved per year). These actions have much greater potential to reduce emissions than commonly promoted strategies like comprehensive recycling (four times less effective than a plant-based diet) or changing household lightbulbs (eight times less). Though adolescents poised to establish lifelong patterns are an important target group for promoting high-impact actions, we find that ten high school science textbooks from Canada largely fail to mention these actions (they account for 4% of their recommended actions), instead focusing on incremental changes with much smaller potential emissions reductions. Government resources on climate change from the EU, USA, Canada, and Australia also focus recommendations on lower-impact actions. We conclude that there are opportunities to improve existing educational and communication structures to promote the most effective emission-reduction strategies and close this mitigation gap.","author":[{"dropping-particle":"","family":"Wynes","given":"Seth","non-dropping-particle":"","parse-names":false,"suffix":""},{"dropping-particle":"","family":"Nicholas","given":"Kimberly A","non-dropping-particle":"","parse-names":false,"suffix":""}],"container-title":"Environmental Research Letters","id":"ITEM-2","issue":"7","issued":{"date-parts":[["2017","7"]]},"page":"074024","publisher":"IOP Publishing","title":"The climate mitigation gap: education and government recommendations miss the most effective individual actions","type":"article-journal","volume":"12"},"uris":["http://www.mendeley.com/documents/?uuid=22d8c2ae-e5ce-378b-8105-09fa60349cb6","http://www.mendeley.com/documents/?uuid=39949623-aa9d-4ff8-b74a-679636dff1f8","http://www.mendeley.com/documents/?uuid=dccc3728-91e8-4a0e-ba79-b967d919dc73"]}],"mendeley":{"formattedCitation":"(Wynes y Nicholas, 2017; Cohen et al., 2019)","plainTextFormattedCitation":"(Wynes y Nicholas, 2017; Cohen et al., 2019)","previouslyFormattedCitation":"(Wynes y Nicholas, 2017; Cohen et al., 2019)"},"properties":{"noteIndex":0},"schema":"https://github.com/citation-style-language/schema/raw/master/csl-citation.json"}</w:instrText>
      </w:r>
      <w:r w:rsidRPr="006A1DF9">
        <w:rPr>
          <w:rStyle w:val="IntenseEmphasis"/>
          <w:rFonts w:cs="Arial"/>
          <w:b w:val="0"/>
          <w:bCs w:val="0"/>
          <w:i w:val="0"/>
          <w:iCs w:val="0"/>
          <w:color w:val="auto"/>
        </w:rPr>
        <w:fldChar w:fldCharType="separate"/>
      </w:r>
      <w:r w:rsidR="00DC0639" w:rsidRPr="00DC0639">
        <w:rPr>
          <w:rStyle w:val="IntenseEmphasis"/>
          <w:rFonts w:cs="Arial"/>
          <w:b w:val="0"/>
          <w:bCs w:val="0"/>
          <w:i w:val="0"/>
          <w:iCs w:val="0"/>
          <w:noProof/>
          <w:color w:val="auto"/>
        </w:rPr>
        <w:t>(Wynes y Nicholas, 2017; Cohen et al., 2019)</w:t>
      </w:r>
      <w:r w:rsidRPr="006A1DF9">
        <w:rPr>
          <w:rStyle w:val="IntenseEmphasis"/>
          <w:rFonts w:cs="Arial"/>
          <w:b w:val="0"/>
          <w:bCs w:val="0"/>
          <w:i w:val="0"/>
          <w:iCs w:val="0"/>
          <w:color w:val="auto"/>
        </w:rPr>
        <w:fldChar w:fldCharType="end"/>
      </w:r>
      <w:r w:rsidRPr="006A1DF9">
        <w:rPr>
          <w:rStyle w:val="IntenseEmphasis"/>
          <w:rFonts w:cs="Arial"/>
          <w:b w:val="0"/>
          <w:bCs w:val="0"/>
          <w:i w:val="0"/>
          <w:iCs w:val="0"/>
          <w:color w:val="auto"/>
        </w:rPr>
        <w:t>.</w:t>
      </w:r>
    </w:p>
    <w:p w14:paraId="422DFF5C" w14:textId="62C16DEE" w:rsidR="000C3749" w:rsidRDefault="000C3749" w:rsidP="000C3749">
      <w:pPr>
        <w:rPr>
          <w:rStyle w:val="IntenseEmphasis"/>
          <w:rFonts w:cs="Arial"/>
          <w:b w:val="0"/>
          <w:bCs w:val="0"/>
          <w:i w:val="0"/>
          <w:iCs w:val="0"/>
          <w:color w:val="auto"/>
        </w:rPr>
      </w:pPr>
      <w:r w:rsidRPr="006A1DF9">
        <w:rPr>
          <w:rStyle w:val="IntenseEmphasis"/>
          <w:rFonts w:cs="Arial"/>
          <w:b w:val="0"/>
          <w:bCs w:val="0"/>
          <w:i w:val="0"/>
          <w:iCs w:val="0"/>
          <w:color w:val="auto"/>
        </w:rPr>
        <w:lastRenderedPageBreak/>
        <w:t xml:space="preserve">It is in the response to this cradle call that </w:t>
      </w:r>
      <w:r w:rsidRPr="006A1DF9">
        <w:rPr>
          <w:rStyle w:val="IntenseEmphasis"/>
          <w:rFonts w:cs="Arial"/>
        </w:rPr>
        <w:t xml:space="preserve">MAIL </w:t>
      </w:r>
      <w:r w:rsidRPr="006A1DF9">
        <w:rPr>
          <w:rStyle w:val="IntenseEmphasis"/>
          <w:rFonts w:cs="Arial"/>
          <w:b w:val="0"/>
          <w:bCs w:val="0"/>
          <w:i w:val="0"/>
          <w:iCs w:val="0"/>
          <w:color w:val="auto"/>
        </w:rPr>
        <w:t>MOOC was motivated to expose students and researchers to additional possibilities in identifying and monitoring of MLs in the European subregion in an interdisciplinary approach that is accessible by all irrespective of geographic location.</w:t>
      </w:r>
    </w:p>
    <w:p w14:paraId="31A324F2" w14:textId="0A921141" w:rsidR="00F742A2" w:rsidRDefault="00F742A2" w:rsidP="000C3749">
      <w:pPr>
        <w:rPr>
          <w:rStyle w:val="IntenseEmphasis"/>
          <w:rFonts w:cs="Arial"/>
          <w:b w:val="0"/>
          <w:bCs w:val="0"/>
          <w:i w:val="0"/>
          <w:iCs w:val="0"/>
          <w:color w:val="auto"/>
        </w:rPr>
      </w:pPr>
      <w:r w:rsidRPr="00F742A2">
        <w:rPr>
          <w:rStyle w:val="IntenseEmphasis"/>
          <w:rFonts w:cs="Arial"/>
          <w:b w:val="0"/>
          <w:bCs w:val="0"/>
          <w:i w:val="0"/>
          <w:iCs w:val="0"/>
          <w:color w:val="auto"/>
        </w:rPr>
        <w:t xml:space="preserve">In this sense, the main objectives of the </w:t>
      </w:r>
      <w:r w:rsidR="00C108F2" w:rsidRPr="006A1DF9">
        <w:rPr>
          <w:rStyle w:val="IntenseEmphasis"/>
          <w:rFonts w:cs="Arial"/>
        </w:rPr>
        <w:t>MAIL</w:t>
      </w:r>
      <w:r w:rsidR="00C108F2" w:rsidRPr="006A1DF9">
        <w:rPr>
          <w:rFonts w:cs="Arial"/>
        </w:rPr>
        <w:t xml:space="preserve"> </w:t>
      </w:r>
      <w:r w:rsidRPr="00F742A2">
        <w:rPr>
          <w:rStyle w:val="IntenseEmphasis"/>
          <w:rFonts w:cs="Arial"/>
          <w:b w:val="0"/>
          <w:bCs w:val="0"/>
          <w:i w:val="0"/>
          <w:iCs w:val="0"/>
          <w:color w:val="auto"/>
        </w:rPr>
        <w:t>MOOC are:</w:t>
      </w:r>
    </w:p>
    <w:p w14:paraId="11D9C80E" w14:textId="77777777" w:rsidR="00F742A2" w:rsidRPr="006A1DF9" w:rsidRDefault="00F742A2" w:rsidP="00F742A2">
      <w:pPr>
        <w:pStyle w:val="ListParagraph"/>
        <w:numPr>
          <w:ilvl w:val="0"/>
          <w:numId w:val="5"/>
        </w:numPr>
        <w:rPr>
          <w:rFonts w:cs="Arial"/>
          <w:lang w:val="en-GB"/>
        </w:rPr>
      </w:pPr>
      <w:r w:rsidRPr="006A1DF9">
        <w:rPr>
          <w:rFonts w:cs="Arial"/>
        </w:rPr>
        <w:t>To</w:t>
      </w:r>
      <w:r w:rsidRPr="006A1DF9">
        <w:rPr>
          <w:rFonts w:cs="Arial"/>
          <w:lang w:val="en-GB"/>
        </w:rPr>
        <w:t xml:space="preserve"> create tutorial material covering the processing of</w:t>
      </w:r>
      <w:r w:rsidRPr="006A1DF9">
        <w:rPr>
          <w:rFonts w:cs="Arial"/>
        </w:rPr>
        <w:t xml:space="preserve"> </w:t>
      </w:r>
      <w:r w:rsidRPr="006A1DF9">
        <w:rPr>
          <w:rFonts w:cs="Arial"/>
          <w:lang w:val="en-GB"/>
        </w:rPr>
        <w:t xml:space="preserve">remote sensing data to map, classify, and monitor MLs. </w:t>
      </w:r>
    </w:p>
    <w:p w14:paraId="100E29E9" w14:textId="7E249919" w:rsidR="00F742A2" w:rsidRPr="00F742A2" w:rsidRDefault="00F742A2" w:rsidP="000C3749">
      <w:pPr>
        <w:pStyle w:val="ListParagraph"/>
        <w:numPr>
          <w:ilvl w:val="0"/>
          <w:numId w:val="5"/>
        </w:numPr>
        <w:rPr>
          <w:rStyle w:val="IntenseEmphasis"/>
          <w:rFonts w:cs="Arial"/>
          <w:b w:val="0"/>
          <w:bCs w:val="0"/>
          <w:i w:val="0"/>
          <w:iCs w:val="0"/>
          <w:color w:val="auto"/>
          <w:lang w:val="en-GB"/>
        </w:rPr>
      </w:pPr>
      <w:r w:rsidRPr="006A1DF9">
        <w:rPr>
          <w:rFonts w:cs="Arial"/>
        </w:rPr>
        <w:t xml:space="preserve">To </w:t>
      </w:r>
      <w:r w:rsidRPr="006A1DF9">
        <w:rPr>
          <w:rFonts w:cs="Arial"/>
          <w:lang w:val="en-GB"/>
        </w:rPr>
        <w:t>disseminate the knowledge</w:t>
      </w:r>
      <w:r w:rsidRPr="006A1DF9">
        <w:rPr>
          <w:rFonts w:cs="Arial"/>
        </w:rPr>
        <w:t xml:space="preserve"> </w:t>
      </w:r>
      <w:r w:rsidRPr="006A1DF9">
        <w:rPr>
          <w:rFonts w:cs="Arial"/>
          <w:lang w:val="en-GB"/>
        </w:rPr>
        <w:t xml:space="preserve">obtained </w:t>
      </w:r>
      <w:r w:rsidRPr="006A1DF9">
        <w:rPr>
          <w:rFonts w:cs="Arial"/>
        </w:rPr>
        <w:t>during the project implementation</w:t>
      </w:r>
      <w:r w:rsidRPr="006A1DF9">
        <w:rPr>
          <w:rFonts w:cs="Arial"/>
          <w:lang w:val="en-GB"/>
        </w:rPr>
        <w:t xml:space="preserve"> to the wider public</w:t>
      </w:r>
      <w:r w:rsidRPr="006A1DF9">
        <w:rPr>
          <w:rFonts w:cs="Arial"/>
        </w:rPr>
        <w:t xml:space="preserve"> through MOOC on the </w:t>
      </w:r>
      <w:hyperlink r:id="rId32" w:history="1">
        <w:r w:rsidRPr="006A1DF9">
          <w:rPr>
            <w:rStyle w:val="Hyperlink"/>
            <w:rFonts w:cs="Arial"/>
            <w:color w:val="auto"/>
            <w:u w:val="none"/>
          </w:rPr>
          <w:t>UPV</w:t>
        </w:r>
      </w:hyperlink>
      <w:r w:rsidRPr="006A1DF9">
        <w:rPr>
          <w:rStyle w:val="Hyperlink"/>
          <w:rFonts w:cs="Arial"/>
          <w:color w:val="auto"/>
          <w:u w:val="none"/>
        </w:rPr>
        <w:t>[X] platform</w:t>
      </w:r>
      <w:r w:rsidRPr="006A1DF9">
        <w:rPr>
          <w:rFonts w:cs="Arial"/>
        </w:rPr>
        <w:t>.</w:t>
      </w:r>
      <w:bookmarkStart w:id="37" w:name="_Toc3707535"/>
      <w:bookmarkEnd w:id="37"/>
    </w:p>
    <w:p w14:paraId="69654590" w14:textId="77777777" w:rsidR="000C3749" w:rsidRPr="006A1DF9" w:rsidRDefault="000C3749" w:rsidP="00B85749">
      <w:pPr>
        <w:pStyle w:val="Heading2"/>
        <w:rPr>
          <w:rStyle w:val="IntenseEmphasis"/>
          <w:rFonts w:cs="Arial"/>
          <w:b/>
          <w:bCs/>
          <w:i w:val="0"/>
          <w:iCs w:val="0"/>
          <w:color w:val="212745" w:themeColor="text2"/>
          <w:sz w:val="26"/>
        </w:rPr>
      </w:pPr>
      <w:bookmarkStart w:id="38" w:name="_Toc91678378"/>
      <w:r w:rsidRPr="006A1DF9">
        <w:rPr>
          <w:rStyle w:val="IntenseEmphasis"/>
          <w:rFonts w:cs="Arial"/>
          <w:b/>
          <w:bCs/>
          <w:i w:val="0"/>
          <w:iCs w:val="0"/>
          <w:color w:val="212745" w:themeColor="text2"/>
          <w:sz w:val="26"/>
        </w:rPr>
        <w:t>The MAIL MOOC platform</w:t>
      </w:r>
      <w:bookmarkEnd w:id="38"/>
    </w:p>
    <w:p w14:paraId="6D2AA00B" w14:textId="6A486BFA" w:rsidR="000C3749" w:rsidRPr="006A1DF9" w:rsidRDefault="000C3749" w:rsidP="000C3749">
      <w:pPr>
        <w:rPr>
          <w:rStyle w:val="IntenseEmphasis"/>
          <w:rFonts w:cs="Arial"/>
          <w:b w:val="0"/>
          <w:bCs w:val="0"/>
          <w:i w:val="0"/>
          <w:iCs w:val="0"/>
          <w:color w:val="auto"/>
        </w:rPr>
      </w:pPr>
      <w:r w:rsidRPr="006A1DF9">
        <w:rPr>
          <w:rStyle w:val="IntenseEmphasis"/>
          <w:rFonts w:cs="Arial"/>
          <w:b w:val="0"/>
          <w:bCs w:val="0"/>
          <w:i w:val="0"/>
          <w:iCs w:val="0"/>
          <w:color w:val="auto"/>
        </w:rPr>
        <w:t xml:space="preserve">After various reviews on the suitable platform for the </w:t>
      </w:r>
      <w:r w:rsidRPr="006A1DF9">
        <w:rPr>
          <w:rStyle w:val="IntenseEmphasis"/>
          <w:rFonts w:cs="Arial"/>
        </w:rPr>
        <w:t xml:space="preserve">MAIL </w:t>
      </w:r>
      <w:r w:rsidRPr="006A1DF9">
        <w:rPr>
          <w:rStyle w:val="IntenseEmphasis"/>
          <w:rFonts w:cs="Arial"/>
          <w:b w:val="0"/>
          <w:bCs w:val="0"/>
          <w:i w:val="0"/>
          <w:iCs w:val="0"/>
          <w:color w:val="auto"/>
        </w:rPr>
        <w:t>MOOC, the</w:t>
      </w:r>
      <w:r w:rsidRPr="006A1DF9">
        <w:rPr>
          <w:rFonts w:cs="Arial"/>
        </w:rPr>
        <w:t xml:space="preserve"> </w:t>
      </w:r>
      <w:hyperlink r:id="rId33" w:history="1">
        <w:r w:rsidRPr="006A1DF9">
          <w:rPr>
            <w:rStyle w:val="Hyperlink"/>
            <w:rFonts w:cs="Arial"/>
            <w:color w:val="auto"/>
            <w:u w:val="none"/>
          </w:rPr>
          <w:t>UPV</w:t>
        </w:r>
      </w:hyperlink>
      <w:r w:rsidRPr="006A1DF9">
        <w:rPr>
          <w:rStyle w:val="Hyperlink"/>
          <w:rFonts w:cs="Arial"/>
          <w:color w:val="auto"/>
          <w:u w:val="none"/>
        </w:rPr>
        <w:t>[X]</w:t>
      </w:r>
      <w:r w:rsidRPr="006A1DF9">
        <w:rPr>
          <w:rFonts w:cs="Arial"/>
        </w:rPr>
        <w:t xml:space="preserve"> </w:t>
      </w:r>
      <w:r w:rsidRPr="006A1DF9">
        <w:rPr>
          <w:rStyle w:val="IntenseEmphasis"/>
          <w:rFonts w:cs="Arial"/>
          <w:b w:val="0"/>
          <w:bCs w:val="0"/>
          <w:i w:val="0"/>
          <w:iCs w:val="0"/>
          <w:color w:val="auto"/>
        </w:rPr>
        <w:t xml:space="preserve">was given considerations. It is owned by the </w:t>
      </w:r>
      <w:r w:rsidRPr="00782D1E">
        <w:rPr>
          <w:rFonts w:cs="Arial"/>
          <w:shd w:val="clear" w:color="auto" w:fill="FFFFFF"/>
        </w:rPr>
        <w:t xml:space="preserve">Polytechnic University of Valencia with a wide course focus and offers its free service without payment. Course content is managed and designed with </w:t>
      </w:r>
      <w:proofErr w:type="spellStart"/>
      <w:r w:rsidRPr="00782D1E">
        <w:rPr>
          <w:rFonts w:cs="Arial"/>
          <w:shd w:val="clear" w:color="auto" w:fill="FFFFFF"/>
        </w:rPr>
        <w:t>Polimedia</w:t>
      </w:r>
      <w:proofErr w:type="spellEnd"/>
      <w:r w:rsidRPr="00782D1E">
        <w:rPr>
          <w:rFonts w:cs="Arial"/>
          <w:shd w:val="clear" w:color="auto" w:fill="FFFFFF"/>
        </w:rPr>
        <w:t xml:space="preserve"> technology</w:t>
      </w:r>
      <w:r w:rsidR="000B77EF">
        <w:rPr>
          <w:rFonts w:cs="Arial"/>
          <w:shd w:val="clear" w:color="auto" w:fill="FFFFFF"/>
        </w:rPr>
        <w:t xml:space="preserve"> </w:t>
      </w:r>
      <w:r w:rsidRPr="00782D1E">
        <w:rPr>
          <w:rFonts w:cs="Arial"/>
          <w:shd w:val="clear" w:color="auto" w:fill="FFFFFF"/>
        </w:rPr>
        <w:fldChar w:fldCharType="begin" w:fldLock="1"/>
      </w:r>
      <w:r w:rsidR="00794EA5">
        <w:rPr>
          <w:rFonts w:cs="Arial"/>
          <w:shd w:val="clear" w:color="auto" w:fill="FFFFFF"/>
        </w:rPr>
        <w:instrText>ADDIN CSL_CITATION {"citationItems":[{"id":"ITEM-1","itemData":{"author":[{"dropping-particle":"","family":"Wikipedia","given":"","non-dropping-particle":"","parse-names":false,"suffix":""}],"container-title":"Wikipedia","id":"ITEM-1","issued":{"date-parts":[["2021"]]},"title":"Polimedia","type":"webpage"},"uris":["http://www.mendeley.com/documents/?uuid=6a3d33f6-5d4b-34fc-a266-589e52b7951a","http://www.mendeley.com/documents/?uuid=8f513716-56ea-43d4-ac1b-44b07efc58e7","http://www.mendeley.com/documents/?uuid=3a28d228-879b-407a-8997-630ba91e811a"]},{"id":"ITEM-2","itemData":{"abstract":"In this paper we present Polimedia as an alternate way of producing video learning objects instead of lecture recording. We are using heavily this technology with a teacher support program involving more than two hundred teachers and in this time we have produced more than two thousand Polimedia learning objects and we have also disseminated this technology with several universities. We present also results of using this technology together the support program.","author":[{"dropping-particle":"","family":"Turro","given":"Carlos","non-dropping-particle":"","parse-names":false,"suffix":""},{"dropping-particle":"","family":"Cañero","given":"Aristóteles","non-dropping-particle":"","parse-names":false,"suffix":""},{"dropping-particle":"","family":"Busquets","given":"Jaime","non-dropping-particle":"","parse-names":false,"suffix":""}],"container-title":"IEEE ISM","id":"ITEM-2","issued":{"date-parts":[["2010"]]},"title":"Video Learning Objects creation with Polimedia","type":"article-journal"},"uris":["http://www.mendeley.com/documents/?uuid=75e31067-0324-3c1c-93b8-3aeade12f13d","http://www.mendeley.com/documents/?uuid=5f796768-efe2-4ade-b5bb-46cdac5a80d9","http://www.mendeley.com/documents/?uuid=b5ae4d37-82b5-45b6-87b9-234e9df86d4b"]}],"mendeley":{"formattedCitation":"(Turro et al., 2010; Wikipedia, 2021)","plainTextFormattedCitation":"(Turro et al., 2010; Wikipedia, 2021)","previouslyFormattedCitation":"(Turro et al., 2010; Wikipedia, 2021)"},"properties":{"noteIndex":0},"schema":"https://github.com/citation-style-language/schema/raw/master/csl-citation.json"}</w:instrText>
      </w:r>
      <w:r w:rsidRPr="00782D1E">
        <w:rPr>
          <w:rFonts w:cs="Arial"/>
          <w:shd w:val="clear" w:color="auto" w:fill="FFFFFF"/>
        </w:rPr>
        <w:fldChar w:fldCharType="separate"/>
      </w:r>
      <w:r w:rsidR="00DC0639" w:rsidRPr="00DC0639">
        <w:rPr>
          <w:rFonts w:cs="Arial"/>
          <w:noProof/>
          <w:shd w:val="clear" w:color="auto" w:fill="FFFFFF"/>
        </w:rPr>
        <w:t>(Turro et al., 2010; Wikipedia, 2021)</w:t>
      </w:r>
      <w:r w:rsidRPr="00782D1E">
        <w:rPr>
          <w:rFonts w:cs="Arial"/>
          <w:shd w:val="clear" w:color="auto" w:fill="FFFFFF"/>
        </w:rPr>
        <w:fldChar w:fldCharType="end"/>
      </w:r>
      <w:r w:rsidRPr="00782D1E">
        <w:rPr>
          <w:rFonts w:cs="Arial"/>
          <w:shd w:val="clear" w:color="auto" w:fill="FFFFFF"/>
        </w:rPr>
        <w:t xml:space="preserve">; a system </w:t>
      </w:r>
      <w:r w:rsidRPr="000B77EF">
        <w:rPr>
          <w:rFonts w:cs="Arial"/>
          <w:shd w:val="clear" w:color="auto" w:fill="FFFFFF"/>
        </w:rPr>
        <w:t>capable of creating high-resolution multimedia content in a very fast and chea</w:t>
      </w:r>
      <w:r w:rsidR="007133D6" w:rsidRPr="000B77EF">
        <w:rPr>
          <w:rFonts w:cs="Arial"/>
          <w:shd w:val="clear" w:color="auto" w:fill="FFFFFF"/>
        </w:rPr>
        <w:t>p</w:t>
      </w:r>
      <w:r w:rsidRPr="000B77EF">
        <w:rPr>
          <w:rFonts w:cs="Arial"/>
          <w:shd w:val="clear" w:color="auto" w:fill="FFFFFF"/>
        </w:rPr>
        <w:t>.</w:t>
      </w:r>
      <w:r w:rsidRPr="000B77EF">
        <w:rPr>
          <w:rStyle w:val="IntenseEmphasis"/>
          <w:rFonts w:cs="Arial"/>
          <w:b w:val="0"/>
          <w:bCs w:val="0"/>
          <w:i w:val="0"/>
          <w:iCs w:val="0"/>
          <w:color w:val="auto"/>
        </w:rPr>
        <w:t xml:space="preserve"> The</w:t>
      </w:r>
      <w:r w:rsidRPr="000B77EF">
        <w:rPr>
          <w:rFonts w:cs="Arial"/>
        </w:rPr>
        <w:t xml:space="preserve"> </w:t>
      </w:r>
      <w:hyperlink r:id="rId34" w:history="1">
        <w:r w:rsidRPr="000B77EF">
          <w:rPr>
            <w:rStyle w:val="Hyperlink"/>
            <w:rFonts w:cs="Arial"/>
            <w:color w:val="auto"/>
            <w:u w:val="none"/>
          </w:rPr>
          <w:t>UPV</w:t>
        </w:r>
      </w:hyperlink>
      <w:r w:rsidRPr="000B77EF">
        <w:rPr>
          <w:rStyle w:val="Hyperlink"/>
          <w:rFonts w:cs="Arial"/>
          <w:color w:val="auto"/>
          <w:u w:val="none"/>
        </w:rPr>
        <w:t>[X]</w:t>
      </w:r>
      <w:r w:rsidRPr="000B77EF">
        <w:rPr>
          <w:rFonts w:cs="Arial"/>
        </w:rPr>
        <w:t xml:space="preserve"> </w:t>
      </w:r>
      <w:r w:rsidRPr="000B77EF">
        <w:rPr>
          <w:rStyle w:val="IntenseEmphasis"/>
          <w:rFonts w:cs="Arial"/>
          <w:b w:val="0"/>
          <w:bCs w:val="0"/>
          <w:i w:val="0"/>
          <w:iCs w:val="0"/>
          <w:color w:val="auto"/>
        </w:rPr>
        <w:t>courses are delivered in English, Spanish, and Valencia</w:t>
      </w:r>
      <w:r w:rsidRPr="000B77EF">
        <w:rPr>
          <w:rFonts w:cs="Arial"/>
        </w:rPr>
        <w:t xml:space="preserve">. The rationale for the choice of </w:t>
      </w:r>
      <w:hyperlink r:id="rId35" w:history="1">
        <w:r w:rsidRPr="000B77EF">
          <w:rPr>
            <w:rStyle w:val="Hyperlink"/>
            <w:rFonts w:cs="Arial"/>
            <w:color w:val="auto"/>
            <w:u w:val="none"/>
          </w:rPr>
          <w:t>UPV</w:t>
        </w:r>
      </w:hyperlink>
      <w:r w:rsidRPr="000B77EF">
        <w:rPr>
          <w:rStyle w:val="Hyperlink"/>
          <w:rFonts w:cs="Arial"/>
          <w:color w:val="auto"/>
          <w:u w:val="none"/>
        </w:rPr>
        <w:t>[X</w:t>
      </w:r>
      <w:r w:rsidRPr="006A1DF9">
        <w:rPr>
          <w:rStyle w:val="Hyperlink"/>
          <w:rFonts w:cs="Arial"/>
          <w:color w:val="auto"/>
          <w:u w:val="none"/>
        </w:rPr>
        <w:t>]</w:t>
      </w:r>
      <w:r w:rsidRPr="006A1DF9">
        <w:rPr>
          <w:rFonts w:cs="Arial"/>
        </w:rPr>
        <w:t xml:space="preserve"> over other MOOC platforms is because, the university itself is one of the partner institutions and the lead for the </w:t>
      </w:r>
      <w:r w:rsidR="00531C90">
        <w:rPr>
          <w:rFonts w:cs="Arial"/>
        </w:rPr>
        <w:t xml:space="preserve"> development of </w:t>
      </w:r>
      <w:r w:rsidRPr="006A1DF9">
        <w:rPr>
          <w:rStyle w:val="IntenseEmphasis"/>
          <w:rFonts w:cs="Arial"/>
        </w:rPr>
        <w:t xml:space="preserve">MAIL </w:t>
      </w:r>
      <w:r w:rsidR="00531C90">
        <w:rPr>
          <w:rStyle w:val="IntenseEmphasis"/>
          <w:rFonts w:cs="Arial"/>
          <w:b w:val="0"/>
          <w:bCs w:val="0"/>
          <w:i w:val="0"/>
          <w:iCs w:val="0"/>
          <w:color w:val="auto"/>
        </w:rPr>
        <w:t>MOOC</w:t>
      </w:r>
      <w:r w:rsidRPr="006A1DF9">
        <w:rPr>
          <w:rStyle w:val="IntenseEmphasis"/>
          <w:rFonts w:cs="Arial"/>
          <w:b w:val="0"/>
          <w:bCs w:val="0"/>
          <w:i w:val="0"/>
          <w:iCs w:val="0"/>
          <w:color w:val="auto"/>
        </w:rPr>
        <w:t xml:space="preserve"> and therefore the privilege to use their system for the test run of the MOOC, after which it is hoped that </w:t>
      </w:r>
      <w:r w:rsidR="00F742A2" w:rsidRPr="00F742A2">
        <w:rPr>
          <w:rStyle w:val="IntenseEmphasis"/>
          <w:rFonts w:cs="Arial"/>
          <w:b w:val="0"/>
          <w:bCs w:val="0"/>
          <w:iCs w:val="0"/>
          <w:color w:val="auto"/>
        </w:rPr>
        <w:t>edX</w:t>
      </w:r>
      <w:r w:rsidRPr="006A1DF9">
        <w:rPr>
          <w:rStyle w:val="IntenseEmphasis"/>
          <w:rFonts w:cs="Arial"/>
          <w:b w:val="0"/>
          <w:bCs w:val="0"/>
          <w:i w:val="0"/>
          <w:iCs w:val="0"/>
          <w:color w:val="auto"/>
        </w:rPr>
        <w:t xml:space="preserve">; its affiliated bigger platform will also be used to be able to reach out to a larger audience when the quality of the content and its resourcefulness meet the meets the standard of later. It is partly also because the </w:t>
      </w:r>
      <w:r w:rsidRPr="006A1DF9">
        <w:rPr>
          <w:rStyle w:val="IntenseEmphasis"/>
          <w:rFonts w:cs="Arial"/>
        </w:rPr>
        <w:t xml:space="preserve">MAIL </w:t>
      </w:r>
      <w:r w:rsidRPr="006A1DF9">
        <w:rPr>
          <w:rStyle w:val="IntenseEmphasis"/>
          <w:rFonts w:cs="Arial"/>
          <w:b w:val="0"/>
          <w:bCs w:val="0"/>
          <w:i w:val="0"/>
          <w:iCs w:val="0"/>
          <w:color w:val="auto"/>
        </w:rPr>
        <w:t>project</w:t>
      </w:r>
      <w:r w:rsidRPr="006A1DF9">
        <w:rPr>
          <w:rStyle w:val="IntenseEmphasis"/>
          <w:rFonts w:cs="Arial"/>
        </w:rPr>
        <w:t xml:space="preserve"> </w:t>
      </w:r>
      <w:r w:rsidRPr="006A1DF9">
        <w:rPr>
          <w:rStyle w:val="IntenseEmphasis"/>
          <w:rFonts w:cs="Arial"/>
          <w:b w:val="0"/>
          <w:bCs w:val="0"/>
          <w:i w:val="0"/>
          <w:iCs w:val="0"/>
          <w:color w:val="auto"/>
        </w:rPr>
        <w:t xml:space="preserve">is aimed to offer courses free of charge and thus the chosen platform. </w:t>
      </w:r>
      <w:r w:rsidR="00531C90">
        <w:rPr>
          <w:rStyle w:val="IntenseEmphasis"/>
          <w:rFonts w:cs="Arial"/>
          <w:b w:val="0"/>
          <w:bCs w:val="0"/>
          <w:i w:val="0"/>
          <w:iCs w:val="0"/>
          <w:color w:val="auto"/>
        </w:rPr>
        <w:t>The</w:t>
      </w:r>
      <w:r w:rsidRPr="006A1DF9">
        <w:rPr>
          <w:rStyle w:val="IntenseEmphasis"/>
          <w:rFonts w:cs="Arial"/>
          <w:b w:val="0"/>
          <w:bCs w:val="0"/>
          <w:i w:val="0"/>
          <w:iCs w:val="0"/>
          <w:color w:val="auto"/>
        </w:rPr>
        <w:t xml:space="preserve"> Aristotle University of Thessaloniki</w:t>
      </w:r>
      <w:r w:rsidR="00531C90">
        <w:rPr>
          <w:rStyle w:val="IntenseEmphasis"/>
          <w:rFonts w:cs="Arial"/>
          <w:b w:val="0"/>
          <w:bCs w:val="0"/>
          <w:i w:val="0"/>
          <w:iCs w:val="0"/>
          <w:color w:val="auto"/>
        </w:rPr>
        <w:t xml:space="preserve"> will also deploy the developed MOOC in its open </w:t>
      </w:r>
      <w:proofErr w:type="gramStart"/>
      <w:r w:rsidR="00531C90">
        <w:rPr>
          <w:rStyle w:val="IntenseEmphasis"/>
          <w:rFonts w:cs="Arial"/>
          <w:b w:val="0"/>
          <w:bCs w:val="0"/>
          <w:i w:val="0"/>
          <w:iCs w:val="0"/>
          <w:color w:val="auto"/>
        </w:rPr>
        <w:t>courses</w:t>
      </w:r>
      <w:proofErr w:type="gramEnd"/>
      <w:r w:rsidR="00531C90">
        <w:rPr>
          <w:rStyle w:val="IntenseEmphasis"/>
          <w:rFonts w:cs="Arial"/>
          <w:b w:val="0"/>
          <w:bCs w:val="0"/>
          <w:i w:val="0"/>
          <w:iCs w:val="0"/>
          <w:color w:val="auto"/>
        </w:rPr>
        <w:t xml:space="preserve"> platform</w:t>
      </w:r>
      <w:r w:rsidRPr="006A1DF9">
        <w:rPr>
          <w:rStyle w:val="IntenseEmphasis"/>
          <w:rFonts w:cs="Arial"/>
          <w:b w:val="0"/>
          <w:bCs w:val="0"/>
          <w:i w:val="0"/>
          <w:iCs w:val="0"/>
          <w:color w:val="auto"/>
        </w:rPr>
        <w:t xml:space="preserve">. </w:t>
      </w:r>
    </w:p>
    <w:p w14:paraId="48749797" w14:textId="1252D7FC" w:rsidR="00DD5108" w:rsidRPr="006A1DF9" w:rsidRDefault="00DD5108" w:rsidP="00B85749">
      <w:pPr>
        <w:pStyle w:val="Heading3"/>
        <w:rPr>
          <w:rStyle w:val="IntenseEmphasis"/>
          <w:rFonts w:cs="Arial"/>
          <w:b/>
          <w:bCs/>
          <w:i w:val="0"/>
          <w:iCs w:val="0"/>
          <w:color w:val="auto"/>
        </w:rPr>
      </w:pPr>
      <w:bookmarkStart w:id="39" w:name="_Toc91678379"/>
      <w:r w:rsidRPr="006A1DF9">
        <w:rPr>
          <w:rStyle w:val="IntenseEmphasis"/>
          <w:rFonts w:cs="Arial"/>
          <w:b/>
          <w:bCs/>
          <w:i w:val="0"/>
          <w:iCs w:val="0"/>
          <w:color w:val="auto"/>
        </w:rPr>
        <w:t>Th</w:t>
      </w:r>
      <w:r w:rsidRPr="000B77EF">
        <w:rPr>
          <w:rStyle w:val="IntenseEmphasis"/>
          <w:rFonts w:cs="Arial"/>
          <w:b/>
          <w:bCs/>
          <w:i w:val="0"/>
          <w:iCs w:val="0"/>
          <w:color w:val="auto"/>
        </w:rPr>
        <w:t xml:space="preserve">e </w:t>
      </w:r>
      <w:r w:rsidRPr="00782D1E">
        <w:rPr>
          <w:rStyle w:val="IntenseEmphasis"/>
          <w:rFonts w:cs="Arial"/>
          <w:b/>
          <w:bCs/>
          <w:i w:val="0"/>
          <w:iCs w:val="0"/>
          <w:color w:val="auto"/>
        </w:rPr>
        <w:t>UPV[X]</w:t>
      </w:r>
      <w:r w:rsidRPr="006A1DF9">
        <w:rPr>
          <w:rStyle w:val="IntenseEmphasis"/>
          <w:rFonts w:cs="Arial"/>
          <w:b/>
          <w:bCs/>
          <w:i w:val="0"/>
          <w:iCs w:val="0"/>
          <w:color w:val="auto"/>
        </w:rPr>
        <w:t xml:space="preserve"> Platform</w:t>
      </w:r>
      <w:bookmarkEnd w:id="39"/>
    </w:p>
    <w:p w14:paraId="73963CA6" w14:textId="6FD7852C" w:rsidR="00C25898" w:rsidRPr="006A1DF9" w:rsidRDefault="000C3749" w:rsidP="00C25898">
      <w:pPr>
        <w:rPr>
          <w:rStyle w:val="IntenseEmphasis"/>
          <w:rFonts w:cs="Arial"/>
          <w:b w:val="0"/>
          <w:bCs w:val="0"/>
          <w:i w:val="0"/>
          <w:iCs w:val="0"/>
          <w:color w:val="auto"/>
        </w:rPr>
      </w:pPr>
      <w:r w:rsidRPr="006A1DF9">
        <w:rPr>
          <w:rStyle w:val="IntenseEmphasis"/>
          <w:rFonts w:cs="Arial"/>
          <w:b w:val="0"/>
          <w:bCs w:val="0"/>
          <w:i w:val="0"/>
          <w:iCs w:val="0"/>
          <w:color w:val="auto"/>
        </w:rPr>
        <w:t xml:space="preserve">The </w:t>
      </w:r>
      <w:bookmarkStart w:id="40" w:name="_Hlk84811481"/>
      <w:r w:rsidR="00D53342" w:rsidRPr="006A1DF9">
        <w:fldChar w:fldCharType="begin"/>
      </w:r>
      <w:r w:rsidR="00D53342" w:rsidRPr="006A1DF9">
        <w:rPr>
          <w:rFonts w:cs="Arial"/>
        </w:rPr>
        <w:instrText xml:space="preserve"> HYPERLINK "https://www.upvx.es/courses" </w:instrText>
      </w:r>
      <w:r w:rsidR="00D53342" w:rsidRPr="006A1DF9">
        <w:fldChar w:fldCharType="separate"/>
      </w:r>
      <w:r w:rsidRPr="006A1DF9">
        <w:rPr>
          <w:rStyle w:val="Hyperlink"/>
          <w:rFonts w:cs="Arial"/>
          <w:color w:val="auto"/>
          <w:u w:val="none"/>
        </w:rPr>
        <w:t>UPV</w:t>
      </w:r>
      <w:r w:rsidR="00D53342" w:rsidRPr="006A1DF9">
        <w:rPr>
          <w:rStyle w:val="Hyperlink"/>
          <w:rFonts w:cs="Arial"/>
          <w:color w:val="auto"/>
          <w:u w:val="none"/>
        </w:rPr>
        <w:fldChar w:fldCharType="end"/>
      </w:r>
      <w:r w:rsidRPr="006A1DF9">
        <w:rPr>
          <w:rStyle w:val="Hyperlink"/>
          <w:rFonts w:cs="Arial"/>
          <w:color w:val="auto"/>
          <w:u w:val="none"/>
        </w:rPr>
        <w:t>[X]</w:t>
      </w:r>
      <w:bookmarkEnd w:id="40"/>
      <w:r w:rsidRPr="006A1DF9">
        <w:rPr>
          <w:rStyle w:val="Hyperlink"/>
          <w:rFonts w:cs="Arial"/>
          <w:color w:val="auto"/>
          <w:u w:val="none"/>
        </w:rPr>
        <w:t xml:space="preserve"> is designed to give learners the flexibility to start learning at their own pace and li</w:t>
      </w:r>
      <w:r w:rsidR="00883D51" w:rsidRPr="006A1DF9">
        <w:rPr>
          <w:rStyle w:val="Hyperlink"/>
          <w:rFonts w:cs="Arial"/>
          <w:color w:val="auto"/>
          <w:u w:val="none"/>
        </w:rPr>
        <w:t>f</w:t>
      </w:r>
      <w:r w:rsidRPr="006A1DF9">
        <w:rPr>
          <w:rStyle w:val="Hyperlink"/>
          <w:rFonts w:cs="Arial"/>
          <w:color w:val="auto"/>
          <w:u w:val="none"/>
        </w:rPr>
        <w:t xml:space="preserve">elong access to </w:t>
      </w:r>
      <w:r w:rsidR="00883D51" w:rsidRPr="006A1DF9">
        <w:rPr>
          <w:rStyle w:val="Hyperlink"/>
          <w:rFonts w:cs="Arial"/>
          <w:color w:val="auto"/>
          <w:u w:val="none"/>
        </w:rPr>
        <w:t xml:space="preserve">a </w:t>
      </w:r>
      <w:r w:rsidRPr="006A1DF9">
        <w:rPr>
          <w:rStyle w:val="Hyperlink"/>
          <w:rFonts w:cs="Arial"/>
          <w:color w:val="auto"/>
          <w:u w:val="none"/>
        </w:rPr>
        <w:t xml:space="preserve">growing community for support. </w:t>
      </w:r>
      <w:r w:rsidR="00C25898" w:rsidRPr="006A1DF9">
        <w:rPr>
          <w:rStyle w:val="IntenseEmphasis"/>
          <w:rFonts w:cs="Arial"/>
          <w:b w:val="0"/>
          <w:bCs w:val="0"/>
          <w:i w:val="0"/>
          <w:iCs w:val="0"/>
          <w:color w:val="auto"/>
        </w:rPr>
        <w:t>A graphical interface with some available courses for enrolment is seen in</w:t>
      </w:r>
      <w:r w:rsidR="00534221" w:rsidRPr="006A1DF9">
        <w:rPr>
          <w:rFonts w:cs="Arial"/>
        </w:rPr>
        <w:t xml:space="preserve"> </w:t>
      </w:r>
      <w:hyperlink w:anchor="Figure_1" w:history="1">
        <w:r w:rsidR="008E2FEC">
          <w:rPr>
            <w:rStyle w:val="Hyperlink"/>
            <w:rFonts w:cs="Arial"/>
            <w:color w:val="auto"/>
            <w:u w:val="none"/>
          </w:rPr>
          <w:fldChar w:fldCharType="begin"/>
        </w:r>
        <w:r w:rsidR="008E2FEC">
          <w:instrText xml:space="preserve"> REF _Ref89446283 \h </w:instrText>
        </w:r>
        <w:r w:rsidR="008E2FEC">
          <w:rPr>
            <w:rStyle w:val="Hyperlink"/>
            <w:rFonts w:cs="Arial"/>
            <w:color w:val="auto"/>
            <w:u w:val="none"/>
          </w:rPr>
        </w:r>
        <w:r w:rsidR="008E2FEC">
          <w:rPr>
            <w:rStyle w:val="Hyperlink"/>
            <w:rFonts w:cs="Arial"/>
            <w:color w:val="auto"/>
            <w:u w:val="none"/>
          </w:rPr>
          <w:fldChar w:fldCharType="separate"/>
        </w:r>
        <w:r w:rsidR="0048245C">
          <w:t xml:space="preserve">Figure </w:t>
        </w:r>
        <w:r w:rsidR="0048245C">
          <w:rPr>
            <w:noProof/>
          </w:rPr>
          <w:t>1</w:t>
        </w:r>
        <w:r w:rsidR="008E2FEC">
          <w:rPr>
            <w:rStyle w:val="Hyperlink"/>
            <w:rFonts w:cs="Arial"/>
            <w:color w:val="auto"/>
            <w:u w:val="none"/>
          </w:rPr>
          <w:fldChar w:fldCharType="end"/>
        </w:r>
      </w:hyperlink>
      <w:r w:rsidR="00C25898" w:rsidRPr="006A1DF9">
        <w:rPr>
          <w:rStyle w:val="IntenseEmphasis"/>
          <w:rFonts w:cs="Arial"/>
          <w:b w:val="0"/>
          <w:bCs w:val="0"/>
          <w:i w:val="0"/>
          <w:iCs w:val="0"/>
          <w:color w:val="auto"/>
        </w:rPr>
        <w:t>.</w:t>
      </w:r>
    </w:p>
    <w:p w14:paraId="11AA28AD" w14:textId="2ACEAE66" w:rsidR="00C25898" w:rsidRPr="006A1DF9" w:rsidRDefault="00C25898" w:rsidP="00782D1E">
      <w:pPr>
        <w:jc w:val="center"/>
        <w:rPr>
          <w:rStyle w:val="IntenseEmphasis"/>
          <w:rFonts w:cs="Arial"/>
          <w:b w:val="0"/>
          <w:bCs w:val="0"/>
          <w:i w:val="0"/>
          <w:iCs w:val="0"/>
          <w:color w:val="auto"/>
        </w:rPr>
      </w:pPr>
      <w:r w:rsidRPr="006A1DF9">
        <w:rPr>
          <w:rFonts w:cs="Arial"/>
          <w:noProof/>
        </w:rPr>
        <w:lastRenderedPageBreak/>
        <w:drawing>
          <wp:inline distT="0" distB="0" distL="0" distR="0" wp14:anchorId="0D3EA495" wp14:editId="0965BDC1">
            <wp:extent cx="5442773" cy="2317898"/>
            <wp:effectExtent l="0" t="0" r="5715" b="635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36"/>
                    <a:stretch>
                      <a:fillRect/>
                    </a:stretch>
                  </pic:blipFill>
                  <pic:spPr>
                    <a:xfrm>
                      <a:off x="0" y="0"/>
                      <a:ext cx="5460961" cy="2325643"/>
                    </a:xfrm>
                    <a:prstGeom prst="rect">
                      <a:avLst/>
                    </a:prstGeom>
                  </pic:spPr>
                </pic:pic>
              </a:graphicData>
            </a:graphic>
          </wp:inline>
        </w:drawing>
      </w:r>
    </w:p>
    <w:p w14:paraId="39E6CDBC" w14:textId="72D4241C" w:rsidR="00C25898" w:rsidRPr="006A1DF9" w:rsidRDefault="008E2FEC" w:rsidP="00C25898">
      <w:pPr>
        <w:pStyle w:val="Caption"/>
        <w:rPr>
          <w:rFonts w:cs="Arial"/>
        </w:rPr>
      </w:pPr>
      <w:bookmarkStart w:id="41" w:name="_Ref89446283"/>
      <w:bookmarkStart w:id="42" w:name="_Toc84343198"/>
      <w:bookmarkStart w:id="43" w:name="_Toc84820336"/>
      <w:bookmarkStart w:id="44" w:name="_Toc90901774"/>
      <w:bookmarkStart w:id="45" w:name="Figure_1"/>
      <w:r>
        <w:t xml:space="preserve">Figure </w:t>
      </w:r>
      <w:r>
        <w:fldChar w:fldCharType="begin"/>
      </w:r>
      <w:r>
        <w:instrText xml:space="preserve"> SEQ Figure \* ARABIC </w:instrText>
      </w:r>
      <w:r>
        <w:fldChar w:fldCharType="separate"/>
      </w:r>
      <w:r w:rsidR="0048245C">
        <w:rPr>
          <w:noProof/>
        </w:rPr>
        <w:t>1</w:t>
      </w:r>
      <w:r>
        <w:fldChar w:fldCharType="end"/>
      </w:r>
      <w:bookmarkEnd w:id="41"/>
      <w:r>
        <w:t xml:space="preserve">: </w:t>
      </w:r>
      <w:r w:rsidR="00C25898" w:rsidRPr="006A1DF9">
        <w:rPr>
          <w:rFonts w:cs="Arial"/>
        </w:rPr>
        <w:t xml:space="preserve">Graphical interface of the UPV[X] MOOC Platform. Source: </w:t>
      </w:r>
      <w:r w:rsidR="00C25898" w:rsidRPr="006A1DF9">
        <w:rPr>
          <w:rFonts w:cs="Arial"/>
        </w:rPr>
        <w:fldChar w:fldCharType="begin" w:fldLock="1"/>
      </w:r>
      <w:r w:rsidR="00794EA5">
        <w:rPr>
          <w:rFonts w:cs="Arial"/>
        </w:rPr>
        <w:instrText>ADDIN CSL_CITATION {"citationItems":[{"id":"ITEM-1","itemData":{"URL":"http://edx3.cc.upv.es/","author":[{"dropping-particle":"","family":"Universitat Politècnica de València","given":"","non-dropping-particle":"","parse-names":false,"suffix":""}],"id":"ITEM-1","issued":{"date-parts":[["2021"]]},"title":"MOOC, cursos gratuitos online masivos de la UPV en España, UPV[X]","type":"webpage"},"uris":["http://www.mendeley.com/documents/?uuid=3c3ff237-ce27-31e6-a3ef-086e926373f5","http://www.mendeley.com/documents/?uuid=67866804-7d51-4c1e-ad0a-8e4d5b3ba4d8","http://www.mendeley.com/documents/?uuid=12172b2f-a120-4145-ad87-f63f6deb26a0"]}],"mendeley":{"formattedCitation":"(Universitat Politècnica de València, 2021)","plainTextFormattedCitation":"(Universitat Politècnica de València, 2021)","previouslyFormattedCitation":"(UPV, 2021)"},"properties":{"noteIndex":0},"schema":"https://github.com/citation-style-language/schema/raw/master/csl-citation.json"}</w:instrText>
      </w:r>
      <w:r w:rsidR="00C25898" w:rsidRPr="006A1DF9">
        <w:rPr>
          <w:rFonts w:cs="Arial"/>
        </w:rPr>
        <w:fldChar w:fldCharType="separate"/>
      </w:r>
      <w:bookmarkEnd w:id="42"/>
      <w:bookmarkEnd w:id="43"/>
      <w:r w:rsidR="00794EA5" w:rsidRPr="00794EA5">
        <w:rPr>
          <w:rFonts w:cs="Arial"/>
          <w:b w:val="0"/>
          <w:noProof/>
        </w:rPr>
        <w:t>(Universitat Politècnica de València, 2021)</w:t>
      </w:r>
      <w:r w:rsidR="00C25898" w:rsidRPr="006A1DF9">
        <w:rPr>
          <w:rFonts w:cs="Arial"/>
        </w:rPr>
        <w:fldChar w:fldCharType="end"/>
      </w:r>
      <w:r w:rsidR="000B77EF">
        <w:rPr>
          <w:rFonts w:cs="Arial"/>
        </w:rPr>
        <w:t>.</w:t>
      </w:r>
      <w:bookmarkEnd w:id="44"/>
    </w:p>
    <w:bookmarkEnd w:id="45"/>
    <w:p w14:paraId="602AF0ED" w14:textId="6AB4CE2B" w:rsidR="00A371CD" w:rsidRPr="006A1DF9" w:rsidRDefault="00A371CD" w:rsidP="00A371CD">
      <w:pPr>
        <w:rPr>
          <w:rStyle w:val="Hyperlink"/>
          <w:rFonts w:cs="Arial"/>
          <w:color w:val="auto"/>
          <w:u w:val="none"/>
        </w:rPr>
      </w:pPr>
      <w:r w:rsidRPr="006A1DF9">
        <w:rPr>
          <w:rStyle w:val="Hyperlink"/>
          <w:rFonts w:cs="Arial"/>
          <w:color w:val="auto"/>
          <w:u w:val="none"/>
        </w:rPr>
        <w:t xml:space="preserve">The </w:t>
      </w:r>
      <w:hyperlink r:id="rId37" w:history="1">
        <w:r w:rsidRPr="006A1DF9">
          <w:rPr>
            <w:rStyle w:val="Hyperlink"/>
            <w:rFonts w:cs="Arial"/>
            <w:color w:val="auto"/>
            <w:u w:val="none"/>
          </w:rPr>
          <w:t>UPV</w:t>
        </w:r>
      </w:hyperlink>
      <w:r w:rsidRPr="006A1DF9">
        <w:rPr>
          <w:rStyle w:val="Hyperlink"/>
          <w:rFonts w:cs="Arial"/>
          <w:color w:val="auto"/>
          <w:u w:val="none"/>
        </w:rPr>
        <w:t xml:space="preserve">[X] interface provides a filter for course search by the availability of the course, the language of instruction, and domain/subjects of interest choice. </w:t>
      </w:r>
      <w:hyperlink w:anchor="Figure_2" w:history="1">
        <w:r w:rsidR="008E2FEC">
          <w:rPr>
            <w:rStyle w:val="Hyperlink"/>
            <w:rFonts w:cs="Arial"/>
            <w:color w:val="auto"/>
            <w:u w:val="none"/>
          </w:rPr>
          <w:fldChar w:fldCharType="begin"/>
        </w:r>
        <w:r w:rsidR="008E2FEC">
          <w:instrText xml:space="preserve"> REF _Ref89446330 \h </w:instrText>
        </w:r>
        <w:r w:rsidR="008E2FEC">
          <w:rPr>
            <w:rStyle w:val="Hyperlink"/>
            <w:rFonts w:cs="Arial"/>
            <w:color w:val="auto"/>
            <w:u w:val="none"/>
          </w:rPr>
        </w:r>
        <w:r w:rsidR="008E2FEC">
          <w:rPr>
            <w:rStyle w:val="Hyperlink"/>
            <w:rFonts w:cs="Arial"/>
            <w:color w:val="auto"/>
            <w:u w:val="none"/>
          </w:rPr>
          <w:fldChar w:fldCharType="separate"/>
        </w:r>
        <w:r w:rsidR="0048245C">
          <w:t xml:space="preserve">Figure </w:t>
        </w:r>
        <w:r w:rsidR="0048245C">
          <w:rPr>
            <w:noProof/>
          </w:rPr>
          <w:t>2</w:t>
        </w:r>
        <w:r w:rsidR="008E2FEC">
          <w:rPr>
            <w:rStyle w:val="Hyperlink"/>
            <w:rFonts w:cs="Arial"/>
            <w:color w:val="auto"/>
            <w:u w:val="none"/>
          </w:rPr>
          <w:fldChar w:fldCharType="end"/>
        </w:r>
      </w:hyperlink>
      <w:r w:rsidR="00534221" w:rsidRPr="006A1DF9">
        <w:rPr>
          <w:rFonts w:cs="Arial"/>
        </w:rPr>
        <w:t xml:space="preserve"> </w:t>
      </w:r>
      <w:r w:rsidRPr="006A1DF9">
        <w:rPr>
          <w:rStyle w:val="Hyperlink"/>
          <w:rFonts w:cs="Arial"/>
          <w:color w:val="auto"/>
          <w:u w:val="none"/>
        </w:rPr>
        <w:t xml:space="preserve">presents a schematic view of the interface. Duration of courses ranges from 2 weeks effort to 10 weeks depending on the depth of the subject. </w:t>
      </w:r>
      <w:r w:rsidR="008E2FEC">
        <w:rPr>
          <w:rStyle w:val="Hyperlink"/>
          <w:rFonts w:cs="Arial"/>
          <w:color w:val="auto"/>
          <w:u w:val="none"/>
        </w:rPr>
        <w:fldChar w:fldCharType="begin"/>
      </w:r>
      <w:r w:rsidR="008E2FEC">
        <w:rPr>
          <w:rStyle w:val="Hyperlink"/>
          <w:rFonts w:cs="Arial"/>
          <w:color w:val="auto"/>
          <w:u w:val="none"/>
        </w:rPr>
        <w:instrText xml:space="preserve"> REF _Ref89446424 \h </w:instrText>
      </w:r>
      <w:r w:rsidR="008E2FEC">
        <w:rPr>
          <w:rStyle w:val="Hyperlink"/>
          <w:rFonts w:cs="Arial"/>
          <w:color w:val="auto"/>
          <w:u w:val="none"/>
        </w:rPr>
      </w:r>
      <w:r w:rsidR="008E2FEC">
        <w:rPr>
          <w:rStyle w:val="Hyperlink"/>
          <w:rFonts w:cs="Arial"/>
          <w:color w:val="auto"/>
          <w:u w:val="none"/>
        </w:rPr>
        <w:fldChar w:fldCharType="separate"/>
      </w:r>
      <w:r w:rsidR="0048245C">
        <w:t xml:space="preserve">Table </w:t>
      </w:r>
      <w:r w:rsidR="0048245C">
        <w:rPr>
          <w:noProof/>
        </w:rPr>
        <w:t>3</w:t>
      </w:r>
      <w:r w:rsidR="008E2FEC">
        <w:rPr>
          <w:rStyle w:val="Hyperlink"/>
          <w:rFonts w:cs="Arial"/>
          <w:color w:val="auto"/>
          <w:u w:val="none"/>
        </w:rPr>
        <w:fldChar w:fldCharType="end"/>
      </w:r>
      <w:r w:rsidR="000B77EF">
        <w:rPr>
          <w:rStyle w:val="Hyperlink"/>
          <w:rFonts w:cs="Arial"/>
          <w:color w:val="auto"/>
          <w:u w:val="none"/>
        </w:rPr>
        <w:t xml:space="preserve"> </w:t>
      </w:r>
      <w:r w:rsidRPr="006A1DF9">
        <w:rPr>
          <w:rStyle w:val="Hyperlink"/>
          <w:rFonts w:cs="Arial"/>
          <w:color w:val="auto"/>
          <w:u w:val="none"/>
        </w:rPr>
        <w:t>presents a list of active courses, their duration, and domain.</w:t>
      </w:r>
    </w:p>
    <w:p w14:paraId="72F1EE41" w14:textId="77777777" w:rsidR="00A371CD" w:rsidRPr="006A1DF9" w:rsidRDefault="00A371CD" w:rsidP="00B24670">
      <w:pPr>
        <w:spacing w:after="0"/>
        <w:ind w:left="-284"/>
        <w:jc w:val="center"/>
        <w:rPr>
          <w:rStyle w:val="IntenseEmphasis"/>
          <w:rFonts w:cs="Arial"/>
          <w:b w:val="0"/>
          <w:bCs w:val="0"/>
          <w:i w:val="0"/>
          <w:iCs w:val="0"/>
          <w:color w:val="auto"/>
        </w:rPr>
      </w:pPr>
      <w:r w:rsidRPr="006A1DF9">
        <w:rPr>
          <w:rFonts w:cs="Arial"/>
          <w:noProof/>
        </w:rPr>
        <w:lastRenderedPageBreak/>
        <w:drawing>
          <wp:inline distT="0" distB="0" distL="0" distR="0" wp14:anchorId="41E18231" wp14:editId="5CE43A97">
            <wp:extent cx="5749955" cy="4518837"/>
            <wp:effectExtent l="0" t="0" r="3175" b="0"/>
            <wp:docPr id="35" name="Picture 3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graphical user interface&#10;&#10;Description automatically generated"/>
                    <pic:cNvPicPr>
                      <a:picLocks noChangeAspect="1" noChangeArrowheads="1"/>
                    </pic:cNvPicPr>
                  </pic:nvPicPr>
                  <pic:blipFill rotWithShape="1">
                    <a:blip r:embed="rId38">
                      <a:extLst>
                        <a:ext uri="{28A0092B-C50C-407E-A947-70E740481C1C}">
                          <a14:useLocalDpi xmlns:a14="http://schemas.microsoft.com/office/drawing/2010/main" val="0"/>
                        </a:ext>
                      </a:extLst>
                    </a:blip>
                    <a:srcRect t="-1" b="1095"/>
                    <a:stretch/>
                  </pic:blipFill>
                  <pic:spPr bwMode="auto">
                    <a:xfrm>
                      <a:off x="0" y="0"/>
                      <a:ext cx="5793566" cy="4553110"/>
                    </a:xfrm>
                    <a:prstGeom prst="rect">
                      <a:avLst/>
                    </a:prstGeom>
                    <a:noFill/>
                    <a:ln>
                      <a:noFill/>
                    </a:ln>
                    <a:extLst>
                      <a:ext uri="{53640926-AAD7-44D8-BBD7-CCE9431645EC}">
                        <a14:shadowObscured xmlns:a14="http://schemas.microsoft.com/office/drawing/2010/main"/>
                      </a:ext>
                    </a:extLst>
                  </pic:spPr>
                </pic:pic>
              </a:graphicData>
            </a:graphic>
          </wp:inline>
        </w:drawing>
      </w:r>
    </w:p>
    <w:p w14:paraId="464E38B0" w14:textId="144F60F7" w:rsidR="00A371CD" w:rsidRPr="006A1DF9" w:rsidRDefault="008E2FEC" w:rsidP="00F742A2">
      <w:pPr>
        <w:pStyle w:val="Caption"/>
        <w:spacing w:before="0"/>
        <w:rPr>
          <w:rFonts w:cs="Arial"/>
        </w:rPr>
      </w:pPr>
      <w:bookmarkStart w:id="46" w:name="_Ref89446330"/>
      <w:bookmarkStart w:id="47" w:name="_Toc84343197"/>
      <w:bookmarkStart w:id="48" w:name="_Toc84820337"/>
      <w:bookmarkStart w:id="49" w:name="_Toc90901775"/>
      <w:bookmarkStart w:id="50" w:name="Figure_2"/>
      <w:r>
        <w:t xml:space="preserve">Figure </w:t>
      </w:r>
      <w:r>
        <w:fldChar w:fldCharType="begin"/>
      </w:r>
      <w:r>
        <w:instrText xml:space="preserve"> SEQ Figure \* ARABIC </w:instrText>
      </w:r>
      <w:r>
        <w:fldChar w:fldCharType="separate"/>
      </w:r>
      <w:r w:rsidR="0048245C">
        <w:rPr>
          <w:noProof/>
        </w:rPr>
        <w:t>2</w:t>
      </w:r>
      <w:r>
        <w:fldChar w:fldCharType="end"/>
      </w:r>
      <w:bookmarkEnd w:id="46"/>
      <w:r>
        <w:t>:</w:t>
      </w:r>
      <w:r w:rsidR="00A371CD" w:rsidRPr="006A1DF9">
        <w:rPr>
          <w:rFonts w:cs="Arial"/>
        </w:rPr>
        <w:t xml:space="preserve"> Interface of the UPV[X] MOOC Platform MOOC. Source: </w:t>
      </w:r>
      <w:r w:rsidR="00A371CD" w:rsidRPr="006A1DF9">
        <w:rPr>
          <w:rFonts w:cs="Arial"/>
        </w:rPr>
        <w:fldChar w:fldCharType="begin" w:fldLock="1"/>
      </w:r>
      <w:r w:rsidR="00794EA5">
        <w:rPr>
          <w:rFonts w:cs="Arial"/>
        </w:rPr>
        <w:instrText>ADDIN CSL_CITATION {"citationItems":[{"id":"ITEM-1","itemData":{"URL":"http://edx3.cc.upv.es/","author":[{"dropping-particle":"","family":"Universitat Politècnica de València","given":"","non-dropping-particle":"","parse-names":false,"suffix":""}],"id":"ITEM-1","issued":{"date-parts":[["2021"]]},"title":"MOOC, cursos gratuitos online masivos de la UPV en España, UPV[X]","type":"webpage"},"uris":["http://www.mendeley.com/documents/?uuid=12172b2f-a120-4145-ad87-f63f6deb26a0","http://www.mendeley.com/documents/?uuid=67866804-7d51-4c1e-ad0a-8e4d5b3ba4d8","http://www.mendeley.com/documents/?uuid=3c3ff237-ce27-31e6-a3ef-086e926373f5"]}],"mendeley":{"formattedCitation":"(Universitat Politècnica de València, 2021)","plainTextFormattedCitation":"(Universitat Politècnica de València, 2021)","previouslyFormattedCitation":"(UPV, 2021)"},"properties":{"noteIndex":0},"schema":"https://github.com/citation-style-language/schema/raw/master/csl-citation.json"}</w:instrText>
      </w:r>
      <w:r w:rsidR="00A371CD" w:rsidRPr="006A1DF9">
        <w:rPr>
          <w:rFonts w:cs="Arial"/>
        </w:rPr>
        <w:fldChar w:fldCharType="separate"/>
      </w:r>
      <w:bookmarkEnd w:id="47"/>
      <w:bookmarkEnd w:id="48"/>
      <w:r w:rsidR="00794EA5" w:rsidRPr="00794EA5">
        <w:rPr>
          <w:rFonts w:cs="Arial"/>
          <w:b w:val="0"/>
          <w:noProof/>
        </w:rPr>
        <w:t>(Universitat Politècnica de València, 2021)</w:t>
      </w:r>
      <w:r w:rsidR="00A371CD" w:rsidRPr="006A1DF9">
        <w:rPr>
          <w:rFonts w:cs="Arial"/>
        </w:rPr>
        <w:fldChar w:fldCharType="end"/>
      </w:r>
      <w:r w:rsidR="000B77EF">
        <w:rPr>
          <w:rFonts w:cs="Arial"/>
        </w:rPr>
        <w:t>.</w:t>
      </w:r>
      <w:bookmarkEnd w:id="49"/>
    </w:p>
    <w:bookmarkEnd w:id="50"/>
    <w:p w14:paraId="6F43D0FC" w14:textId="7E26D685" w:rsidR="00A371CD" w:rsidRPr="006A1DF9" w:rsidRDefault="000D1152" w:rsidP="00A371CD">
      <w:pPr>
        <w:rPr>
          <w:rStyle w:val="IntenseEmphasis"/>
          <w:rFonts w:cs="Arial"/>
          <w:b w:val="0"/>
          <w:bCs w:val="0"/>
          <w:i w:val="0"/>
          <w:iCs w:val="0"/>
          <w:color w:val="auto"/>
        </w:rPr>
      </w:pPr>
      <w:r w:rsidRPr="006A1DF9">
        <w:rPr>
          <w:rStyle w:val="IntenseEmphasis"/>
          <w:rFonts w:cs="Arial"/>
          <w:b w:val="0"/>
          <w:bCs w:val="0"/>
          <w:i w:val="0"/>
          <w:iCs w:val="0"/>
          <w:color w:val="auto"/>
        </w:rPr>
        <w:t>The interface of the platform provides a course search filtering by referencing their subject or domain areas in (</w:t>
      </w:r>
      <w:hyperlink w:anchor="Figure_2" w:history="1">
        <w:r w:rsidR="008E2FEC">
          <w:rPr>
            <w:rStyle w:val="Hyperlink"/>
            <w:rFonts w:cs="Arial"/>
            <w:color w:val="auto"/>
            <w:u w:val="none"/>
          </w:rPr>
          <w:fldChar w:fldCharType="begin"/>
        </w:r>
        <w:r w:rsidR="008E2FEC">
          <w:instrText xml:space="preserve"> REF _Ref89446330 \h </w:instrText>
        </w:r>
        <w:r w:rsidR="008E2FEC">
          <w:rPr>
            <w:rStyle w:val="Hyperlink"/>
            <w:rFonts w:cs="Arial"/>
            <w:color w:val="auto"/>
            <w:u w:val="none"/>
          </w:rPr>
        </w:r>
        <w:r w:rsidR="008E2FEC">
          <w:rPr>
            <w:rStyle w:val="Hyperlink"/>
            <w:rFonts w:cs="Arial"/>
            <w:color w:val="auto"/>
            <w:u w:val="none"/>
          </w:rPr>
          <w:fldChar w:fldCharType="separate"/>
        </w:r>
        <w:r w:rsidR="0048245C">
          <w:t xml:space="preserve">Figure </w:t>
        </w:r>
        <w:r w:rsidR="0048245C">
          <w:rPr>
            <w:noProof/>
          </w:rPr>
          <w:t>2</w:t>
        </w:r>
        <w:r w:rsidR="008E2FEC">
          <w:rPr>
            <w:rStyle w:val="Hyperlink"/>
            <w:rFonts w:cs="Arial"/>
            <w:color w:val="auto"/>
            <w:u w:val="none"/>
          </w:rPr>
          <w:fldChar w:fldCharType="end"/>
        </w:r>
      </w:hyperlink>
      <w:r w:rsidRPr="006A1DF9">
        <w:rPr>
          <w:rStyle w:val="IntenseEmphasis"/>
          <w:rFonts w:cs="Arial"/>
          <w:b w:val="0"/>
          <w:bCs w:val="0"/>
          <w:i w:val="0"/>
          <w:iCs w:val="0"/>
          <w:color w:val="auto"/>
        </w:rPr>
        <w:t xml:space="preserve">) making it easier for students to easily select their area of subject interest for enrolment. </w:t>
      </w:r>
      <w:r w:rsidR="00A371CD" w:rsidRPr="006A1DF9">
        <w:rPr>
          <w:rStyle w:val="Hyperlink"/>
          <w:rFonts w:cs="Arial"/>
          <w:color w:val="auto"/>
          <w:u w:val="none"/>
        </w:rPr>
        <w:t xml:space="preserve">The </w:t>
      </w:r>
      <w:hyperlink r:id="rId39" w:history="1">
        <w:r w:rsidR="00A371CD" w:rsidRPr="006A1DF9">
          <w:rPr>
            <w:rStyle w:val="Hyperlink"/>
            <w:rFonts w:cs="Arial"/>
            <w:color w:val="auto"/>
            <w:u w:val="none"/>
          </w:rPr>
          <w:t>UPV</w:t>
        </w:r>
      </w:hyperlink>
      <w:r w:rsidR="00A371CD" w:rsidRPr="006A1DF9">
        <w:rPr>
          <w:rStyle w:val="Hyperlink"/>
          <w:rFonts w:cs="Arial"/>
          <w:color w:val="auto"/>
          <w:u w:val="none"/>
        </w:rPr>
        <w:t xml:space="preserve">[X] is a multidisciplinary MOOC platform with </w:t>
      </w:r>
      <w:r w:rsidR="00883D51" w:rsidRPr="006A1DF9">
        <w:rPr>
          <w:rStyle w:val="Hyperlink"/>
          <w:rFonts w:cs="Arial"/>
          <w:color w:val="auto"/>
          <w:u w:val="none"/>
        </w:rPr>
        <w:t xml:space="preserve">a </w:t>
      </w:r>
      <w:r w:rsidR="00A371CD" w:rsidRPr="006A1DF9">
        <w:rPr>
          <w:rStyle w:val="Hyperlink"/>
          <w:rFonts w:cs="Arial"/>
          <w:color w:val="auto"/>
          <w:u w:val="none"/>
        </w:rPr>
        <w:t>current subjects/domain of 39 (</w:t>
      </w:r>
      <w:hyperlink w:anchor="Figure_2" w:history="1">
        <w:r w:rsidR="008E2FEC">
          <w:rPr>
            <w:rStyle w:val="Hyperlink"/>
            <w:rFonts w:cs="Arial"/>
            <w:color w:val="auto"/>
            <w:u w:val="none"/>
          </w:rPr>
          <w:fldChar w:fldCharType="begin"/>
        </w:r>
        <w:r w:rsidR="008E2FEC">
          <w:instrText xml:space="preserve"> REF _Ref89446330 \h </w:instrText>
        </w:r>
        <w:r w:rsidR="008E2FEC">
          <w:rPr>
            <w:rStyle w:val="Hyperlink"/>
            <w:rFonts w:cs="Arial"/>
            <w:color w:val="auto"/>
            <w:u w:val="none"/>
          </w:rPr>
        </w:r>
        <w:r w:rsidR="008E2FEC">
          <w:rPr>
            <w:rStyle w:val="Hyperlink"/>
            <w:rFonts w:cs="Arial"/>
            <w:color w:val="auto"/>
            <w:u w:val="none"/>
          </w:rPr>
          <w:fldChar w:fldCharType="separate"/>
        </w:r>
        <w:r w:rsidR="0048245C">
          <w:t xml:space="preserve">Figure </w:t>
        </w:r>
        <w:r w:rsidR="0048245C">
          <w:rPr>
            <w:noProof/>
          </w:rPr>
          <w:t>2</w:t>
        </w:r>
        <w:r w:rsidR="008E2FEC">
          <w:rPr>
            <w:rStyle w:val="Hyperlink"/>
            <w:rFonts w:cs="Arial"/>
            <w:color w:val="auto"/>
            <w:u w:val="none"/>
          </w:rPr>
          <w:fldChar w:fldCharType="end"/>
        </w:r>
      </w:hyperlink>
      <w:r w:rsidR="00A371CD" w:rsidRPr="006A1DF9">
        <w:rPr>
          <w:rStyle w:val="Hyperlink"/>
          <w:rFonts w:cs="Arial"/>
          <w:color w:val="auto"/>
          <w:u w:val="none"/>
        </w:rPr>
        <w:t>)</w:t>
      </w:r>
      <w:r w:rsidR="00A371CD" w:rsidRPr="006A1DF9">
        <w:rPr>
          <w:rStyle w:val="IntenseEmphasis"/>
          <w:rFonts w:cs="Arial"/>
          <w:b w:val="0"/>
          <w:bCs w:val="0"/>
          <w:i w:val="0"/>
          <w:iCs w:val="0"/>
          <w:color w:val="auto"/>
        </w:rPr>
        <w:t xml:space="preserve">. Courses developed from these domains range from humanities to applied sciences and engineering as shown in </w:t>
      </w:r>
      <w:hyperlink w:anchor="Table_3" w:history="1">
        <w:r w:rsidR="00645920" w:rsidRPr="006A1DF9">
          <w:rPr>
            <w:rStyle w:val="Hyperlink"/>
            <w:rFonts w:cs="Arial"/>
            <w:color w:val="auto"/>
            <w:u w:val="none"/>
          </w:rPr>
          <w:t>T</w:t>
        </w:r>
        <w:r w:rsidR="00A371CD" w:rsidRPr="006A1DF9">
          <w:rPr>
            <w:rStyle w:val="Hyperlink"/>
            <w:rFonts w:cs="Arial"/>
            <w:color w:val="auto"/>
            <w:u w:val="none"/>
          </w:rPr>
          <w:t>able 3</w:t>
        </w:r>
      </w:hyperlink>
      <w:r w:rsidR="00A371CD" w:rsidRPr="006A1DF9">
        <w:rPr>
          <w:rStyle w:val="IntenseEmphasis"/>
          <w:rFonts w:cs="Arial"/>
          <w:b w:val="0"/>
          <w:bCs w:val="0"/>
          <w:i w:val="0"/>
          <w:iCs w:val="0"/>
          <w:color w:val="auto"/>
        </w:rPr>
        <w:t xml:space="preserve">. </w:t>
      </w:r>
    </w:p>
    <w:p w14:paraId="0795E11F" w14:textId="4ACCA17F" w:rsidR="00D322AB" w:rsidRPr="006A1DF9" w:rsidRDefault="00D322AB" w:rsidP="00B24670">
      <w:pPr>
        <w:jc w:val="center"/>
        <w:rPr>
          <w:rStyle w:val="IntenseEmphasis"/>
          <w:rFonts w:cs="Arial"/>
          <w:b w:val="0"/>
          <w:bCs w:val="0"/>
          <w:i w:val="0"/>
          <w:iCs w:val="0"/>
          <w:color w:val="auto"/>
        </w:rPr>
      </w:pPr>
      <w:r w:rsidRPr="006A1DF9">
        <w:rPr>
          <w:rFonts w:cs="Arial"/>
          <w:noProof/>
        </w:rPr>
        <w:lastRenderedPageBreak/>
        <w:drawing>
          <wp:inline distT="0" distB="0" distL="0" distR="0" wp14:anchorId="275C5AC8" wp14:editId="46055223">
            <wp:extent cx="5400675" cy="7522210"/>
            <wp:effectExtent l="0" t="0" r="952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7522210"/>
                    </a:xfrm>
                    <a:prstGeom prst="rect">
                      <a:avLst/>
                    </a:prstGeom>
                    <a:noFill/>
                    <a:ln>
                      <a:noFill/>
                    </a:ln>
                  </pic:spPr>
                </pic:pic>
              </a:graphicData>
            </a:graphic>
          </wp:inline>
        </w:drawing>
      </w:r>
    </w:p>
    <w:p w14:paraId="37D843C5" w14:textId="36E21508" w:rsidR="00A371CD" w:rsidRPr="006A1DF9" w:rsidRDefault="00D322AB" w:rsidP="00B24670">
      <w:pPr>
        <w:jc w:val="center"/>
        <w:rPr>
          <w:rStyle w:val="IntenseEmphasis"/>
          <w:rFonts w:cs="Arial"/>
          <w:b w:val="0"/>
          <w:bCs w:val="0"/>
          <w:i w:val="0"/>
          <w:iCs w:val="0"/>
          <w:color w:val="auto"/>
        </w:rPr>
      </w:pPr>
      <w:r w:rsidRPr="006A1DF9">
        <w:rPr>
          <w:rFonts w:cs="Arial"/>
          <w:noProof/>
        </w:rPr>
        <w:lastRenderedPageBreak/>
        <w:drawing>
          <wp:inline distT="0" distB="0" distL="0" distR="0" wp14:anchorId="1A4DB1B8" wp14:editId="39539730">
            <wp:extent cx="5400675" cy="7779385"/>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7779385"/>
                    </a:xfrm>
                    <a:prstGeom prst="rect">
                      <a:avLst/>
                    </a:prstGeom>
                    <a:noFill/>
                    <a:ln>
                      <a:noFill/>
                    </a:ln>
                  </pic:spPr>
                </pic:pic>
              </a:graphicData>
            </a:graphic>
          </wp:inline>
        </w:drawing>
      </w:r>
    </w:p>
    <w:p w14:paraId="255E16F4" w14:textId="32754881" w:rsidR="00A371CD" w:rsidRPr="006A1DF9" w:rsidRDefault="00D322AB" w:rsidP="00B24670">
      <w:pPr>
        <w:jc w:val="center"/>
        <w:rPr>
          <w:rStyle w:val="IntenseEmphasis"/>
          <w:rFonts w:cs="Arial"/>
          <w:b w:val="0"/>
          <w:bCs w:val="0"/>
          <w:i w:val="0"/>
          <w:iCs w:val="0"/>
          <w:color w:val="auto"/>
        </w:rPr>
      </w:pPr>
      <w:r w:rsidRPr="006A1DF9">
        <w:rPr>
          <w:rFonts w:cs="Arial"/>
          <w:noProof/>
        </w:rPr>
        <w:lastRenderedPageBreak/>
        <w:drawing>
          <wp:inline distT="0" distB="0" distL="0" distR="0" wp14:anchorId="586B42C5" wp14:editId="2D38BB80">
            <wp:extent cx="5400675" cy="790829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675" cy="7908290"/>
                    </a:xfrm>
                    <a:prstGeom prst="rect">
                      <a:avLst/>
                    </a:prstGeom>
                    <a:noFill/>
                    <a:ln>
                      <a:noFill/>
                    </a:ln>
                  </pic:spPr>
                </pic:pic>
              </a:graphicData>
            </a:graphic>
          </wp:inline>
        </w:drawing>
      </w:r>
    </w:p>
    <w:p w14:paraId="23400A1E" w14:textId="5E5AAF3A" w:rsidR="00A371CD" w:rsidRPr="006A1DF9" w:rsidRDefault="008E2FEC" w:rsidP="00D322AB">
      <w:pPr>
        <w:pStyle w:val="Caption"/>
        <w:rPr>
          <w:rStyle w:val="IntenseEmphasis"/>
          <w:rFonts w:cs="Arial"/>
          <w:b/>
          <w:bCs/>
          <w:i w:val="0"/>
          <w:iCs w:val="0"/>
          <w:color w:val="212745" w:themeColor="text2"/>
          <w:sz w:val="20"/>
        </w:rPr>
      </w:pPr>
      <w:bookmarkStart w:id="51" w:name="_Ref89446424"/>
      <w:bookmarkStart w:id="52" w:name="_Toc84343199"/>
      <w:bookmarkStart w:id="53" w:name="_Toc84820338"/>
      <w:bookmarkStart w:id="54" w:name="_Toc84825536"/>
      <w:bookmarkStart w:id="55" w:name="_Toc89874524"/>
      <w:bookmarkStart w:id="56" w:name="_Toc90901217"/>
      <w:bookmarkStart w:id="57" w:name="Table_3"/>
      <w:r>
        <w:t xml:space="preserve">Table </w:t>
      </w:r>
      <w:r>
        <w:fldChar w:fldCharType="begin"/>
      </w:r>
      <w:r>
        <w:instrText xml:space="preserve"> SEQ Table \* ARABIC </w:instrText>
      </w:r>
      <w:r>
        <w:fldChar w:fldCharType="separate"/>
      </w:r>
      <w:r w:rsidR="0048245C">
        <w:rPr>
          <w:noProof/>
        </w:rPr>
        <w:t>3</w:t>
      </w:r>
      <w:r>
        <w:fldChar w:fldCharType="end"/>
      </w:r>
      <w:bookmarkEnd w:id="51"/>
      <w:r>
        <w:t>:</w:t>
      </w:r>
      <w:r w:rsidR="00D322AB" w:rsidRPr="006A1DF9">
        <w:rPr>
          <w:rFonts w:cs="Arial"/>
        </w:rPr>
        <w:t xml:space="preserve"> UPV[X] active courses. Source: Personal compilation</w:t>
      </w:r>
      <w:bookmarkEnd w:id="52"/>
      <w:bookmarkEnd w:id="53"/>
      <w:bookmarkEnd w:id="54"/>
      <w:r w:rsidR="000B77EF">
        <w:rPr>
          <w:rFonts w:cs="Arial"/>
        </w:rPr>
        <w:t>.</w:t>
      </w:r>
      <w:bookmarkEnd w:id="55"/>
      <w:bookmarkEnd w:id="56"/>
    </w:p>
    <w:bookmarkEnd w:id="57"/>
    <w:p w14:paraId="17B539FA" w14:textId="01424E51" w:rsidR="00A371CD" w:rsidRPr="006A1DF9" w:rsidRDefault="00A371CD" w:rsidP="00A371CD">
      <w:pPr>
        <w:rPr>
          <w:rStyle w:val="IntenseEmphasis"/>
          <w:rFonts w:cs="Arial"/>
          <w:b w:val="0"/>
          <w:bCs w:val="0"/>
          <w:i w:val="0"/>
          <w:iCs w:val="0"/>
          <w:color w:val="auto"/>
        </w:rPr>
      </w:pPr>
      <w:r w:rsidRPr="006A1DF9">
        <w:rPr>
          <w:rStyle w:val="IntenseEmphasis"/>
          <w:rFonts w:cs="Arial"/>
          <w:b w:val="0"/>
          <w:bCs w:val="0"/>
          <w:i w:val="0"/>
          <w:iCs w:val="0"/>
          <w:color w:val="auto"/>
        </w:rPr>
        <w:lastRenderedPageBreak/>
        <w:t xml:space="preserve">Currently, the platform has no launched course on remote sensing, GIS, or any related geospatial technology application and hence, the </w:t>
      </w:r>
      <w:r w:rsidRPr="006A1DF9">
        <w:rPr>
          <w:rStyle w:val="IntenseEmphasis"/>
          <w:rFonts w:cs="Arial"/>
        </w:rPr>
        <w:t>MAIL</w:t>
      </w:r>
      <w:r w:rsidRPr="006A1DF9">
        <w:rPr>
          <w:rStyle w:val="IntenseEmphasis"/>
          <w:rFonts w:cs="Arial"/>
          <w:b w:val="0"/>
          <w:bCs w:val="0"/>
          <w:i w:val="0"/>
          <w:iCs w:val="0"/>
          <w:color w:val="auto"/>
        </w:rPr>
        <w:t xml:space="preserve"> MOOC has the chance to pioneer this course.</w:t>
      </w:r>
    </w:p>
    <w:p w14:paraId="3603AC67" w14:textId="0ECC1D96" w:rsidR="00DD458B" w:rsidRPr="006A1DF9" w:rsidRDefault="00DD458B" w:rsidP="00DD458B">
      <w:pPr>
        <w:rPr>
          <w:rStyle w:val="IntenseEmphasis"/>
          <w:rFonts w:cs="Arial"/>
          <w:b w:val="0"/>
          <w:bCs w:val="0"/>
          <w:i w:val="0"/>
          <w:iCs w:val="0"/>
          <w:color w:val="auto"/>
        </w:rPr>
      </w:pPr>
      <w:r w:rsidRPr="006A1DF9">
        <w:rPr>
          <w:rStyle w:val="IntenseEmphasis"/>
          <w:rFonts w:cs="Arial"/>
          <w:b w:val="0"/>
          <w:bCs w:val="0"/>
          <w:i w:val="0"/>
          <w:iCs w:val="0"/>
          <w:color w:val="auto"/>
        </w:rPr>
        <w:t xml:space="preserve">After a course is chosen </w:t>
      </w:r>
      <w:r w:rsidR="0076254D" w:rsidRPr="006A1DF9">
        <w:rPr>
          <w:rStyle w:val="IntenseEmphasis"/>
          <w:rFonts w:cs="Arial"/>
          <w:b w:val="0"/>
          <w:bCs w:val="0"/>
          <w:i w:val="0"/>
          <w:iCs w:val="0"/>
          <w:color w:val="auto"/>
        </w:rPr>
        <w:t xml:space="preserve">or identified </w:t>
      </w:r>
      <w:r w:rsidRPr="006A1DF9">
        <w:rPr>
          <w:rStyle w:val="IntenseEmphasis"/>
          <w:rFonts w:cs="Arial"/>
          <w:b w:val="0"/>
          <w:bCs w:val="0"/>
          <w:i w:val="0"/>
          <w:iCs w:val="0"/>
          <w:color w:val="auto"/>
        </w:rPr>
        <w:t xml:space="preserve">by a student on the </w:t>
      </w:r>
      <w:r w:rsidRPr="006A1DF9">
        <w:rPr>
          <w:rFonts w:cs="Arial"/>
        </w:rPr>
        <w:t>UPV[X]</w:t>
      </w:r>
      <w:r w:rsidR="0076254D" w:rsidRPr="006A1DF9">
        <w:rPr>
          <w:rFonts w:cs="Arial"/>
        </w:rPr>
        <w:t xml:space="preserve"> platform</w:t>
      </w:r>
      <w:r w:rsidRPr="006A1DF9">
        <w:rPr>
          <w:rFonts w:cs="Arial"/>
        </w:rPr>
        <w:t xml:space="preserve">, the syllabus menus </w:t>
      </w:r>
      <w:proofErr w:type="gramStart"/>
      <w:r w:rsidRPr="006A1DF9">
        <w:rPr>
          <w:rFonts w:cs="Arial"/>
        </w:rPr>
        <w:t>present:</w:t>
      </w:r>
      <w:proofErr w:type="gramEnd"/>
      <w:r w:rsidR="00883D51" w:rsidRPr="006A1DF9">
        <w:rPr>
          <w:rFonts w:cs="Arial"/>
        </w:rPr>
        <w:t xml:space="preserve"> </w:t>
      </w:r>
      <w:r w:rsidRPr="006A1DF9">
        <w:rPr>
          <w:rFonts w:cs="Arial"/>
        </w:rPr>
        <w:t xml:space="preserve">Information about the duration, </w:t>
      </w:r>
      <w:r w:rsidR="00883D51" w:rsidRPr="006A1DF9">
        <w:rPr>
          <w:rFonts w:cs="Arial"/>
        </w:rPr>
        <w:t xml:space="preserve">an </w:t>
      </w:r>
      <w:r w:rsidRPr="006A1DF9">
        <w:rPr>
          <w:rFonts w:cs="Arial"/>
        </w:rPr>
        <w:t>overview of the course, the knowledge to be acquired</w:t>
      </w:r>
      <w:r w:rsidR="0076254D" w:rsidRPr="006A1DF9">
        <w:rPr>
          <w:rFonts w:cs="Arial"/>
        </w:rPr>
        <w:t>, prerequisites, the course structure, schedul</w:t>
      </w:r>
      <w:r w:rsidR="00883D51" w:rsidRPr="006A1DF9">
        <w:rPr>
          <w:rFonts w:cs="Arial"/>
        </w:rPr>
        <w:t>e,</w:t>
      </w:r>
      <w:r w:rsidR="0076254D" w:rsidRPr="006A1DF9">
        <w:rPr>
          <w:rFonts w:cs="Arial"/>
        </w:rPr>
        <w:t xml:space="preserve"> and assessment mode and levels. This information is what directs a prospective student’s final decision on enrolment and therefore very important (</w:t>
      </w:r>
      <w:hyperlink w:anchor="Figure_3" w:history="1">
        <w:r w:rsidR="008E2FEC">
          <w:rPr>
            <w:rStyle w:val="Hyperlink"/>
            <w:rFonts w:cs="Arial"/>
            <w:color w:val="auto"/>
            <w:u w:val="none"/>
          </w:rPr>
          <w:fldChar w:fldCharType="begin"/>
        </w:r>
        <w:r w:rsidR="008E2FEC">
          <w:instrText xml:space="preserve"> REF _Ref89446837 \h </w:instrText>
        </w:r>
        <w:r w:rsidR="008E2FEC">
          <w:rPr>
            <w:rStyle w:val="Hyperlink"/>
            <w:rFonts w:cs="Arial"/>
            <w:color w:val="auto"/>
            <w:u w:val="none"/>
          </w:rPr>
        </w:r>
        <w:r w:rsidR="008E2FEC">
          <w:rPr>
            <w:rStyle w:val="Hyperlink"/>
            <w:rFonts w:cs="Arial"/>
            <w:color w:val="auto"/>
            <w:u w:val="none"/>
          </w:rPr>
          <w:fldChar w:fldCharType="separate"/>
        </w:r>
        <w:r w:rsidR="0048245C">
          <w:t xml:space="preserve">Figure </w:t>
        </w:r>
        <w:r w:rsidR="0048245C">
          <w:rPr>
            <w:noProof/>
          </w:rPr>
          <w:t>3</w:t>
        </w:r>
        <w:r w:rsidR="008E2FEC">
          <w:rPr>
            <w:rStyle w:val="Hyperlink"/>
            <w:rFonts w:cs="Arial"/>
            <w:color w:val="auto"/>
            <w:u w:val="none"/>
          </w:rPr>
          <w:fldChar w:fldCharType="end"/>
        </w:r>
      </w:hyperlink>
      <w:r w:rsidR="0076254D" w:rsidRPr="006A1DF9">
        <w:rPr>
          <w:rFonts w:cs="Arial"/>
        </w:rPr>
        <w:t>).</w:t>
      </w:r>
    </w:p>
    <w:p w14:paraId="423D998D" w14:textId="069B6FAB" w:rsidR="00DD458B" w:rsidRPr="006A1DF9" w:rsidRDefault="00DD458B" w:rsidP="00782D1E">
      <w:pPr>
        <w:jc w:val="center"/>
        <w:rPr>
          <w:rStyle w:val="IntenseEmphasis"/>
          <w:rFonts w:cs="Arial"/>
          <w:b w:val="0"/>
          <w:bCs w:val="0"/>
          <w:i w:val="0"/>
          <w:iCs w:val="0"/>
          <w:color w:val="auto"/>
        </w:rPr>
      </w:pPr>
      <w:r w:rsidRPr="006A1DF9">
        <w:rPr>
          <w:rFonts w:cs="Arial"/>
          <w:noProof/>
        </w:rPr>
        <w:drawing>
          <wp:inline distT="0" distB="0" distL="0" distR="0" wp14:anchorId="10733AEE" wp14:editId="071CEC77">
            <wp:extent cx="5176198" cy="2376000"/>
            <wp:effectExtent l="0" t="0" r="5715" b="5715"/>
            <wp:docPr id="17" name="Picture 1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Word&#10;&#10;Description automatically generated"/>
                    <pic:cNvPicPr/>
                  </pic:nvPicPr>
                  <pic:blipFill>
                    <a:blip r:embed="rId43"/>
                    <a:stretch>
                      <a:fillRect/>
                    </a:stretch>
                  </pic:blipFill>
                  <pic:spPr>
                    <a:xfrm>
                      <a:off x="0" y="0"/>
                      <a:ext cx="5176198" cy="2376000"/>
                    </a:xfrm>
                    <a:prstGeom prst="rect">
                      <a:avLst/>
                    </a:prstGeom>
                  </pic:spPr>
                </pic:pic>
              </a:graphicData>
            </a:graphic>
          </wp:inline>
        </w:drawing>
      </w:r>
    </w:p>
    <w:p w14:paraId="289847CE" w14:textId="36AA32AA" w:rsidR="0076254D" w:rsidRPr="006A1DF9" w:rsidRDefault="008E2FEC" w:rsidP="008E2FEC">
      <w:pPr>
        <w:pStyle w:val="Caption"/>
        <w:rPr>
          <w:rStyle w:val="IntenseEmphasis"/>
          <w:rFonts w:cs="Arial"/>
          <w:b/>
          <w:bCs/>
          <w:i w:val="0"/>
          <w:iCs w:val="0"/>
          <w:color w:val="212745" w:themeColor="text2"/>
          <w:sz w:val="20"/>
        </w:rPr>
      </w:pPr>
      <w:bookmarkStart w:id="58" w:name="_Ref89446837"/>
      <w:bookmarkStart w:id="59" w:name="Figure_3"/>
      <w:bookmarkStart w:id="60" w:name="_Toc84820339"/>
      <w:bookmarkStart w:id="61" w:name="_Toc90901776"/>
      <w:r>
        <w:t xml:space="preserve">Figure </w:t>
      </w:r>
      <w:r>
        <w:fldChar w:fldCharType="begin"/>
      </w:r>
      <w:r>
        <w:instrText xml:space="preserve"> SEQ Figure \* ARABIC </w:instrText>
      </w:r>
      <w:r>
        <w:fldChar w:fldCharType="separate"/>
      </w:r>
      <w:r w:rsidR="0048245C">
        <w:rPr>
          <w:noProof/>
        </w:rPr>
        <w:t>3</w:t>
      </w:r>
      <w:r>
        <w:fldChar w:fldCharType="end"/>
      </w:r>
      <w:bookmarkEnd w:id="58"/>
      <w:r w:rsidR="0076254D" w:rsidRPr="006A1DF9">
        <w:rPr>
          <w:rFonts w:cs="Arial"/>
        </w:rPr>
        <w:t>: Sy</w:t>
      </w:r>
      <w:r w:rsidR="00883D51" w:rsidRPr="006A1DF9">
        <w:rPr>
          <w:rFonts w:cs="Arial"/>
        </w:rPr>
        <w:t>l</w:t>
      </w:r>
      <w:r w:rsidR="0076254D" w:rsidRPr="006A1DF9">
        <w:rPr>
          <w:rFonts w:cs="Arial"/>
        </w:rPr>
        <w:t xml:space="preserve">labus menu of the </w:t>
      </w:r>
      <w:bookmarkStart w:id="62" w:name="_Hlk84819483"/>
      <w:r w:rsidR="0076254D" w:rsidRPr="006A1DF9">
        <w:rPr>
          <w:rFonts w:cs="Arial"/>
        </w:rPr>
        <w:t xml:space="preserve">UPV[X] </w:t>
      </w:r>
      <w:bookmarkEnd w:id="62"/>
      <w:r w:rsidR="0076254D" w:rsidRPr="006A1DF9">
        <w:rPr>
          <w:rFonts w:cs="Arial"/>
        </w:rPr>
        <w:t xml:space="preserve">MOOC Platform MOOC. Source: </w:t>
      </w:r>
      <w:r w:rsidR="0076254D" w:rsidRPr="006A1DF9">
        <w:rPr>
          <w:rFonts w:cs="Arial"/>
        </w:rPr>
        <w:fldChar w:fldCharType="begin" w:fldLock="1"/>
      </w:r>
      <w:r w:rsidR="00794EA5">
        <w:rPr>
          <w:rFonts w:cs="Arial"/>
        </w:rPr>
        <w:instrText>ADDIN CSL_CITATION {"citationItems":[{"id":"ITEM-1","itemData":{"URL":"http://edx3.cc.upv.es/","author":[{"dropping-particle":"","family":"Universitat Politècnica de València","given":"","non-dropping-particle":"","parse-names":false,"suffix":""}],"id":"ITEM-1","issued":{"date-parts":[["2021"]]},"title":"MOOC, cursos gratuitos online masivos de la UPV en España, UPV[X]","type":"webpage"},"uris":["http://www.mendeley.com/documents/?uuid=12172b2f-a120-4145-ad87-f63f6deb26a0","http://www.mendeley.com/documents/?uuid=67866804-7d51-4c1e-ad0a-8e4d5b3ba4d8","http://www.mendeley.com/documents/?uuid=3c3ff237-ce27-31e6-a3ef-086e926373f5"]}],"mendeley":{"formattedCitation":"(Universitat Politècnica de València, 2021)","plainTextFormattedCitation":"(Universitat Politècnica de València, 2021)","previouslyFormattedCitation":"(UPV, 2021)"},"properties":{"noteIndex":0},"schema":"https://github.com/citation-style-language/schema/raw/master/csl-citation.json"}</w:instrText>
      </w:r>
      <w:r w:rsidR="0076254D" w:rsidRPr="006A1DF9">
        <w:rPr>
          <w:rFonts w:cs="Arial"/>
        </w:rPr>
        <w:fldChar w:fldCharType="separate"/>
      </w:r>
      <w:r w:rsidR="00794EA5" w:rsidRPr="00794EA5">
        <w:rPr>
          <w:rFonts w:cs="Arial"/>
          <w:b w:val="0"/>
          <w:noProof/>
        </w:rPr>
        <w:t>(Universitat Politècnica de València, 2021)</w:t>
      </w:r>
      <w:r w:rsidR="0076254D" w:rsidRPr="006A1DF9">
        <w:rPr>
          <w:rFonts w:cs="Arial"/>
        </w:rPr>
        <w:fldChar w:fldCharType="end"/>
      </w:r>
      <w:bookmarkEnd w:id="59"/>
      <w:r w:rsidR="00D03A03" w:rsidRPr="006A1DF9">
        <w:rPr>
          <w:rFonts w:cs="Arial"/>
        </w:rPr>
        <w:t>.</w:t>
      </w:r>
      <w:bookmarkEnd w:id="60"/>
      <w:bookmarkEnd w:id="61"/>
    </w:p>
    <w:p w14:paraId="174AB412" w14:textId="34A96775" w:rsidR="000C3749" w:rsidRPr="006A1DF9" w:rsidRDefault="00AA2598" w:rsidP="000C3749">
      <w:pPr>
        <w:rPr>
          <w:rStyle w:val="Hyperlink"/>
          <w:rFonts w:cs="Arial"/>
          <w:color w:val="auto"/>
          <w:u w:val="none"/>
        </w:rPr>
      </w:pPr>
      <w:r w:rsidRPr="006A1DF9">
        <w:rPr>
          <w:rStyle w:val="Hyperlink"/>
          <w:rFonts w:cs="Arial"/>
          <w:color w:val="auto"/>
          <w:u w:val="none"/>
        </w:rPr>
        <w:t>T</w:t>
      </w:r>
      <w:r w:rsidR="000C3749" w:rsidRPr="006A1DF9">
        <w:rPr>
          <w:rStyle w:val="Hyperlink"/>
          <w:rFonts w:cs="Arial"/>
          <w:color w:val="auto"/>
          <w:u w:val="none"/>
        </w:rPr>
        <w:t>he</w:t>
      </w:r>
      <w:r w:rsidRPr="006A1DF9">
        <w:rPr>
          <w:rStyle w:val="Hyperlink"/>
          <w:rFonts w:cs="Arial"/>
          <w:color w:val="auto"/>
          <w:u w:val="none"/>
        </w:rPr>
        <w:t xml:space="preserve"> schedule</w:t>
      </w:r>
      <w:r w:rsidRPr="006A1DF9">
        <w:rPr>
          <w:rFonts w:cs="Arial"/>
        </w:rPr>
        <w:t xml:space="preserve"> of the UPV[X] </w:t>
      </w:r>
      <w:r w:rsidR="000C3749" w:rsidRPr="006A1DF9">
        <w:rPr>
          <w:rStyle w:val="Hyperlink"/>
          <w:rFonts w:cs="Arial"/>
          <w:color w:val="auto"/>
          <w:u w:val="none"/>
        </w:rPr>
        <w:t>MOOC is structured on modules of weekly task</w:t>
      </w:r>
      <w:r w:rsidR="00883D51" w:rsidRPr="006A1DF9">
        <w:rPr>
          <w:rStyle w:val="Hyperlink"/>
          <w:rFonts w:cs="Arial"/>
          <w:color w:val="auto"/>
          <w:u w:val="none"/>
        </w:rPr>
        <w:t>s</w:t>
      </w:r>
      <w:r w:rsidR="000C3749" w:rsidRPr="006A1DF9">
        <w:rPr>
          <w:rStyle w:val="Hyperlink"/>
          <w:rFonts w:cs="Arial"/>
          <w:color w:val="auto"/>
          <w:u w:val="none"/>
        </w:rPr>
        <w:t>, with a lesson lasting between 3 and 10 minutes</w:t>
      </w:r>
      <w:r w:rsidR="00C25898" w:rsidRPr="006A1DF9">
        <w:rPr>
          <w:rStyle w:val="Hyperlink"/>
          <w:rFonts w:cs="Arial"/>
          <w:color w:val="auto"/>
          <w:u w:val="none"/>
        </w:rPr>
        <w:t xml:space="preserve"> (</w:t>
      </w:r>
      <w:hyperlink w:anchor="Table_3" w:history="1">
        <w:r w:rsidR="008E2FEC">
          <w:rPr>
            <w:rStyle w:val="Hyperlink"/>
            <w:rFonts w:cs="Arial"/>
            <w:color w:val="auto"/>
            <w:u w:val="none"/>
          </w:rPr>
          <w:fldChar w:fldCharType="begin"/>
        </w:r>
        <w:r w:rsidR="008E2FEC">
          <w:instrText xml:space="preserve"> REF _Ref89446837 \h </w:instrText>
        </w:r>
        <w:r w:rsidR="008E2FEC">
          <w:rPr>
            <w:rStyle w:val="Hyperlink"/>
            <w:rFonts w:cs="Arial"/>
            <w:color w:val="auto"/>
            <w:u w:val="none"/>
          </w:rPr>
        </w:r>
        <w:r w:rsidR="008E2FEC">
          <w:rPr>
            <w:rStyle w:val="Hyperlink"/>
            <w:rFonts w:cs="Arial"/>
            <w:color w:val="auto"/>
            <w:u w:val="none"/>
          </w:rPr>
          <w:fldChar w:fldCharType="separate"/>
        </w:r>
        <w:r w:rsidR="0048245C">
          <w:t xml:space="preserve">Figure </w:t>
        </w:r>
        <w:r w:rsidR="0048245C">
          <w:rPr>
            <w:noProof/>
          </w:rPr>
          <w:t>3</w:t>
        </w:r>
        <w:r w:rsidR="008E2FEC">
          <w:rPr>
            <w:rStyle w:val="Hyperlink"/>
            <w:rFonts w:cs="Arial"/>
            <w:color w:val="auto"/>
            <w:u w:val="none"/>
          </w:rPr>
          <w:fldChar w:fldCharType="end"/>
        </w:r>
      </w:hyperlink>
      <w:r w:rsidR="00C25898" w:rsidRPr="006A1DF9">
        <w:rPr>
          <w:rFonts w:cs="Arial"/>
        </w:rPr>
        <w:t>)</w:t>
      </w:r>
      <w:r w:rsidR="00903129" w:rsidRPr="006A1DF9">
        <w:rPr>
          <w:rFonts w:cs="Arial"/>
        </w:rPr>
        <w:t>.</w:t>
      </w:r>
      <w:r w:rsidR="000C3749" w:rsidRPr="006A1DF9">
        <w:rPr>
          <w:rStyle w:val="Hyperlink"/>
          <w:rFonts w:cs="Arial"/>
          <w:color w:val="auto"/>
          <w:u w:val="none"/>
        </w:rPr>
        <w:t xml:space="preserve"> Lessons are limited to treating a concept or sub</w:t>
      </w:r>
      <w:r w:rsidR="00883D51" w:rsidRPr="006A1DF9">
        <w:rPr>
          <w:rStyle w:val="Hyperlink"/>
          <w:rFonts w:cs="Arial"/>
          <w:color w:val="auto"/>
          <w:u w:val="none"/>
        </w:rPr>
        <w:t>-</w:t>
      </w:r>
      <w:r w:rsidR="000C3749" w:rsidRPr="006A1DF9">
        <w:rPr>
          <w:rStyle w:val="Hyperlink"/>
          <w:rFonts w:cs="Arial"/>
          <w:color w:val="auto"/>
          <w:u w:val="none"/>
        </w:rPr>
        <w:t>concepts in order not to cluster students in their learning curve</w:t>
      </w:r>
      <w:r w:rsidR="00903129" w:rsidRPr="006A1DF9">
        <w:rPr>
          <w:rStyle w:val="Hyperlink"/>
          <w:rFonts w:cs="Arial"/>
          <w:color w:val="auto"/>
          <w:u w:val="none"/>
        </w:rPr>
        <w:t xml:space="preserve"> as seen in one of their courses; MOOC creation in </w:t>
      </w:r>
      <w:hyperlink w:anchor="Figure_4" w:history="1">
        <w:r w:rsidR="008E2FEC">
          <w:rPr>
            <w:rStyle w:val="Hyperlink"/>
            <w:rFonts w:cs="Arial"/>
            <w:color w:val="auto"/>
            <w:u w:val="none"/>
          </w:rPr>
          <w:fldChar w:fldCharType="begin"/>
        </w:r>
        <w:r w:rsidR="008E2FEC">
          <w:instrText xml:space="preserve"> REF _Ref89447119 \h </w:instrText>
        </w:r>
        <w:r w:rsidR="008E2FEC">
          <w:rPr>
            <w:rStyle w:val="Hyperlink"/>
            <w:rFonts w:cs="Arial"/>
            <w:color w:val="auto"/>
            <w:u w:val="none"/>
          </w:rPr>
        </w:r>
        <w:r w:rsidR="008E2FEC">
          <w:rPr>
            <w:rStyle w:val="Hyperlink"/>
            <w:rFonts w:cs="Arial"/>
            <w:color w:val="auto"/>
            <w:u w:val="none"/>
          </w:rPr>
          <w:fldChar w:fldCharType="separate"/>
        </w:r>
        <w:r w:rsidR="0048245C">
          <w:t xml:space="preserve">Figure </w:t>
        </w:r>
        <w:r w:rsidR="0048245C">
          <w:rPr>
            <w:noProof/>
          </w:rPr>
          <w:t>4</w:t>
        </w:r>
        <w:r w:rsidR="008E2FEC">
          <w:rPr>
            <w:rStyle w:val="Hyperlink"/>
            <w:rFonts w:cs="Arial"/>
            <w:color w:val="auto"/>
            <w:u w:val="none"/>
          </w:rPr>
          <w:fldChar w:fldCharType="end"/>
        </w:r>
      </w:hyperlink>
      <w:r w:rsidR="00903129" w:rsidRPr="006A1DF9">
        <w:rPr>
          <w:rStyle w:val="Hyperlink"/>
          <w:rFonts w:cs="Arial"/>
          <w:color w:val="auto"/>
          <w:u w:val="none"/>
        </w:rPr>
        <w:t xml:space="preserve"> below</w:t>
      </w:r>
      <w:r w:rsidR="000C3749" w:rsidRPr="006A1DF9">
        <w:rPr>
          <w:rStyle w:val="Hyperlink"/>
          <w:rFonts w:cs="Arial"/>
          <w:color w:val="auto"/>
          <w:u w:val="none"/>
        </w:rPr>
        <w:t>.</w:t>
      </w:r>
    </w:p>
    <w:p w14:paraId="50C524C2" w14:textId="13E1EF38" w:rsidR="00DD5108" w:rsidRPr="006A1DF9" w:rsidRDefault="00903129" w:rsidP="00782D1E">
      <w:pPr>
        <w:jc w:val="center"/>
        <w:rPr>
          <w:rStyle w:val="Hyperlink"/>
          <w:rFonts w:cs="Arial"/>
          <w:color w:val="auto"/>
          <w:u w:val="none"/>
        </w:rPr>
      </w:pPr>
      <w:r w:rsidRPr="006A1DF9">
        <w:rPr>
          <w:rFonts w:cs="Arial"/>
          <w:noProof/>
        </w:rPr>
        <w:lastRenderedPageBreak/>
        <w:drawing>
          <wp:inline distT="0" distB="0" distL="0" distR="0" wp14:anchorId="0C1B06E3" wp14:editId="4D68C5A1">
            <wp:extent cx="5263840" cy="2376000"/>
            <wp:effectExtent l="0" t="0" r="0" b="5715"/>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44"/>
                    <a:stretch>
                      <a:fillRect/>
                    </a:stretch>
                  </pic:blipFill>
                  <pic:spPr>
                    <a:xfrm>
                      <a:off x="0" y="0"/>
                      <a:ext cx="5263840" cy="2376000"/>
                    </a:xfrm>
                    <a:prstGeom prst="rect">
                      <a:avLst/>
                    </a:prstGeom>
                  </pic:spPr>
                </pic:pic>
              </a:graphicData>
            </a:graphic>
          </wp:inline>
        </w:drawing>
      </w:r>
    </w:p>
    <w:p w14:paraId="78C4107F" w14:textId="18EF2CDE" w:rsidR="00DD5108" w:rsidRPr="006A1DF9" w:rsidRDefault="008E2FEC" w:rsidP="008E2FEC">
      <w:pPr>
        <w:pStyle w:val="Caption"/>
        <w:rPr>
          <w:rStyle w:val="Hyperlink"/>
          <w:rFonts w:cs="Arial"/>
          <w:color w:val="212745" w:themeColor="text2"/>
          <w:u w:val="none"/>
        </w:rPr>
      </w:pPr>
      <w:bookmarkStart w:id="63" w:name="_Ref89447119"/>
      <w:bookmarkStart w:id="64" w:name="_Hlk84813923"/>
      <w:bookmarkStart w:id="65" w:name="_Toc84820340"/>
      <w:bookmarkStart w:id="66" w:name="_Toc90901777"/>
      <w:bookmarkStart w:id="67" w:name="Figure_4"/>
      <w:r>
        <w:t xml:space="preserve">Figure </w:t>
      </w:r>
      <w:r>
        <w:fldChar w:fldCharType="begin"/>
      </w:r>
      <w:r>
        <w:instrText xml:space="preserve"> SEQ Figure \* ARABIC </w:instrText>
      </w:r>
      <w:r>
        <w:fldChar w:fldCharType="separate"/>
      </w:r>
      <w:r w:rsidR="0048245C">
        <w:rPr>
          <w:noProof/>
        </w:rPr>
        <w:t>4</w:t>
      </w:r>
      <w:r>
        <w:fldChar w:fldCharType="end"/>
      </w:r>
      <w:bookmarkEnd w:id="63"/>
      <w:r w:rsidR="00903129" w:rsidRPr="006A1DF9">
        <w:rPr>
          <w:rFonts w:cs="Arial"/>
        </w:rPr>
        <w:t>:</w:t>
      </w:r>
      <w:r w:rsidR="00883D51" w:rsidRPr="006A1DF9">
        <w:rPr>
          <w:rFonts w:cs="Arial"/>
        </w:rPr>
        <w:t xml:space="preserve"> </w:t>
      </w:r>
      <w:r w:rsidR="00903129" w:rsidRPr="006A1DF9">
        <w:rPr>
          <w:rFonts w:cs="Arial"/>
        </w:rPr>
        <w:t xml:space="preserve">Conceptual course nature of the UPV[X] MOOC Platform. Source: </w:t>
      </w:r>
      <w:r w:rsidR="00903129" w:rsidRPr="006A1DF9">
        <w:rPr>
          <w:rFonts w:cs="Arial"/>
        </w:rPr>
        <w:fldChar w:fldCharType="begin" w:fldLock="1"/>
      </w:r>
      <w:r w:rsidR="00794EA5">
        <w:rPr>
          <w:rFonts w:cs="Arial"/>
        </w:rPr>
        <w:instrText>ADDIN CSL_CITATION {"citationItems":[{"id":"ITEM-1","itemData":{"URL":"http://edx3.cc.upv.es/","author":[{"dropping-particle":"","family":"Universitat Politècnica de València","given":"","non-dropping-particle":"","parse-names":false,"suffix":""}],"id":"ITEM-1","issued":{"date-parts":[["2021"]]},"title":"MOOC, cursos gratuitos online masivos de la UPV en España, UPV[X]","type":"webpage"},"uris":["http://www.mendeley.com/documents/?uuid=12172b2f-a120-4145-ad87-f63f6deb26a0","http://www.mendeley.com/documents/?uuid=67866804-7d51-4c1e-ad0a-8e4d5b3ba4d8","http://www.mendeley.com/documents/?uuid=3c3ff237-ce27-31e6-a3ef-086e926373f5"]}],"mendeley":{"formattedCitation":"(Universitat Politècnica de València, 2021)","plainTextFormattedCitation":"(Universitat Politècnica de València, 2021)","previouslyFormattedCitation":"(UPV, 2021)"},"properties":{"noteIndex":0},"schema":"https://github.com/citation-style-language/schema/raw/master/csl-citation.json"}</w:instrText>
      </w:r>
      <w:r w:rsidR="00903129" w:rsidRPr="006A1DF9">
        <w:rPr>
          <w:rFonts w:cs="Arial"/>
        </w:rPr>
        <w:fldChar w:fldCharType="separate"/>
      </w:r>
      <w:r w:rsidR="00794EA5" w:rsidRPr="00794EA5">
        <w:rPr>
          <w:rFonts w:cs="Arial"/>
          <w:b w:val="0"/>
          <w:noProof/>
        </w:rPr>
        <w:t>(Universitat Politècnica de València, 2021)</w:t>
      </w:r>
      <w:r w:rsidR="00903129" w:rsidRPr="006A1DF9">
        <w:rPr>
          <w:rFonts w:cs="Arial"/>
        </w:rPr>
        <w:fldChar w:fldCharType="end"/>
      </w:r>
      <w:bookmarkEnd w:id="64"/>
      <w:r w:rsidR="00D51BB3" w:rsidRPr="006A1DF9">
        <w:rPr>
          <w:rFonts w:cs="Arial"/>
        </w:rPr>
        <w:t>.</w:t>
      </w:r>
      <w:bookmarkEnd w:id="65"/>
      <w:bookmarkEnd w:id="66"/>
    </w:p>
    <w:bookmarkEnd w:id="67"/>
    <w:p w14:paraId="27EAC393" w14:textId="160E015F" w:rsidR="000C3749" w:rsidRPr="006A1DF9" w:rsidRDefault="00883D51" w:rsidP="000C3749">
      <w:pPr>
        <w:rPr>
          <w:rStyle w:val="Hyperlink"/>
          <w:rFonts w:cs="Arial"/>
          <w:color w:val="auto"/>
          <w:u w:val="none"/>
        </w:rPr>
      </w:pPr>
      <w:r w:rsidRPr="006A1DF9">
        <w:rPr>
          <w:rStyle w:val="Hyperlink"/>
          <w:rFonts w:cs="Arial"/>
          <w:color w:val="auto"/>
          <w:u w:val="none"/>
        </w:rPr>
        <w:t>Like</w:t>
      </w:r>
      <w:r w:rsidR="000C3749" w:rsidRPr="006A1DF9">
        <w:rPr>
          <w:rStyle w:val="Hyperlink"/>
          <w:rFonts w:cs="Arial"/>
          <w:color w:val="auto"/>
          <w:u w:val="none"/>
        </w:rPr>
        <w:t xml:space="preserve"> other MOOCs</w:t>
      </w:r>
      <w:r w:rsidRPr="006A1DF9">
        <w:rPr>
          <w:rStyle w:val="Hyperlink"/>
          <w:rFonts w:cs="Arial"/>
          <w:color w:val="auto"/>
          <w:u w:val="none"/>
        </w:rPr>
        <w:t>,</w:t>
      </w:r>
      <w:r w:rsidR="000C3749" w:rsidRPr="006A1DF9">
        <w:rPr>
          <w:rStyle w:val="Hyperlink"/>
          <w:rFonts w:cs="Arial"/>
          <w:color w:val="auto"/>
          <w:u w:val="none"/>
        </w:rPr>
        <w:t xml:space="preserve"> the </w:t>
      </w:r>
      <w:hyperlink r:id="rId45" w:history="1">
        <w:r w:rsidR="000C3749" w:rsidRPr="006A1DF9">
          <w:rPr>
            <w:rStyle w:val="Hyperlink"/>
            <w:rFonts w:cs="Arial"/>
            <w:color w:val="auto"/>
            <w:u w:val="none"/>
          </w:rPr>
          <w:t>UPV</w:t>
        </w:r>
      </w:hyperlink>
      <w:r w:rsidR="000C3749" w:rsidRPr="006A1DF9">
        <w:rPr>
          <w:rStyle w:val="Hyperlink"/>
          <w:rFonts w:cs="Arial"/>
          <w:color w:val="auto"/>
          <w:u w:val="none"/>
        </w:rPr>
        <w:t>[X] has different students evaluation levels. The first one</w:t>
      </w:r>
      <w:r w:rsidRPr="006A1DF9">
        <w:rPr>
          <w:rStyle w:val="Hyperlink"/>
          <w:rFonts w:cs="Arial"/>
          <w:color w:val="auto"/>
          <w:u w:val="none"/>
        </w:rPr>
        <w:t xml:space="preserve"> has</w:t>
      </w:r>
      <w:r w:rsidR="000C3749" w:rsidRPr="006A1DF9">
        <w:rPr>
          <w:rStyle w:val="Hyperlink"/>
          <w:rFonts w:cs="Arial"/>
          <w:color w:val="auto"/>
          <w:u w:val="none"/>
        </w:rPr>
        <w:t xml:space="preserve"> been the module level evaluation exams, usually, multiple</w:t>
      </w:r>
      <w:r w:rsidRPr="006A1DF9">
        <w:rPr>
          <w:rStyle w:val="Hyperlink"/>
          <w:rFonts w:cs="Arial"/>
          <w:color w:val="auto"/>
          <w:u w:val="none"/>
        </w:rPr>
        <w:t>-</w:t>
      </w:r>
      <w:r w:rsidR="000C3749" w:rsidRPr="006A1DF9">
        <w:rPr>
          <w:rStyle w:val="Hyperlink"/>
          <w:rFonts w:cs="Arial"/>
          <w:color w:val="auto"/>
          <w:u w:val="none"/>
        </w:rPr>
        <w:t xml:space="preserve">choice, to help check progress and fix </w:t>
      </w:r>
      <w:r w:rsidRPr="006A1DF9">
        <w:rPr>
          <w:rStyle w:val="Hyperlink"/>
          <w:rFonts w:cs="Arial"/>
          <w:color w:val="auto"/>
          <w:u w:val="none"/>
        </w:rPr>
        <w:t xml:space="preserve">the </w:t>
      </w:r>
      <w:r w:rsidR="000C3749" w:rsidRPr="006A1DF9">
        <w:rPr>
          <w:rStyle w:val="Hyperlink"/>
          <w:rFonts w:cs="Arial"/>
          <w:color w:val="auto"/>
          <w:u w:val="none"/>
        </w:rPr>
        <w:t xml:space="preserve">knowledge acquisition gap. The second assessment is set to determine if the student has achieved the course objective. The combination of the various assessment grade leads </w:t>
      </w:r>
      <w:r w:rsidR="00BB4C33" w:rsidRPr="006A1DF9">
        <w:rPr>
          <w:rStyle w:val="Hyperlink"/>
          <w:rFonts w:cs="Arial"/>
          <w:color w:val="auto"/>
          <w:u w:val="none"/>
        </w:rPr>
        <w:t xml:space="preserve">to </w:t>
      </w:r>
      <w:r w:rsidR="000C3749" w:rsidRPr="006A1DF9">
        <w:rPr>
          <w:rStyle w:val="Hyperlink"/>
          <w:rFonts w:cs="Arial"/>
          <w:color w:val="auto"/>
          <w:u w:val="none"/>
        </w:rPr>
        <w:t>the overall passing of the course</w:t>
      </w:r>
      <w:r w:rsidR="006C3E37" w:rsidRPr="006A1DF9">
        <w:rPr>
          <w:rStyle w:val="Hyperlink"/>
          <w:rFonts w:cs="Arial"/>
          <w:color w:val="auto"/>
          <w:u w:val="none"/>
        </w:rPr>
        <w:t xml:space="preserve"> (</w:t>
      </w:r>
      <w:hyperlink w:anchor="Figure_4" w:history="1">
        <w:r w:rsidR="008E2FEC">
          <w:rPr>
            <w:rStyle w:val="Hyperlink"/>
            <w:rFonts w:cs="Arial"/>
            <w:color w:val="auto"/>
            <w:u w:val="none"/>
          </w:rPr>
          <w:fldChar w:fldCharType="begin"/>
        </w:r>
        <w:r w:rsidR="008E2FEC">
          <w:instrText xml:space="preserve"> REF _Ref89447119 \h </w:instrText>
        </w:r>
        <w:r w:rsidR="008E2FEC">
          <w:rPr>
            <w:rStyle w:val="Hyperlink"/>
            <w:rFonts w:cs="Arial"/>
            <w:color w:val="auto"/>
            <w:u w:val="none"/>
          </w:rPr>
        </w:r>
        <w:r w:rsidR="008E2FEC">
          <w:rPr>
            <w:rStyle w:val="Hyperlink"/>
            <w:rFonts w:cs="Arial"/>
            <w:color w:val="auto"/>
            <w:u w:val="none"/>
          </w:rPr>
          <w:fldChar w:fldCharType="separate"/>
        </w:r>
        <w:r w:rsidR="0048245C">
          <w:t xml:space="preserve">Figure </w:t>
        </w:r>
        <w:r w:rsidR="0048245C">
          <w:rPr>
            <w:noProof/>
          </w:rPr>
          <w:t>4</w:t>
        </w:r>
        <w:r w:rsidR="008E2FEC">
          <w:rPr>
            <w:rStyle w:val="Hyperlink"/>
            <w:rFonts w:cs="Arial"/>
            <w:color w:val="auto"/>
            <w:u w:val="none"/>
          </w:rPr>
          <w:fldChar w:fldCharType="end"/>
        </w:r>
      </w:hyperlink>
      <w:r w:rsidR="006C3E37" w:rsidRPr="006A1DF9">
        <w:rPr>
          <w:rStyle w:val="Hyperlink"/>
          <w:rFonts w:cs="Arial"/>
          <w:color w:val="auto"/>
          <w:u w:val="none"/>
        </w:rPr>
        <w:t>).</w:t>
      </w:r>
    </w:p>
    <w:p w14:paraId="244BC58F" w14:textId="6DA673B0" w:rsidR="000C3749" w:rsidRPr="006A1DF9" w:rsidRDefault="000C3749" w:rsidP="000C3749">
      <w:pPr>
        <w:rPr>
          <w:rStyle w:val="Hyperlink"/>
          <w:rFonts w:cs="Arial"/>
          <w:color w:val="auto"/>
          <w:u w:val="none"/>
        </w:rPr>
      </w:pPr>
      <w:r w:rsidRPr="006A1DF9">
        <w:rPr>
          <w:rStyle w:val="Hyperlink"/>
          <w:rFonts w:cs="Arial"/>
          <w:color w:val="auto"/>
          <w:u w:val="none"/>
        </w:rPr>
        <w:t>The discussion forum managed by the course teams offer</w:t>
      </w:r>
      <w:r w:rsidR="00BB4C33" w:rsidRPr="006A1DF9">
        <w:rPr>
          <w:rStyle w:val="Hyperlink"/>
          <w:rFonts w:cs="Arial"/>
          <w:color w:val="auto"/>
          <w:u w:val="none"/>
        </w:rPr>
        <w:t>s</w:t>
      </w:r>
      <w:r w:rsidRPr="006A1DF9">
        <w:rPr>
          <w:rStyle w:val="Hyperlink"/>
          <w:rFonts w:cs="Arial"/>
          <w:color w:val="auto"/>
          <w:u w:val="none"/>
        </w:rPr>
        <w:t xml:space="preserve"> students </w:t>
      </w:r>
      <w:r w:rsidR="00BB4C33" w:rsidRPr="006A1DF9">
        <w:rPr>
          <w:rStyle w:val="Hyperlink"/>
          <w:rFonts w:cs="Arial"/>
          <w:color w:val="auto"/>
          <w:u w:val="none"/>
        </w:rPr>
        <w:t xml:space="preserve">to </w:t>
      </w:r>
      <w:r w:rsidRPr="006A1DF9">
        <w:rPr>
          <w:rStyle w:val="Hyperlink"/>
          <w:rFonts w:cs="Arial"/>
          <w:color w:val="auto"/>
          <w:u w:val="none"/>
        </w:rPr>
        <w:t xml:space="preserve">create </w:t>
      </w:r>
      <w:r w:rsidR="00BB4C33" w:rsidRPr="006A1DF9">
        <w:rPr>
          <w:rStyle w:val="Hyperlink"/>
          <w:rFonts w:cs="Arial"/>
          <w:color w:val="auto"/>
          <w:u w:val="none"/>
        </w:rPr>
        <w:t xml:space="preserve">a </w:t>
      </w:r>
      <w:r w:rsidRPr="006A1DF9">
        <w:rPr>
          <w:rStyle w:val="Hyperlink"/>
          <w:rFonts w:cs="Arial"/>
          <w:color w:val="auto"/>
          <w:u w:val="none"/>
        </w:rPr>
        <w:t>link between students and instructors and among students to seek clarification on any doubt encountered or make contributions</w:t>
      </w:r>
      <w:r w:rsidR="006C3E37" w:rsidRPr="006A1DF9">
        <w:rPr>
          <w:rStyle w:val="Hyperlink"/>
          <w:rFonts w:cs="Arial"/>
          <w:color w:val="auto"/>
          <w:u w:val="none"/>
        </w:rPr>
        <w:t xml:space="preserve"> (</w:t>
      </w:r>
      <w:hyperlink w:anchor="Figure_5" w:history="1">
        <w:r w:rsidR="008E2FEC">
          <w:rPr>
            <w:rStyle w:val="Hyperlink"/>
            <w:rFonts w:cs="Arial"/>
            <w:color w:val="auto"/>
            <w:u w:val="none"/>
          </w:rPr>
          <w:fldChar w:fldCharType="begin"/>
        </w:r>
        <w:r w:rsidR="008E2FEC">
          <w:instrText xml:space="preserve"> REF _Ref89447158 \h </w:instrText>
        </w:r>
        <w:r w:rsidR="008E2FEC">
          <w:rPr>
            <w:rStyle w:val="Hyperlink"/>
            <w:rFonts w:cs="Arial"/>
            <w:color w:val="auto"/>
            <w:u w:val="none"/>
          </w:rPr>
        </w:r>
        <w:r w:rsidR="008E2FEC">
          <w:rPr>
            <w:rStyle w:val="Hyperlink"/>
            <w:rFonts w:cs="Arial"/>
            <w:color w:val="auto"/>
            <w:u w:val="none"/>
          </w:rPr>
          <w:fldChar w:fldCharType="separate"/>
        </w:r>
        <w:r w:rsidR="0048245C">
          <w:t xml:space="preserve">Figure </w:t>
        </w:r>
        <w:r w:rsidR="0048245C">
          <w:rPr>
            <w:noProof/>
          </w:rPr>
          <w:t>5</w:t>
        </w:r>
        <w:r w:rsidR="008E2FEC">
          <w:rPr>
            <w:rStyle w:val="Hyperlink"/>
            <w:rFonts w:cs="Arial"/>
            <w:color w:val="auto"/>
            <w:u w:val="none"/>
          </w:rPr>
          <w:fldChar w:fldCharType="end"/>
        </w:r>
      </w:hyperlink>
      <w:r w:rsidR="006C3E37" w:rsidRPr="006A1DF9">
        <w:rPr>
          <w:rStyle w:val="Hyperlink"/>
          <w:rFonts w:cs="Arial"/>
          <w:color w:val="auto"/>
          <w:u w:val="none"/>
        </w:rPr>
        <w:t>)</w:t>
      </w:r>
      <w:r w:rsidRPr="006A1DF9">
        <w:rPr>
          <w:rStyle w:val="Hyperlink"/>
          <w:rFonts w:cs="Arial"/>
          <w:color w:val="auto"/>
          <w:u w:val="none"/>
        </w:rPr>
        <w:t>.</w:t>
      </w:r>
      <w:r w:rsidR="00B72BC7" w:rsidRPr="006A1DF9">
        <w:rPr>
          <w:rStyle w:val="Hyperlink"/>
          <w:rFonts w:cs="Arial"/>
          <w:color w:val="auto"/>
          <w:u w:val="none"/>
        </w:rPr>
        <w:t xml:space="preserve"> This, sort of create a near in</w:t>
      </w:r>
      <w:r w:rsidR="00883D51" w:rsidRPr="006A1DF9">
        <w:rPr>
          <w:rStyle w:val="Hyperlink"/>
          <w:rFonts w:cs="Arial"/>
          <w:color w:val="auto"/>
          <w:u w:val="none"/>
        </w:rPr>
        <w:t>-</w:t>
      </w:r>
      <w:r w:rsidR="00B72BC7" w:rsidRPr="006A1DF9">
        <w:rPr>
          <w:rStyle w:val="Hyperlink"/>
          <w:rFonts w:cs="Arial"/>
          <w:color w:val="auto"/>
          <w:u w:val="none"/>
        </w:rPr>
        <w:t>person group learning in a trad</w:t>
      </w:r>
      <w:r w:rsidR="00883D51" w:rsidRPr="006A1DF9">
        <w:rPr>
          <w:rStyle w:val="Hyperlink"/>
          <w:rFonts w:cs="Arial"/>
          <w:color w:val="auto"/>
          <w:u w:val="none"/>
        </w:rPr>
        <w:t>it</w:t>
      </w:r>
      <w:r w:rsidR="00B72BC7" w:rsidRPr="006A1DF9">
        <w:rPr>
          <w:rStyle w:val="Hyperlink"/>
          <w:rFonts w:cs="Arial"/>
          <w:color w:val="auto"/>
          <w:u w:val="none"/>
        </w:rPr>
        <w:t>ional classroom learning virtually.</w:t>
      </w:r>
    </w:p>
    <w:p w14:paraId="3D06ADF6" w14:textId="44FC693F" w:rsidR="006C3E37" w:rsidRPr="006A1DF9" w:rsidRDefault="006C3E37" w:rsidP="00782D1E">
      <w:pPr>
        <w:jc w:val="center"/>
        <w:rPr>
          <w:rStyle w:val="IntenseEmphasis"/>
          <w:rFonts w:cs="Arial"/>
          <w:b w:val="0"/>
          <w:bCs w:val="0"/>
          <w:i w:val="0"/>
          <w:iCs w:val="0"/>
          <w:color w:val="auto"/>
        </w:rPr>
      </w:pPr>
      <w:r w:rsidRPr="006A1DF9">
        <w:rPr>
          <w:rFonts w:cs="Arial"/>
          <w:noProof/>
        </w:rPr>
        <w:drawing>
          <wp:inline distT="0" distB="0" distL="0" distR="0" wp14:anchorId="61BDF571" wp14:editId="78CEB4CE">
            <wp:extent cx="4807628" cy="2155378"/>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46"/>
                    <a:stretch>
                      <a:fillRect/>
                    </a:stretch>
                  </pic:blipFill>
                  <pic:spPr>
                    <a:xfrm>
                      <a:off x="0" y="0"/>
                      <a:ext cx="4818837" cy="2160403"/>
                    </a:xfrm>
                    <a:prstGeom prst="rect">
                      <a:avLst/>
                    </a:prstGeom>
                  </pic:spPr>
                </pic:pic>
              </a:graphicData>
            </a:graphic>
          </wp:inline>
        </w:drawing>
      </w:r>
    </w:p>
    <w:p w14:paraId="33242537" w14:textId="5F07ACAB" w:rsidR="006C3E37" w:rsidRPr="006A1DF9" w:rsidRDefault="008E2FEC" w:rsidP="008E2FEC">
      <w:pPr>
        <w:pStyle w:val="Caption"/>
        <w:rPr>
          <w:rStyle w:val="IntenseEmphasis"/>
          <w:rFonts w:cs="Arial"/>
          <w:b/>
          <w:bCs/>
          <w:i w:val="0"/>
          <w:iCs w:val="0"/>
          <w:color w:val="212745" w:themeColor="text2"/>
          <w:sz w:val="20"/>
        </w:rPr>
      </w:pPr>
      <w:bookmarkStart w:id="68" w:name="_Ref89447158"/>
      <w:bookmarkStart w:id="69" w:name="_Toc84820341"/>
      <w:bookmarkStart w:id="70" w:name="_Toc90901778"/>
      <w:bookmarkStart w:id="71" w:name="_Hlk84815485"/>
      <w:bookmarkStart w:id="72" w:name="Figure_5"/>
      <w:r>
        <w:t xml:space="preserve">Figure </w:t>
      </w:r>
      <w:r>
        <w:fldChar w:fldCharType="begin"/>
      </w:r>
      <w:r>
        <w:instrText xml:space="preserve"> SEQ Figure \* ARABIC </w:instrText>
      </w:r>
      <w:r>
        <w:fldChar w:fldCharType="separate"/>
      </w:r>
      <w:r w:rsidR="0048245C">
        <w:rPr>
          <w:noProof/>
        </w:rPr>
        <w:t>5</w:t>
      </w:r>
      <w:r>
        <w:fldChar w:fldCharType="end"/>
      </w:r>
      <w:bookmarkEnd w:id="68"/>
      <w:r w:rsidR="006C3E37" w:rsidRPr="006A1DF9">
        <w:rPr>
          <w:rFonts w:cs="Arial"/>
        </w:rPr>
        <w:t>:</w:t>
      </w:r>
      <w:r w:rsidR="000B77EF">
        <w:rPr>
          <w:rFonts w:cs="Arial"/>
        </w:rPr>
        <w:t xml:space="preserve"> </w:t>
      </w:r>
      <w:r w:rsidR="006C3E37" w:rsidRPr="006A1DF9">
        <w:rPr>
          <w:rFonts w:cs="Arial"/>
        </w:rPr>
        <w:t xml:space="preserve">Discussion forum of the UPV[X] MOOC Platform. Source: </w:t>
      </w:r>
      <w:r w:rsidR="006C3E37" w:rsidRPr="006A1DF9">
        <w:rPr>
          <w:rFonts w:cs="Arial"/>
        </w:rPr>
        <w:fldChar w:fldCharType="begin" w:fldLock="1"/>
      </w:r>
      <w:r w:rsidR="00794EA5">
        <w:rPr>
          <w:rFonts w:cs="Arial"/>
        </w:rPr>
        <w:instrText>ADDIN CSL_CITATION {"citationItems":[{"id":"ITEM-1","itemData":{"URL":"http://edx3.cc.upv.es/","author":[{"dropping-particle":"","family":"Universitat Politècnica de València","given":"","non-dropping-particle":"","parse-names":false,"suffix":""}],"id":"ITEM-1","issued":{"date-parts":[["2021"]]},"title":"MOOC, cursos gratuitos online masivos de la UPV en España, UPV[X]","type":"webpage"},"uris":["http://www.mendeley.com/documents/?uuid=12172b2f-a120-4145-ad87-f63f6deb26a0","http://www.mendeley.com/documents/?uuid=67866804-7d51-4c1e-ad0a-8e4d5b3ba4d8","http://www.mendeley.com/documents/?uuid=3c3ff237-ce27-31e6-a3ef-086e926373f5"]}],"mendeley":{"formattedCitation":"(Universitat Politècnica de València, 2021)","plainTextFormattedCitation":"(Universitat Politècnica de València, 2021)","previouslyFormattedCitation":"(UPV, 2021)"},"properties":{"noteIndex":0},"schema":"https://github.com/citation-style-language/schema/raw/master/csl-citation.json"}</w:instrText>
      </w:r>
      <w:r w:rsidR="006C3E37" w:rsidRPr="006A1DF9">
        <w:rPr>
          <w:rFonts w:cs="Arial"/>
        </w:rPr>
        <w:fldChar w:fldCharType="separate"/>
      </w:r>
      <w:bookmarkEnd w:id="69"/>
      <w:r w:rsidR="00794EA5" w:rsidRPr="00794EA5">
        <w:rPr>
          <w:rFonts w:cs="Arial"/>
          <w:b w:val="0"/>
          <w:noProof/>
        </w:rPr>
        <w:t>(Universitat Politècnica de València, 2021)</w:t>
      </w:r>
      <w:r w:rsidR="006C3E37" w:rsidRPr="006A1DF9">
        <w:rPr>
          <w:rFonts w:cs="Arial"/>
        </w:rPr>
        <w:fldChar w:fldCharType="end"/>
      </w:r>
      <w:r w:rsidR="000B77EF">
        <w:rPr>
          <w:rFonts w:cs="Arial"/>
        </w:rPr>
        <w:t>.</w:t>
      </w:r>
      <w:bookmarkEnd w:id="70"/>
    </w:p>
    <w:bookmarkEnd w:id="71"/>
    <w:bookmarkEnd w:id="72"/>
    <w:p w14:paraId="225E6503" w14:textId="4AF462B6" w:rsidR="006C3E37" w:rsidRPr="006A1DF9" w:rsidRDefault="006C3E37" w:rsidP="000C3749">
      <w:pPr>
        <w:rPr>
          <w:rStyle w:val="IntenseEmphasis"/>
          <w:rFonts w:cs="Arial"/>
          <w:b w:val="0"/>
          <w:bCs w:val="0"/>
          <w:i w:val="0"/>
          <w:iCs w:val="0"/>
          <w:color w:val="auto"/>
        </w:rPr>
      </w:pPr>
      <w:r w:rsidRPr="006A1DF9">
        <w:rPr>
          <w:rStyle w:val="IntenseEmphasis"/>
          <w:rFonts w:cs="Arial"/>
          <w:b w:val="0"/>
          <w:bCs w:val="0"/>
          <w:i w:val="0"/>
          <w:iCs w:val="0"/>
          <w:color w:val="auto"/>
        </w:rPr>
        <w:lastRenderedPageBreak/>
        <w:t xml:space="preserve">The discussion forum </w:t>
      </w:r>
      <w:r w:rsidR="00883D51" w:rsidRPr="006A1DF9">
        <w:rPr>
          <w:rStyle w:val="IntenseEmphasis"/>
          <w:rFonts w:cs="Arial"/>
          <w:b w:val="0"/>
          <w:bCs w:val="0"/>
          <w:i w:val="0"/>
          <w:iCs w:val="0"/>
          <w:color w:val="auto"/>
        </w:rPr>
        <w:t>is</w:t>
      </w:r>
      <w:r w:rsidRPr="006A1DF9">
        <w:rPr>
          <w:rStyle w:val="IntenseEmphasis"/>
          <w:rFonts w:cs="Arial"/>
          <w:b w:val="0"/>
          <w:bCs w:val="0"/>
          <w:i w:val="0"/>
          <w:iCs w:val="0"/>
          <w:color w:val="auto"/>
        </w:rPr>
        <w:t xml:space="preserve"> linked to individual concepts treated in the course and students </w:t>
      </w:r>
      <w:r w:rsidR="00A04FEF" w:rsidRPr="006A1DF9">
        <w:rPr>
          <w:rStyle w:val="IntenseEmphasis"/>
          <w:rFonts w:cs="Arial"/>
          <w:b w:val="0"/>
          <w:bCs w:val="0"/>
          <w:i w:val="0"/>
          <w:iCs w:val="0"/>
          <w:color w:val="auto"/>
        </w:rPr>
        <w:t xml:space="preserve">have the chance to initiate a post to course instructors as well as other colleagues enrolled for their opinion on the doubt at hand. Students who share </w:t>
      </w:r>
      <w:r w:rsidR="00883D51" w:rsidRPr="006A1DF9">
        <w:rPr>
          <w:rStyle w:val="IntenseEmphasis"/>
          <w:rFonts w:cs="Arial"/>
          <w:b w:val="0"/>
          <w:bCs w:val="0"/>
          <w:i w:val="0"/>
          <w:iCs w:val="0"/>
          <w:color w:val="auto"/>
        </w:rPr>
        <w:t xml:space="preserve">a </w:t>
      </w:r>
      <w:r w:rsidR="00A04FEF" w:rsidRPr="006A1DF9">
        <w:rPr>
          <w:rStyle w:val="IntenseEmphasis"/>
          <w:rFonts w:cs="Arial"/>
          <w:b w:val="0"/>
          <w:bCs w:val="0"/>
          <w:i w:val="0"/>
          <w:iCs w:val="0"/>
          <w:color w:val="auto"/>
        </w:rPr>
        <w:t xml:space="preserve">similar concern on </w:t>
      </w:r>
      <w:r w:rsidR="00883D51" w:rsidRPr="006A1DF9">
        <w:rPr>
          <w:rStyle w:val="IntenseEmphasis"/>
          <w:rFonts w:cs="Arial"/>
          <w:b w:val="0"/>
          <w:bCs w:val="0"/>
          <w:i w:val="0"/>
          <w:iCs w:val="0"/>
          <w:color w:val="auto"/>
        </w:rPr>
        <w:t xml:space="preserve">the </w:t>
      </w:r>
      <w:r w:rsidR="00A04FEF" w:rsidRPr="006A1DF9">
        <w:rPr>
          <w:rStyle w:val="IntenseEmphasis"/>
          <w:rFonts w:cs="Arial"/>
          <w:b w:val="0"/>
          <w:bCs w:val="0"/>
          <w:i w:val="0"/>
          <w:iCs w:val="0"/>
          <w:color w:val="auto"/>
        </w:rPr>
        <w:t xml:space="preserve">already posted topic or doubt can easily follow the activities </w:t>
      </w:r>
      <w:r w:rsidR="00883D51" w:rsidRPr="006A1DF9">
        <w:rPr>
          <w:rStyle w:val="IntenseEmphasis"/>
          <w:rFonts w:cs="Arial"/>
          <w:b w:val="0"/>
          <w:bCs w:val="0"/>
          <w:i w:val="0"/>
          <w:iCs w:val="0"/>
          <w:color w:val="auto"/>
        </w:rPr>
        <w:t xml:space="preserve">of </w:t>
      </w:r>
      <w:r w:rsidR="00A04FEF" w:rsidRPr="006A1DF9">
        <w:rPr>
          <w:rStyle w:val="IntenseEmphasis"/>
          <w:rFonts w:cs="Arial"/>
          <w:b w:val="0"/>
          <w:bCs w:val="0"/>
          <w:i w:val="0"/>
          <w:iCs w:val="0"/>
          <w:color w:val="auto"/>
        </w:rPr>
        <w:t>the post to be able to get notifications as responses are made.</w:t>
      </w:r>
    </w:p>
    <w:p w14:paraId="1F6AA744" w14:textId="326C2421" w:rsidR="006C3E37" w:rsidRPr="006A1DF9" w:rsidRDefault="00551ACE" w:rsidP="000C3749">
      <w:pPr>
        <w:rPr>
          <w:rStyle w:val="IntenseEmphasis"/>
          <w:rFonts w:cs="Arial"/>
          <w:b w:val="0"/>
          <w:bCs w:val="0"/>
          <w:i w:val="0"/>
          <w:iCs w:val="0"/>
          <w:color w:val="auto"/>
        </w:rPr>
      </w:pPr>
      <w:r w:rsidRPr="006A1DF9">
        <w:rPr>
          <w:rStyle w:val="IntenseEmphasis"/>
          <w:rFonts w:cs="Arial"/>
          <w:b w:val="0"/>
          <w:bCs w:val="0"/>
          <w:i w:val="0"/>
          <w:iCs w:val="0"/>
          <w:color w:val="auto"/>
        </w:rPr>
        <w:t xml:space="preserve">There is also </w:t>
      </w:r>
      <w:r w:rsidR="00883D51" w:rsidRPr="006A1DF9">
        <w:rPr>
          <w:rStyle w:val="IntenseEmphasis"/>
          <w:rFonts w:cs="Arial"/>
          <w:b w:val="0"/>
          <w:bCs w:val="0"/>
          <w:i w:val="0"/>
          <w:iCs w:val="0"/>
          <w:color w:val="auto"/>
        </w:rPr>
        <w:t xml:space="preserve">a </w:t>
      </w:r>
      <w:r w:rsidRPr="006A1DF9">
        <w:rPr>
          <w:rStyle w:val="IntenseEmphasis"/>
          <w:rFonts w:cs="Arial"/>
          <w:b w:val="0"/>
          <w:bCs w:val="0"/>
          <w:i w:val="0"/>
          <w:iCs w:val="0"/>
          <w:color w:val="auto"/>
        </w:rPr>
        <w:t xml:space="preserve">Course progress menu </w:t>
      </w:r>
      <w:r w:rsidR="00883D51" w:rsidRPr="006A1DF9">
        <w:rPr>
          <w:rStyle w:val="IntenseEmphasis"/>
          <w:rFonts w:cs="Arial"/>
          <w:b w:val="0"/>
          <w:bCs w:val="0"/>
          <w:i w:val="0"/>
          <w:iCs w:val="0"/>
          <w:color w:val="auto"/>
        </w:rPr>
        <w:t>that</w:t>
      </w:r>
      <w:r w:rsidRPr="006A1DF9">
        <w:rPr>
          <w:rStyle w:val="IntenseEmphasis"/>
          <w:rFonts w:cs="Arial"/>
          <w:b w:val="0"/>
          <w:bCs w:val="0"/>
          <w:i w:val="0"/>
          <w:iCs w:val="0"/>
          <w:color w:val="auto"/>
        </w:rPr>
        <w:t xml:space="preserve"> tracks students</w:t>
      </w:r>
      <w:r w:rsidR="00883D51" w:rsidRPr="006A1DF9">
        <w:rPr>
          <w:rStyle w:val="IntenseEmphasis"/>
          <w:rFonts w:cs="Arial"/>
          <w:b w:val="0"/>
          <w:bCs w:val="0"/>
          <w:i w:val="0"/>
          <w:iCs w:val="0"/>
          <w:color w:val="auto"/>
        </w:rPr>
        <w:t>'</w:t>
      </w:r>
      <w:r w:rsidRPr="006A1DF9">
        <w:rPr>
          <w:rStyle w:val="IntenseEmphasis"/>
          <w:rFonts w:cs="Arial"/>
          <w:b w:val="0"/>
          <w:bCs w:val="0"/>
          <w:i w:val="0"/>
          <w:iCs w:val="0"/>
          <w:color w:val="auto"/>
        </w:rPr>
        <w:t xml:space="preserve"> activities with respect to various sections and concept completion status, exams </w:t>
      </w:r>
      <w:proofErr w:type="gramStart"/>
      <w:r w:rsidRPr="006A1DF9">
        <w:rPr>
          <w:rStyle w:val="IntenseEmphasis"/>
          <w:rFonts w:cs="Arial"/>
          <w:b w:val="0"/>
          <w:bCs w:val="0"/>
          <w:i w:val="0"/>
          <w:iCs w:val="0"/>
          <w:color w:val="auto"/>
        </w:rPr>
        <w:t>taken</w:t>
      </w:r>
      <w:proofErr w:type="gramEnd"/>
      <w:r w:rsidRPr="006A1DF9">
        <w:rPr>
          <w:rStyle w:val="IntenseEmphasis"/>
          <w:rFonts w:cs="Arial"/>
          <w:b w:val="0"/>
          <w:bCs w:val="0"/>
          <w:i w:val="0"/>
          <w:iCs w:val="0"/>
          <w:color w:val="auto"/>
        </w:rPr>
        <w:t xml:space="preserve"> and the mark obtained.</w:t>
      </w:r>
      <w:r w:rsidR="00883D51" w:rsidRPr="006A1DF9">
        <w:rPr>
          <w:rStyle w:val="IntenseEmphasis"/>
          <w:rFonts w:cs="Arial"/>
          <w:b w:val="0"/>
          <w:bCs w:val="0"/>
          <w:i w:val="0"/>
          <w:iCs w:val="0"/>
          <w:color w:val="auto"/>
        </w:rPr>
        <w:t xml:space="preserve"> </w:t>
      </w:r>
      <w:r w:rsidRPr="006A1DF9">
        <w:rPr>
          <w:rStyle w:val="IntenseEmphasis"/>
          <w:rFonts w:cs="Arial"/>
          <w:b w:val="0"/>
          <w:bCs w:val="0"/>
          <w:i w:val="0"/>
          <w:iCs w:val="0"/>
          <w:color w:val="auto"/>
        </w:rPr>
        <w:t>This helps course in</w:t>
      </w:r>
      <w:r w:rsidR="00883D51" w:rsidRPr="006A1DF9">
        <w:rPr>
          <w:rStyle w:val="IntenseEmphasis"/>
          <w:rFonts w:cs="Arial"/>
          <w:b w:val="0"/>
          <w:bCs w:val="0"/>
          <w:i w:val="0"/>
          <w:iCs w:val="0"/>
          <w:color w:val="auto"/>
        </w:rPr>
        <w:t>s</w:t>
      </w:r>
      <w:r w:rsidRPr="006A1DF9">
        <w:rPr>
          <w:rStyle w:val="IntenseEmphasis"/>
          <w:rFonts w:cs="Arial"/>
          <w:b w:val="0"/>
          <w:bCs w:val="0"/>
          <w:i w:val="0"/>
          <w:iCs w:val="0"/>
          <w:color w:val="auto"/>
        </w:rPr>
        <w:t xml:space="preserve">tructors </w:t>
      </w:r>
      <w:r w:rsidR="00DC6B19" w:rsidRPr="006A1DF9">
        <w:rPr>
          <w:rStyle w:val="IntenseEmphasis"/>
          <w:rFonts w:cs="Arial"/>
          <w:b w:val="0"/>
          <w:bCs w:val="0"/>
          <w:i w:val="0"/>
          <w:iCs w:val="0"/>
          <w:color w:val="auto"/>
        </w:rPr>
        <w:t>to be aware of the performance of their students and track their trajectory of learning and assimilation levels (</w:t>
      </w:r>
      <w:hyperlink w:anchor="Figure_6" w:history="1">
        <w:r w:rsidR="008E2FEC">
          <w:rPr>
            <w:rStyle w:val="Hyperlink"/>
            <w:rFonts w:cs="Arial"/>
            <w:color w:val="auto"/>
            <w:u w:val="none"/>
          </w:rPr>
          <w:fldChar w:fldCharType="begin"/>
        </w:r>
        <w:r w:rsidR="008E2FEC">
          <w:instrText xml:space="preserve"> REF _Ref89447282 \h </w:instrText>
        </w:r>
        <w:r w:rsidR="008E2FEC">
          <w:rPr>
            <w:rStyle w:val="Hyperlink"/>
            <w:rFonts w:cs="Arial"/>
            <w:color w:val="auto"/>
            <w:u w:val="none"/>
          </w:rPr>
        </w:r>
        <w:r w:rsidR="008E2FEC">
          <w:rPr>
            <w:rStyle w:val="Hyperlink"/>
            <w:rFonts w:cs="Arial"/>
            <w:color w:val="auto"/>
            <w:u w:val="none"/>
          </w:rPr>
          <w:fldChar w:fldCharType="separate"/>
        </w:r>
        <w:r w:rsidR="0048245C">
          <w:t xml:space="preserve">Figure </w:t>
        </w:r>
        <w:r w:rsidR="0048245C">
          <w:rPr>
            <w:noProof/>
          </w:rPr>
          <w:t>6</w:t>
        </w:r>
        <w:r w:rsidR="008E2FEC">
          <w:rPr>
            <w:rStyle w:val="Hyperlink"/>
            <w:rFonts w:cs="Arial"/>
            <w:color w:val="auto"/>
            <w:u w:val="none"/>
          </w:rPr>
          <w:fldChar w:fldCharType="end"/>
        </w:r>
      </w:hyperlink>
      <w:r w:rsidR="00DC6B19" w:rsidRPr="006A1DF9">
        <w:rPr>
          <w:rStyle w:val="IntenseEmphasis"/>
          <w:rFonts w:cs="Arial"/>
          <w:b w:val="0"/>
          <w:bCs w:val="0"/>
          <w:i w:val="0"/>
          <w:iCs w:val="0"/>
          <w:color w:val="auto"/>
        </w:rPr>
        <w:t>).</w:t>
      </w:r>
      <w:r w:rsidRPr="006A1DF9">
        <w:rPr>
          <w:rStyle w:val="IntenseEmphasis"/>
          <w:rFonts w:cs="Arial"/>
          <w:b w:val="0"/>
          <w:bCs w:val="0"/>
          <w:i w:val="0"/>
          <w:iCs w:val="0"/>
          <w:color w:val="auto"/>
        </w:rPr>
        <w:t xml:space="preserve"> </w:t>
      </w:r>
    </w:p>
    <w:p w14:paraId="58915901" w14:textId="308024EE" w:rsidR="00551ACE" w:rsidRPr="006A1DF9" w:rsidRDefault="008E2FEC" w:rsidP="00B24670">
      <w:pPr>
        <w:spacing w:after="0"/>
        <w:ind w:left="142"/>
        <w:rPr>
          <w:rStyle w:val="IntenseEmphasis"/>
          <w:rFonts w:cs="Arial"/>
          <w:b w:val="0"/>
          <w:bCs w:val="0"/>
          <w:i w:val="0"/>
          <w:iCs w:val="0"/>
          <w:color w:val="auto"/>
        </w:rPr>
      </w:pPr>
      <w:r>
        <w:rPr>
          <w:noProof/>
        </w:rPr>
        <mc:AlternateContent>
          <mc:Choice Requires="wpg">
            <w:drawing>
              <wp:inline distT="0" distB="0" distL="0" distR="0" wp14:anchorId="7ACF031A" wp14:editId="72EBB1CD">
                <wp:extent cx="5184000" cy="4679950"/>
                <wp:effectExtent l="0" t="0" r="0" b="6350"/>
                <wp:docPr id="2" name="Grupo 2"/>
                <wp:cNvGraphicFramePr/>
                <a:graphic xmlns:a="http://schemas.openxmlformats.org/drawingml/2006/main">
                  <a:graphicData uri="http://schemas.microsoft.com/office/word/2010/wordprocessingGroup">
                    <wpg:wgp>
                      <wpg:cNvGrpSpPr/>
                      <wpg:grpSpPr>
                        <a:xfrm>
                          <a:off x="0" y="0"/>
                          <a:ext cx="5184000" cy="4679950"/>
                          <a:chOff x="0" y="0"/>
                          <a:chExt cx="5400040" cy="4679950"/>
                        </a:xfrm>
                      </wpg:grpSpPr>
                      <pic:pic xmlns:pic="http://schemas.openxmlformats.org/drawingml/2006/picture">
                        <pic:nvPicPr>
                          <pic:cNvPr id="8" name="Picture 15" descr="Graphical user interface, text, application&#10;&#10;Description automatically generated"/>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2133600"/>
                            <a:ext cx="5400040" cy="2546350"/>
                          </a:xfrm>
                          <a:prstGeom prst="rect">
                            <a:avLst/>
                          </a:prstGeom>
                        </pic:spPr>
                      </pic:pic>
                      <pic:pic xmlns:pic="http://schemas.openxmlformats.org/drawingml/2006/picture">
                        <pic:nvPicPr>
                          <pic:cNvPr id="10" name="Picture 14" descr="Graphical user interface, application, table&#10;&#10;Description automatically generated with medium confidence"/>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00040" cy="2256155"/>
                          </a:xfrm>
                          <a:prstGeom prst="rect">
                            <a:avLst/>
                          </a:prstGeom>
                        </pic:spPr>
                      </pic:pic>
                    </wpg:wgp>
                  </a:graphicData>
                </a:graphic>
              </wp:inline>
            </w:drawing>
          </mc:Choice>
          <mc:Fallback>
            <w:pict>
              <v:group w14:anchorId="5BCBD4D7" id="Grupo 2" o:spid="_x0000_s1026" style="width:408.2pt;height:368.5pt;mso-position-horizontal-relative:char;mso-position-vertical-relative:line" coordsize="54000,46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Graphical user interface, text, application&#10;&#10;Description automatically generated" style="position:absolute;top:21336;width:54000;height:25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">
                  <v:imagedata r:id="rId52" o:title="Graphical user interface, text, application&#10;&#10;Description automatically generated"/>
                </v:shape>
                <v:shape id="Picture 14" o:spid="_x0000_s1028" type="#_x0000_t75" alt="Graphical user interface, application, table&#10;&#10;Description automatically generated with medium confidence" style="position:absolute;width:54000;height:2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">
                  <v:imagedata r:id="rId53" o:title="Graphical user interface, application, table&#10;&#10;Description automatically generated with medium confidence"/>
                </v:shape>
                <w10:anchorlock/>
              </v:group>
            </w:pict>
          </mc:Fallback>
        </mc:AlternateContent>
      </w:r>
    </w:p>
    <w:p w14:paraId="5EC776C4" w14:textId="5BC71F7C" w:rsidR="00782341" w:rsidRPr="006A1DF9" w:rsidRDefault="008E2FEC" w:rsidP="00B85749">
      <w:pPr>
        <w:pStyle w:val="Caption"/>
        <w:rPr>
          <w:rStyle w:val="IntenseEmphasis"/>
          <w:rFonts w:eastAsiaTheme="minorHAnsi" w:cs="Arial"/>
          <w:b/>
          <w:bCs/>
          <w:i w:val="0"/>
          <w:iCs w:val="0"/>
          <w:color w:val="212745" w:themeColor="text2"/>
          <w:sz w:val="20"/>
          <w:szCs w:val="22"/>
          <w:lang w:val="en-US"/>
        </w:rPr>
      </w:pPr>
      <w:bookmarkStart w:id="73" w:name="_Ref89447282"/>
      <w:bookmarkStart w:id="74" w:name="_Toc84820342"/>
      <w:bookmarkStart w:id="75" w:name="_Toc90901779"/>
      <w:bookmarkStart w:id="76" w:name="Figure_6"/>
      <w:r>
        <w:t xml:space="preserve">Figure </w:t>
      </w:r>
      <w:r>
        <w:fldChar w:fldCharType="begin"/>
      </w:r>
      <w:r>
        <w:instrText xml:space="preserve"> SEQ Figure \* ARABIC </w:instrText>
      </w:r>
      <w:r>
        <w:fldChar w:fldCharType="separate"/>
      </w:r>
      <w:r w:rsidR="0048245C">
        <w:rPr>
          <w:noProof/>
        </w:rPr>
        <w:t>6</w:t>
      </w:r>
      <w:r>
        <w:fldChar w:fldCharType="end"/>
      </w:r>
      <w:bookmarkEnd w:id="73"/>
      <w:r w:rsidR="00782341" w:rsidRPr="006A1DF9">
        <w:t>:</w:t>
      </w:r>
      <w:r w:rsidR="00494E0C">
        <w:t xml:space="preserve"> </w:t>
      </w:r>
      <w:r w:rsidR="00782341" w:rsidRPr="006A1DF9">
        <w:t xml:space="preserve">Students progress menu of the UPV[X] MOOC </w:t>
      </w:r>
      <w:r w:rsidR="00782341" w:rsidRPr="00B85749">
        <w:t>Platform</w:t>
      </w:r>
      <w:r w:rsidR="00782341" w:rsidRPr="006A1DF9">
        <w:t xml:space="preserve">. Source: </w:t>
      </w:r>
      <w:r w:rsidR="00782341" w:rsidRPr="006A1DF9">
        <w:fldChar w:fldCharType="begin" w:fldLock="1"/>
      </w:r>
      <w:r w:rsidR="00794EA5">
        <w:instrText>ADDIN CSL_CITATION {"citationItems":[{"id":"ITEM-1","itemData":{"URL":"http://edx3.cc.upv.es/","author":[{"dropping-particle":"","family":"Universitat Politècnica de València","given":"","non-dropping-particle":"","parse-names":false,"suffix":""}],"id":"ITEM-1","issued":{"date-parts":[["2021"]]},"title":"MOOC, cursos gratuitos online masivos de la UPV en España, UPV[X]","type":"webpage"},"uris":["http://www.mendeley.com/documents/?uuid=12172b2f-a120-4145-ad87-f63f6deb26a0","http://www.mendeley.com/documents/?uuid=67866804-7d51-4c1e-ad0a-8e4d5b3ba4d8","http://www.mendeley.com/documents/?uuid=3c3ff237-ce27-31e6-a3ef-086e926373f5"]}],"mendeley":{"formattedCitation":"(Universitat Politècnica de València, 2021)","plainTextFormattedCitation":"(Universitat Politècnica de València, 2021)","previouslyFormattedCitation":"(UPV, 2021)"},"properties":{"noteIndex":0},"schema":"https://github.com/citation-style-language/schema/raw/master/csl-citation.json"}</w:instrText>
      </w:r>
      <w:r w:rsidR="00782341" w:rsidRPr="006A1DF9">
        <w:fldChar w:fldCharType="separate"/>
      </w:r>
      <w:bookmarkEnd w:id="74"/>
      <w:r w:rsidR="00794EA5" w:rsidRPr="00794EA5">
        <w:rPr>
          <w:b w:val="0"/>
          <w:noProof/>
        </w:rPr>
        <w:t>(Universitat Politècnica de València, 2021)</w:t>
      </w:r>
      <w:r w:rsidR="00782341" w:rsidRPr="006A1DF9">
        <w:fldChar w:fldCharType="end"/>
      </w:r>
      <w:r w:rsidR="000B77EF">
        <w:t>.</w:t>
      </w:r>
      <w:bookmarkEnd w:id="75"/>
    </w:p>
    <w:bookmarkEnd w:id="76"/>
    <w:p w14:paraId="72A2E788" w14:textId="6A3628B3" w:rsidR="000C3749" w:rsidRPr="006A1DF9" w:rsidRDefault="000C3749" w:rsidP="003B33FB">
      <w:pPr>
        <w:rPr>
          <w:rFonts w:cs="Arial"/>
        </w:rPr>
        <w:sectPr w:rsidR="000C3749" w:rsidRPr="006A1DF9" w:rsidSect="00F742A2">
          <w:headerReference w:type="default" r:id="rId54"/>
          <w:footerReference w:type="default" r:id="rId55"/>
          <w:headerReference w:type="first" r:id="rId56"/>
          <w:pgSz w:w="11907" w:h="16839" w:code="9"/>
          <w:pgMar w:top="1701" w:right="1701" w:bottom="1701" w:left="1701" w:header="850" w:footer="567" w:gutter="0"/>
          <w:cols w:space="708"/>
          <w:docGrid w:linePitch="360"/>
        </w:sectPr>
      </w:pPr>
    </w:p>
    <w:p w14:paraId="5B5B7E1A" w14:textId="3547E10F" w:rsidR="00374A63" w:rsidRPr="00F742A2" w:rsidRDefault="000B77EF" w:rsidP="00B85749">
      <w:pPr>
        <w:pStyle w:val="Heading2"/>
      </w:pPr>
      <w:bookmarkStart w:id="77" w:name="_Toc91678380"/>
      <w:r w:rsidRPr="00F742A2">
        <w:lastRenderedPageBreak/>
        <w:t xml:space="preserve">MAIL MOOC </w:t>
      </w:r>
      <w:r w:rsidR="00374A63" w:rsidRPr="00F742A2">
        <w:t>Methodology</w:t>
      </w:r>
      <w:bookmarkEnd w:id="77"/>
    </w:p>
    <w:p w14:paraId="6A477A78" w14:textId="2DF4C58E" w:rsidR="00207E2B" w:rsidRPr="006A1DF9" w:rsidRDefault="00EA4CC6" w:rsidP="00794778">
      <w:pPr>
        <w:rPr>
          <w:rFonts w:cs="Arial"/>
        </w:rPr>
      </w:pPr>
      <w:r w:rsidRPr="006A1DF9">
        <w:rPr>
          <w:rFonts w:cs="Arial"/>
        </w:rPr>
        <w:t xml:space="preserve">The content of the </w:t>
      </w:r>
      <w:r w:rsidRPr="006A1DF9">
        <w:rPr>
          <w:rStyle w:val="IntenseEmphasis"/>
          <w:rFonts w:cs="Arial"/>
        </w:rPr>
        <w:t>MAIL</w:t>
      </w:r>
      <w:r w:rsidRPr="006A1DF9">
        <w:rPr>
          <w:rFonts w:cs="Arial"/>
        </w:rPr>
        <w:t xml:space="preserve"> MOOC was </w:t>
      </w:r>
      <w:r w:rsidR="002902D8" w:rsidRPr="006A1DF9">
        <w:rPr>
          <w:rFonts w:cs="Arial"/>
        </w:rPr>
        <w:t>created</w:t>
      </w:r>
      <w:r w:rsidRPr="006A1DF9">
        <w:rPr>
          <w:rFonts w:cs="Arial"/>
        </w:rPr>
        <w:t xml:space="preserve"> </w:t>
      </w:r>
      <w:r w:rsidR="002902D8" w:rsidRPr="006A1DF9">
        <w:rPr>
          <w:rFonts w:cs="Arial"/>
        </w:rPr>
        <w:t xml:space="preserve">based </w:t>
      </w:r>
      <w:r w:rsidRPr="006A1DF9">
        <w:rPr>
          <w:rFonts w:cs="Arial"/>
        </w:rPr>
        <w:t>on the</w:t>
      </w:r>
      <w:r w:rsidR="002902D8" w:rsidRPr="006A1DF9">
        <w:rPr>
          <w:rFonts w:cs="Arial"/>
        </w:rPr>
        <w:t xml:space="preserve"> experiences acquired and methodologies developed</w:t>
      </w:r>
      <w:r w:rsidRPr="006A1DF9">
        <w:rPr>
          <w:rFonts w:cs="Arial"/>
        </w:rPr>
        <w:t xml:space="preserve"> </w:t>
      </w:r>
      <w:r w:rsidR="002902D8" w:rsidRPr="006A1DF9">
        <w:rPr>
          <w:rFonts w:cs="Arial"/>
        </w:rPr>
        <w:t xml:space="preserve">from the </w:t>
      </w:r>
      <w:r w:rsidRPr="006A1DF9">
        <w:rPr>
          <w:rFonts w:cs="Arial"/>
        </w:rPr>
        <w:t xml:space="preserve">various research </w:t>
      </w:r>
      <w:r w:rsidR="00531C90">
        <w:rPr>
          <w:rFonts w:cs="Arial"/>
        </w:rPr>
        <w:t>tasks</w:t>
      </w:r>
      <w:r w:rsidR="002902D8" w:rsidRPr="006A1DF9">
        <w:rPr>
          <w:rFonts w:cs="Arial"/>
        </w:rPr>
        <w:t xml:space="preserve"> during the life of the project</w:t>
      </w:r>
      <w:r w:rsidRPr="006A1DF9">
        <w:rPr>
          <w:rFonts w:cs="Arial"/>
        </w:rPr>
        <w:t xml:space="preserve">. </w:t>
      </w:r>
      <w:r w:rsidR="002902D8" w:rsidRPr="006A1DF9">
        <w:rPr>
          <w:rFonts w:cs="Arial"/>
        </w:rPr>
        <w:t xml:space="preserve">Researchers were put into working </w:t>
      </w:r>
      <w:r w:rsidR="000B2F36" w:rsidRPr="006A1DF9">
        <w:rPr>
          <w:rFonts w:cs="Arial"/>
        </w:rPr>
        <w:t>groups and</w:t>
      </w:r>
      <w:r w:rsidR="002902D8" w:rsidRPr="006A1DF9">
        <w:rPr>
          <w:rFonts w:cs="Arial"/>
        </w:rPr>
        <w:t xml:space="preserve"> tasked to generate the content on agreed guidelines of the MOOC</w:t>
      </w:r>
      <w:r w:rsidR="00207E2B" w:rsidRPr="006A1DF9">
        <w:rPr>
          <w:rFonts w:cs="Arial"/>
        </w:rPr>
        <w:t xml:space="preserve"> based on their previous responsibility in the </w:t>
      </w:r>
      <w:r w:rsidR="00207E2B" w:rsidRPr="006A1DF9">
        <w:rPr>
          <w:rStyle w:val="IntenseEmphasis"/>
          <w:rFonts w:cs="Arial"/>
        </w:rPr>
        <w:t xml:space="preserve">MAIL </w:t>
      </w:r>
      <w:r w:rsidR="00207E2B" w:rsidRPr="006A1DF9">
        <w:rPr>
          <w:rStyle w:val="IntenseEmphasis"/>
          <w:rFonts w:cs="Arial"/>
          <w:b w:val="0"/>
          <w:bCs w:val="0"/>
          <w:i w:val="0"/>
          <w:iCs w:val="0"/>
          <w:color w:val="auto"/>
        </w:rPr>
        <w:t>project</w:t>
      </w:r>
      <w:r w:rsidR="002902D8" w:rsidRPr="006A1DF9">
        <w:rPr>
          <w:rFonts w:cs="Arial"/>
          <w:b/>
          <w:bCs/>
          <w:i/>
          <w:iCs/>
        </w:rPr>
        <w:t>.</w:t>
      </w:r>
      <w:r w:rsidR="002902D8" w:rsidRPr="006A1DF9">
        <w:rPr>
          <w:rFonts w:cs="Arial"/>
        </w:rPr>
        <w:t xml:space="preserve"> </w:t>
      </w:r>
      <w:bookmarkStart w:id="78" w:name="_Hlk81469134"/>
      <w:r w:rsidRPr="006A1DF9">
        <w:rPr>
          <w:rFonts w:cs="Arial"/>
        </w:rPr>
        <w:t xml:space="preserve">The </w:t>
      </w:r>
      <w:bookmarkEnd w:id="78"/>
      <w:r w:rsidR="00B00611" w:rsidRPr="006A1DF9">
        <w:fldChar w:fldCharType="begin"/>
      </w:r>
      <w:r w:rsidR="00B00611" w:rsidRPr="006A1DF9">
        <w:rPr>
          <w:rFonts w:cs="Arial"/>
        </w:rPr>
        <w:instrText xml:space="preserve"> HYPERLINK "https://www.upvx.es/courses" </w:instrText>
      </w:r>
      <w:r w:rsidR="00B00611" w:rsidRPr="006A1DF9">
        <w:fldChar w:fldCharType="separate"/>
      </w:r>
      <w:r w:rsidR="00B00611" w:rsidRPr="006A1DF9">
        <w:rPr>
          <w:rStyle w:val="Hyperlink"/>
          <w:rFonts w:cs="Arial"/>
          <w:color w:val="auto"/>
          <w:u w:val="none"/>
        </w:rPr>
        <w:t>UPV</w:t>
      </w:r>
      <w:r w:rsidR="00B00611" w:rsidRPr="006A1DF9">
        <w:rPr>
          <w:rStyle w:val="Hyperlink"/>
          <w:rFonts w:cs="Arial"/>
          <w:color w:val="auto"/>
          <w:u w:val="none"/>
        </w:rPr>
        <w:fldChar w:fldCharType="end"/>
      </w:r>
      <w:r w:rsidR="00B00611" w:rsidRPr="006A1DF9">
        <w:rPr>
          <w:rStyle w:val="Hyperlink"/>
          <w:rFonts w:cs="Arial"/>
          <w:color w:val="auto"/>
          <w:u w:val="none"/>
        </w:rPr>
        <w:t>[X]</w:t>
      </w:r>
      <w:r w:rsidR="00F742A2">
        <w:rPr>
          <w:rStyle w:val="Hyperlink"/>
          <w:rFonts w:cs="Arial"/>
          <w:color w:val="auto"/>
          <w:u w:val="none"/>
        </w:rPr>
        <w:t xml:space="preserve"> </w:t>
      </w:r>
      <w:r w:rsidRPr="006A1DF9">
        <w:rPr>
          <w:rFonts w:cs="Arial"/>
        </w:rPr>
        <w:t xml:space="preserve">platform for MOOC </w:t>
      </w:r>
      <w:r w:rsidR="002902D8" w:rsidRPr="006A1DF9">
        <w:rPr>
          <w:rFonts w:cs="Arial"/>
        </w:rPr>
        <w:t>development and hosting was used to deliver the content to the targeted audience.</w:t>
      </w:r>
      <w:r w:rsidR="0053760B" w:rsidRPr="006A1DF9">
        <w:rPr>
          <w:rFonts w:cs="Arial"/>
        </w:rPr>
        <w:t xml:space="preserve"> </w:t>
      </w:r>
      <w:hyperlink w:anchor="Table_4" w:history="1">
        <w:r w:rsidR="008E2FEC">
          <w:rPr>
            <w:rStyle w:val="Hyperlink"/>
            <w:rFonts w:cs="Arial"/>
            <w:color w:val="auto"/>
            <w:u w:val="none"/>
          </w:rPr>
          <w:fldChar w:fldCharType="begin"/>
        </w:r>
        <w:r w:rsidR="008E2FEC">
          <w:instrText xml:space="preserve"> REF _Ref89447337 \h </w:instrText>
        </w:r>
        <w:r w:rsidR="008E2FEC">
          <w:rPr>
            <w:rStyle w:val="Hyperlink"/>
            <w:rFonts w:cs="Arial"/>
            <w:color w:val="auto"/>
            <w:u w:val="none"/>
          </w:rPr>
        </w:r>
        <w:r w:rsidR="008E2FEC">
          <w:rPr>
            <w:rStyle w:val="Hyperlink"/>
            <w:rFonts w:cs="Arial"/>
            <w:color w:val="auto"/>
            <w:u w:val="none"/>
          </w:rPr>
          <w:fldChar w:fldCharType="separate"/>
        </w:r>
        <w:r w:rsidR="0048245C">
          <w:t xml:space="preserve">Table </w:t>
        </w:r>
        <w:r w:rsidR="0048245C">
          <w:rPr>
            <w:noProof/>
          </w:rPr>
          <w:t>4</w:t>
        </w:r>
        <w:r w:rsidR="008E2FEC">
          <w:rPr>
            <w:rStyle w:val="Hyperlink"/>
            <w:rFonts w:cs="Arial"/>
            <w:color w:val="auto"/>
            <w:u w:val="none"/>
          </w:rPr>
          <w:fldChar w:fldCharType="end"/>
        </w:r>
      </w:hyperlink>
      <w:r w:rsidR="0053760B" w:rsidRPr="006A1DF9">
        <w:rPr>
          <w:rFonts w:cs="Arial"/>
        </w:rPr>
        <w:t xml:space="preserve"> shows the sectional development of the MOOC and the referenced prev</w:t>
      </w:r>
      <w:r w:rsidR="00883D51" w:rsidRPr="006A1DF9">
        <w:rPr>
          <w:rFonts w:cs="Arial"/>
        </w:rPr>
        <w:t>iou</w:t>
      </w:r>
      <w:r w:rsidR="0053760B" w:rsidRPr="006A1DF9">
        <w:rPr>
          <w:rFonts w:cs="Arial"/>
        </w:rPr>
        <w:t xml:space="preserve">s </w:t>
      </w:r>
      <w:r w:rsidR="00EC1E8A" w:rsidRPr="006A1DF9">
        <w:rPr>
          <w:rStyle w:val="IntenseEmphasis"/>
          <w:rFonts w:cs="Arial"/>
        </w:rPr>
        <w:t>MAIL</w:t>
      </w:r>
      <w:r w:rsidR="00EC1E8A" w:rsidRPr="006A1DF9">
        <w:rPr>
          <w:rFonts w:cs="Arial"/>
        </w:rPr>
        <w:t xml:space="preserve"> </w:t>
      </w:r>
      <w:r w:rsidR="0053760B" w:rsidRPr="006A1DF9">
        <w:rPr>
          <w:rFonts w:cs="Arial"/>
        </w:rPr>
        <w:t xml:space="preserve">task as the </w:t>
      </w:r>
      <w:r w:rsidR="00EC1E8A" w:rsidRPr="006A1DF9">
        <w:rPr>
          <w:rFonts w:cs="Arial"/>
        </w:rPr>
        <w:t xml:space="preserve">main source of </w:t>
      </w:r>
      <w:r w:rsidR="0053760B" w:rsidRPr="006A1DF9">
        <w:rPr>
          <w:rFonts w:cs="Arial"/>
        </w:rPr>
        <w:t>repository of information, skills</w:t>
      </w:r>
      <w:r w:rsidR="00883D51" w:rsidRPr="006A1DF9">
        <w:rPr>
          <w:rFonts w:cs="Arial"/>
        </w:rPr>
        <w:t>,</w:t>
      </w:r>
      <w:r w:rsidR="00EC1E8A" w:rsidRPr="006A1DF9">
        <w:rPr>
          <w:rFonts w:cs="Arial"/>
        </w:rPr>
        <w:t xml:space="preserve"> and transferable experiences.</w:t>
      </w:r>
    </w:p>
    <w:tbl>
      <w:tblPr>
        <w:tblW w:w="8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119"/>
        <w:gridCol w:w="3261"/>
      </w:tblGrid>
      <w:tr w:rsidR="000B3EB7" w:rsidRPr="006A1DF9" w14:paraId="6D263028" w14:textId="77777777" w:rsidTr="00CD2C80">
        <w:trPr>
          <w:trHeight w:val="569"/>
          <w:tblHeader/>
          <w:jc w:val="center"/>
        </w:trPr>
        <w:tc>
          <w:tcPr>
            <w:tcW w:w="1985" w:type="dxa"/>
            <w:shd w:val="clear" w:color="auto" w:fill="DBE0F4" w:themeFill="accent1" w:themeFillTint="33"/>
            <w:vAlign w:val="center"/>
          </w:tcPr>
          <w:p w14:paraId="5332366B" w14:textId="40154C35" w:rsidR="000B3EB7" w:rsidRPr="006A1DF9" w:rsidRDefault="000B3EB7" w:rsidP="000B77EF">
            <w:pPr>
              <w:spacing w:before="0" w:after="0" w:line="240" w:lineRule="auto"/>
              <w:jc w:val="center"/>
              <w:rPr>
                <w:rFonts w:cs="Arial"/>
                <w:b/>
                <w:bCs/>
              </w:rPr>
            </w:pPr>
            <w:bookmarkStart w:id="79" w:name="_Hlk83644513"/>
            <w:r w:rsidRPr="006A1DF9">
              <w:rPr>
                <w:rFonts w:cs="Arial"/>
                <w:b/>
                <w:bCs/>
              </w:rPr>
              <w:t>Section</w:t>
            </w:r>
          </w:p>
        </w:tc>
        <w:tc>
          <w:tcPr>
            <w:tcW w:w="3119" w:type="dxa"/>
            <w:shd w:val="clear" w:color="auto" w:fill="DBE0F4" w:themeFill="accent1" w:themeFillTint="33"/>
            <w:vAlign w:val="center"/>
          </w:tcPr>
          <w:p w14:paraId="07897FB4" w14:textId="2A571010" w:rsidR="000B3EB7" w:rsidRPr="006A1DF9" w:rsidRDefault="000B3EB7" w:rsidP="000B77EF">
            <w:pPr>
              <w:spacing w:before="0" w:after="0" w:line="240" w:lineRule="auto"/>
              <w:jc w:val="center"/>
              <w:rPr>
                <w:rFonts w:cs="Arial"/>
                <w:b/>
                <w:bCs/>
                <w:lang w:val="es-ES"/>
              </w:rPr>
            </w:pPr>
            <w:proofErr w:type="spellStart"/>
            <w:r w:rsidRPr="006A1DF9">
              <w:rPr>
                <w:rFonts w:cs="Arial"/>
                <w:b/>
                <w:bCs/>
                <w:lang w:val="es-ES"/>
              </w:rPr>
              <w:t>Subsection</w:t>
            </w:r>
            <w:proofErr w:type="spellEnd"/>
          </w:p>
        </w:tc>
        <w:tc>
          <w:tcPr>
            <w:tcW w:w="3261" w:type="dxa"/>
            <w:shd w:val="clear" w:color="auto" w:fill="DBE0F4" w:themeFill="accent1" w:themeFillTint="33"/>
            <w:vAlign w:val="center"/>
          </w:tcPr>
          <w:p w14:paraId="485E8521" w14:textId="2C16F388" w:rsidR="000B3EB7" w:rsidRPr="006A1DF9" w:rsidRDefault="000B3EB7" w:rsidP="000B77EF">
            <w:pPr>
              <w:spacing w:before="0" w:after="0" w:line="240" w:lineRule="auto"/>
              <w:jc w:val="center"/>
              <w:rPr>
                <w:rFonts w:cs="Arial"/>
                <w:b/>
                <w:bCs/>
              </w:rPr>
            </w:pPr>
            <w:r w:rsidRPr="006A1DF9">
              <w:rPr>
                <w:rFonts w:cs="Arial"/>
                <w:b/>
                <w:bCs/>
              </w:rPr>
              <w:t>MAIL Task</w:t>
            </w:r>
          </w:p>
        </w:tc>
      </w:tr>
      <w:tr w:rsidR="000B3EB7" w:rsidRPr="006A1DF9" w14:paraId="44164021" w14:textId="77777777" w:rsidTr="00F742A2">
        <w:trPr>
          <w:trHeight w:val="397"/>
          <w:jc w:val="center"/>
        </w:trPr>
        <w:tc>
          <w:tcPr>
            <w:tcW w:w="1985" w:type="dxa"/>
            <w:vAlign w:val="center"/>
          </w:tcPr>
          <w:p w14:paraId="3C892A11" w14:textId="77777777" w:rsidR="000B3EB7" w:rsidRPr="00F742A2" w:rsidRDefault="000B3EB7" w:rsidP="00782D1E">
            <w:pPr>
              <w:spacing w:before="0" w:after="0" w:line="276" w:lineRule="auto"/>
              <w:jc w:val="center"/>
              <w:rPr>
                <w:rFonts w:cs="Arial"/>
                <w:b/>
                <w:bCs/>
                <w:sz w:val="20"/>
                <w:szCs w:val="20"/>
              </w:rPr>
            </w:pPr>
            <w:r w:rsidRPr="00F742A2">
              <w:rPr>
                <w:rFonts w:cs="Arial"/>
                <w:b/>
                <w:bCs/>
                <w:sz w:val="20"/>
                <w:szCs w:val="20"/>
                <w:lang w:val="en-GB"/>
              </w:rPr>
              <w:t>Section</w:t>
            </w:r>
            <w:r w:rsidRPr="00F742A2">
              <w:rPr>
                <w:rFonts w:cs="Arial"/>
                <w:b/>
                <w:bCs/>
                <w:sz w:val="20"/>
                <w:szCs w:val="20"/>
              </w:rPr>
              <w:t xml:space="preserve"> </w:t>
            </w:r>
            <w:r w:rsidR="008E2FEC" w:rsidRPr="00F742A2">
              <w:rPr>
                <w:rFonts w:cs="Arial"/>
                <w:b/>
                <w:bCs/>
                <w:sz w:val="20"/>
                <w:szCs w:val="20"/>
              </w:rPr>
              <w:t>1</w:t>
            </w:r>
            <w:r w:rsidR="00F742A2" w:rsidRPr="00F742A2">
              <w:rPr>
                <w:rFonts w:cs="Arial"/>
                <w:b/>
                <w:bCs/>
                <w:sz w:val="20"/>
                <w:szCs w:val="20"/>
              </w:rPr>
              <w:t>.</w:t>
            </w:r>
          </w:p>
          <w:p w14:paraId="6D126152" w14:textId="16529937" w:rsidR="00F742A2" w:rsidRPr="00F742A2" w:rsidRDefault="00F742A2" w:rsidP="00782D1E">
            <w:pPr>
              <w:spacing w:before="0" w:after="0" w:line="276" w:lineRule="auto"/>
              <w:jc w:val="center"/>
              <w:rPr>
                <w:rFonts w:cs="Arial"/>
                <w:i/>
                <w:iCs/>
                <w:sz w:val="20"/>
                <w:szCs w:val="20"/>
                <w:lang w:val="en-GB"/>
              </w:rPr>
            </w:pPr>
            <w:r w:rsidRPr="00F742A2">
              <w:rPr>
                <w:rFonts w:cs="Arial"/>
                <w:i/>
                <w:iCs/>
                <w:sz w:val="20"/>
                <w:szCs w:val="20"/>
                <w:lang w:val="en-GB"/>
              </w:rPr>
              <w:t>Definition &amp; descriptions of MLs</w:t>
            </w:r>
            <w:r>
              <w:rPr>
                <w:rFonts w:cs="Arial"/>
                <w:i/>
                <w:iCs/>
                <w:sz w:val="20"/>
                <w:szCs w:val="20"/>
                <w:lang w:val="en-GB"/>
              </w:rPr>
              <w:t>.</w:t>
            </w:r>
          </w:p>
        </w:tc>
        <w:tc>
          <w:tcPr>
            <w:tcW w:w="3119" w:type="dxa"/>
            <w:vAlign w:val="center"/>
          </w:tcPr>
          <w:p w14:paraId="7D882CE8" w14:textId="77777777" w:rsidR="00F742A2" w:rsidRDefault="008E2FEC" w:rsidP="00F742A2">
            <w:pPr>
              <w:spacing w:before="0" w:after="0" w:line="276" w:lineRule="auto"/>
              <w:jc w:val="center"/>
              <w:rPr>
                <w:rFonts w:cs="Arial"/>
                <w:sz w:val="20"/>
                <w:szCs w:val="20"/>
                <w:lang w:val="en-GB"/>
              </w:rPr>
            </w:pPr>
            <w:r w:rsidRPr="00782D1E">
              <w:rPr>
                <w:rFonts w:cs="Arial"/>
                <w:sz w:val="20"/>
                <w:szCs w:val="20"/>
                <w:lang w:val="en-GB"/>
              </w:rPr>
              <w:t>1</w:t>
            </w:r>
            <w:r w:rsidR="000B3EB7" w:rsidRPr="00782D1E">
              <w:rPr>
                <w:rFonts w:cs="Arial"/>
                <w:sz w:val="20"/>
                <w:szCs w:val="20"/>
                <w:lang w:val="en-GB"/>
              </w:rPr>
              <w:t>.1</w:t>
            </w:r>
            <w:r w:rsidR="000B77EF" w:rsidRPr="00782D1E">
              <w:rPr>
                <w:rFonts w:cs="Arial"/>
                <w:sz w:val="20"/>
                <w:szCs w:val="20"/>
                <w:lang w:val="en-GB"/>
              </w:rPr>
              <w:t>.-</w:t>
            </w:r>
            <w:r w:rsidR="000B3EB7" w:rsidRPr="00782D1E">
              <w:rPr>
                <w:rFonts w:cs="Arial"/>
                <w:sz w:val="20"/>
                <w:szCs w:val="20"/>
                <w:lang w:val="en-GB"/>
              </w:rPr>
              <w:t xml:space="preserve"> </w:t>
            </w:r>
            <w:r w:rsidR="00F742A2" w:rsidRPr="00F742A2">
              <w:rPr>
                <w:rFonts w:cs="Arial"/>
                <w:sz w:val="20"/>
                <w:szCs w:val="20"/>
                <w:lang w:val="en-GB"/>
              </w:rPr>
              <w:t>The concept MLs and its</w:t>
            </w:r>
            <w:r w:rsidR="00F742A2">
              <w:rPr>
                <w:rFonts w:cs="Arial"/>
                <w:sz w:val="20"/>
                <w:szCs w:val="20"/>
                <w:lang w:val="en-GB"/>
              </w:rPr>
              <w:t xml:space="preserve"> </w:t>
            </w:r>
            <w:r w:rsidR="00F742A2" w:rsidRPr="00F742A2">
              <w:rPr>
                <w:rFonts w:cs="Arial"/>
                <w:sz w:val="20"/>
                <w:szCs w:val="20"/>
                <w:lang w:val="en-GB"/>
              </w:rPr>
              <w:t>synonyms</w:t>
            </w:r>
            <w:r w:rsidR="00F742A2">
              <w:rPr>
                <w:rFonts w:cs="Arial"/>
                <w:sz w:val="20"/>
                <w:szCs w:val="20"/>
                <w:lang w:val="en-GB"/>
              </w:rPr>
              <w:t>.</w:t>
            </w:r>
          </w:p>
          <w:p w14:paraId="61D8B5FA" w14:textId="3A33B516" w:rsidR="000B3EB7" w:rsidRDefault="00F742A2" w:rsidP="00F742A2">
            <w:pPr>
              <w:spacing w:before="0" w:after="0" w:line="276" w:lineRule="auto"/>
              <w:jc w:val="center"/>
              <w:rPr>
                <w:rFonts w:cs="Arial"/>
                <w:sz w:val="20"/>
                <w:szCs w:val="20"/>
                <w:lang w:val="en-GB"/>
              </w:rPr>
            </w:pPr>
            <w:r>
              <w:rPr>
                <w:rFonts w:cs="Arial"/>
                <w:sz w:val="20"/>
                <w:szCs w:val="20"/>
                <w:lang w:val="en-GB"/>
              </w:rPr>
              <w:t xml:space="preserve">1.2.- </w:t>
            </w:r>
            <w:r w:rsidR="000B3EB7" w:rsidRPr="00782D1E">
              <w:rPr>
                <w:rFonts w:cs="Arial"/>
                <w:sz w:val="20"/>
                <w:szCs w:val="20"/>
                <w:lang w:val="en-GB"/>
              </w:rPr>
              <w:t>Definition of M</w:t>
            </w:r>
            <w:r>
              <w:rPr>
                <w:rFonts w:cs="Arial"/>
                <w:sz w:val="20"/>
                <w:szCs w:val="20"/>
                <w:lang w:val="en-GB"/>
              </w:rPr>
              <w:t>Ls.</w:t>
            </w:r>
          </w:p>
          <w:p w14:paraId="6CB6D572" w14:textId="4842818F" w:rsidR="00F742A2" w:rsidRPr="00782D1E" w:rsidRDefault="00F742A2" w:rsidP="00F742A2">
            <w:pPr>
              <w:spacing w:before="0" w:after="0" w:line="276" w:lineRule="auto"/>
              <w:jc w:val="center"/>
              <w:rPr>
                <w:rFonts w:cs="Arial"/>
                <w:sz w:val="20"/>
                <w:szCs w:val="20"/>
                <w:lang w:val="en-GB"/>
              </w:rPr>
            </w:pPr>
            <w:r>
              <w:rPr>
                <w:rFonts w:cs="Arial"/>
                <w:sz w:val="20"/>
                <w:szCs w:val="20"/>
                <w:lang w:val="en-GB"/>
              </w:rPr>
              <w:t xml:space="preserve">1.3.- </w:t>
            </w:r>
            <w:r w:rsidRPr="00F742A2">
              <w:rPr>
                <w:rFonts w:cs="Arial"/>
                <w:sz w:val="20"/>
                <w:szCs w:val="20"/>
                <w:lang w:val="en-GB"/>
              </w:rPr>
              <w:t>MLs concerns and policies</w:t>
            </w:r>
            <w:r>
              <w:rPr>
                <w:rFonts w:cs="Arial"/>
                <w:sz w:val="20"/>
                <w:szCs w:val="20"/>
                <w:lang w:val="en-GB"/>
              </w:rPr>
              <w:t>.</w:t>
            </w:r>
          </w:p>
          <w:p w14:paraId="6DC305B5" w14:textId="35607ACE" w:rsidR="00F742A2" w:rsidRDefault="008E2FEC" w:rsidP="00F742A2">
            <w:pPr>
              <w:spacing w:before="0" w:after="0" w:line="276" w:lineRule="auto"/>
              <w:jc w:val="center"/>
              <w:rPr>
                <w:rFonts w:cs="Arial"/>
                <w:sz w:val="20"/>
                <w:szCs w:val="20"/>
                <w:lang w:val="en-GB"/>
              </w:rPr>
            </w:pPr>
            <w:r w:rsidRPr="00782D1E">
              <w:rPr>
                <w:rFonts w:cs="Arial"/>
                <w:sz w:val="20"/>
                <w:szCs w:val="20"/>
                <w:lang w:val="en-GB"/>
              </w:rPr>
              <w:t>1</w:t>
            </w:r>
            <w:r w:rsidR="000B3EB7" w:rsidRPr="00782D1E">
              <w:rPr>
                <w:rFonts w:cs="Arial"/>
                <w:sz w:val="20"/>
                <w:szCs w:val="20"/>
                <w:lang w:val="en-GB"/>
              </w:rPr>
              <w:t>.</w:t>
            </w:r>
            <w:r w:rsidR="00F742A2">
              <w:rPr>
                <w:rFonts w:cs="Arial"/>
                <w:sz w:val="20"/>
                <w:szCs w:val="20"/>
                <w:lang w:val="en-GB"/>
              </w:rPr>
              <w:t xml:space="preserve">4.- </w:t>
            </w:r>
            <w:r w:rsidR="00F742A2" w:rsidRPr="00F742A2">
              <w:rPr>
                <w:rFonts w:cs="Arial"/>
                <w:sz w:val="20"/>
                <w:szCs w:val="20"/>
                <w:lang w:val="en-GB"/>
              </w:rPr>
              <w:t>The classification of MLs over</w:t>
            </w:r>
            <w:r w:rsidR="00F742A2">
              <w:rPr>
                <w:rFonts w:cs="Arial"/>
                <w:sz w:val="20"/>
                <w:szCs w:val="20"/>
                <w:lang w:val="en-GB"/>
              </w:rPr>
              <w:t xml:space="preserve"> t</w:t>
            </w:r>
            <w:r w:rsidR="00F742A2" w:rsidRPr="00F742A2">
              <w:rPr>
                <w:rFonts w:cs="Arial"/>
                <w:sz w:val="20"/>
                <w:szCs w:val="20"/>
                <w:lang w:val="en-GB"/>
              </w:rPr>
              <w:t>ime</w:t>
            </w:r>
            <w:r w:rsidR="00F742A2">
              <w:rPr>
                <w:rFonts w:cs="Arial"/>
                <w:sz w:val="20"/>
                <w:szCs w:val="20"/>
                <w:lang w:val="en-GB"/>
              </w:rPr>
              <w:t>.</w:t>
            </w:r>
          </w:p>
          <w:p w14:paraId="089B430F" w14:textId="61B1448E" w:rsidR="000B3EB7" w:rsidRPr="00782D1E" w:rsidRDefault="00F742A2" w:rsidP="00F742A2">
            <w:pPr>
              <w:spacing w:before="0" w:after="0" w:line="276" w:lineRule="auto"/>
              <w:jc w:val="center"/>
              <w:rPr>
                <w:rFonts w:cs="Arial"/>
                <w:sz w:val="20"/>
                <w:szCs w:val="20"/>
                <w:lang w:val="en-GB"/>
              </w:rPr>
            </w:pPr>
            <w:r>
              <w:rPr>
                <w:rFonts w:cs="Arial"/>
                <w:sz w:val="20"/>
                <w:szCs w:val="20"/>
                <w:lang w:val="en-GB"/>
              </w:rPr>
              <w:t xml:space="preserve">1.5.- </w:t>
            </w:r>
            <w:r w:rsidR="000B3EB7" w:rsidRPr="00782D1E">
              <w:rPr>
                <w:rFonts w:cs="Arial"/>
                <w:sz w:val="20"/>
                <w:szCs w:val="20"/>
                <w:lang w:val="en-GB"/>
              </w:rPr>
              <w:t>Datasets used for characterization of ML</w:t>
            </w:r>
            <w:r w:rsidR="000B77EF" w:rsidRPr="00782D1E">
              <w:rPr>
                <w:rFonts w:cs="Arial"/>
                <w:sz w:val="20"/>
                <w:szCs w:val="20"/>
                <w:lang w:val="en-GB"/>
              </w:rPr>
              <w:t>.</w:t>
            </w:r>
          </w:p>
        </w:tc>
        <w:tc>
          <w:tcPr>
            <w:tcW w:w="3261" w:type="dxa"/>
            <w:vAlign w:val="center"/>
          </w:tcPr>
          <w:p w14:paraId="5EF41B3F" w14:textId="4E8DDD62" w:rsidR="000B3EB7" w:rsidRPr="00782D1E" w:rsidRDefault="000B3EB7" w:rsidP="00782D1E">
            <w:pPr>
              <w:spacing w:before="0" w:after="0" w:line="276" w:lineRule="auto"/>
              <w:jc w:val="center"/>
              <w:rPr>
                <w:rFonts w:cs="Arial"/>
                <w:sz w:val="20"/>
                <w:szCs w:val="20"/>
                <w:lang w:val="en-GB"/>
              </w:rPr>
            </w:pPr>
            <w:r w:rsidRPr="00782D1E">
              <w:rPr>
                <w:rFonts w:cs="Arial"/>
                <w:sz w:val="20"/>
                <w:szCs w:val="20"/>
                <w:lang w:val="en-GB"/>
              </w:rPr>
              <w:t>T2.1</w:t>
            </w:r>
            <w:r w:rsidR="000B77EF" w:rsidRPr="00782D1E">
              <w:rPr>
                <w:rFonts w:cs="Arial"/>
                <w:sz w:val="20"/>
                <w:szCs w:val="20"/>
                <w:lang w:val="en-GB"/>
              </w:rPr>
              <w:t>.</w:t>
            </w:r>
            <w:r w:rsidRPr="00782D1E">
              <w:rPr>
                <w:rFonts w:cs="Arial"/>
                <w:sz w:val="20"/>
                <w:szCs w:val="20"/>
                <w:lang w:val="en-GB"/>
              </w:rPr>
              <w:t>- Literature review on ML def</w:t>
            </w:r>
            <w:r w:rsidR="000B77EF" w:rsidRPr="00782D1E">
              <w:rPr>
                <w:rFonts w:cs="Arial"/>
                <w:sz w:val="20"/>
                <w:szCs w:val="20"/>
                <w:lang w:val="en-GB"/>
              </w:rPr>
              <w:t>.</w:t>
            </w:r>
          </w:p>
          <w:p w14:paraId="55C616F4" w14:textId="75A3398E" w:rsidR="000B3EB7" w:rsidRPr="00782D1E" w:rsidRDefault="000B3EB7" w:rsidP="00782D1E">
            <w:pPr>
              <w:spacing w:before="0" w:after="0" w:line="276" w:lineRule="auto"/>
              <w:jc w:val="center"/>
              <w:rPr>
                <w:rFonts w:cs="Arial"/>
                <w:sz w:val="20"/>
                <w:szCs w:val="20"/>
                <w:lang w:val="en-GB"/>
              </w:rPr>
            </w:pPr>
            <w:r w:rsidRPr="00782D1E">
              <w:rPr>
                <w:rFonts w:cs="Arial"/>
                <w:sz w:val="20"/>
                <w:szCs w:val="20"/>
                <w:lang w:val="en-GB"/>
              </w:rPr>
              <w:t>T2.2</w:t>
            </w:r>
            <w:r w:rsidR="000B77EF" w:rsidRPr="00782D1E">
              <w:rPr>
                <w:rFonts w:cs="Arial"/>
                <w:sz w:val="20"/>
                <w:szCs w:val="20"/>
                <w:lang w:val="en-GB"/>
              </w:rPr>
              <w:t>.</w:t>
            </w:r>
            <w:r w:rsidRPr="00782D1E">
              <w:rPr>
                <w:rFonts w:cs="Arial"/>
                <w:sz w:val="20"/>
                <w:szCs w:val="20"/>
                <w:lang w:val="en-GB"/>
              </w:rPr>
              <w:t>- Collection of appropriate existing European/Global datasets</w:t>
            </w:r>
            <w:r w:rsidR="000B77EF" w:rsidRPr="00782D1E">
              <w:rPr>
                <w:rFonts w:cs="Arial"/>
                <w:sz w:val="20"/>
                <w:szCs w:val="20"/>
                <w:lang w:val="en-GB"/>
              </w:rPr>
              <w:t>.</w:t>
            </w:r>
          </w:p>
          <w:p w14:paraId="52F5C3F5" w14:textId="725183F5" w:rsidR="000B3EB7" w:rsidRPr="00782D1E" w:rsidRDefault="000B3EB7" w:rsidP="00782D1E">
            <w:pPr>
              <w:spacing w:before="0" w:after="0" w:line="276" w:lineRule="auto"/>
              <w:jc w:val="center"/>
              <w:rPr>
                <w:rFonts w:cs="Arial"/>
                <w:sz w:val="20"/>
                <w:szCs w:val="20"/>
                <w:lang w:val="en-GB"/>
              </w:rPr>
            </w:pPr>
            <w:r w:rsidRPr="00782D1E">
              <w:rPr>
                <w:rFonts w:cs="Arial"/>
                <w:sz w:val="20"/>
                <w:szCs w:val="20"/>
                <w:lang w:val="en-GB"/>
              </w:rPr>
              <w:t>T5.1</w:t>
            </w:r>
            <w:r w:rsidR="000B77EF" w:rsidRPr="00782D1E">
              <w:rPr>
                <w:rFonts w:cs="Arial"/>
                <w:sz w:val="20"/>
                <w:szCs w:val="20"/>
                <w:lang w:val="en-GB"/>
              </w:rPr>
              <w:t>.</w:t>
            </w:r>
            <w:r w:rsidRPr="00782D1E">
              <w:rPr>
                <w:rFonts w:cs="Arial"/>
                <w:sz w:val="20"/>
                <w:szCs w:val="20"/>
                <w:lang w:val="en-GB"/>
              </w:rPr>
              <w:t>- Best practices MLs monitoring using remote sensing techniques</w:t>
            </w:r>
            <w:r w:rsidR="000B77EF" w:rsidRPr="00782D1E">
              <w:rPr>
                <w:rFonts w:cs="Arial"/>
                <w:sz w:val="20"/>
                <w:szCs w:val="20"/>
                <w:lang w:val="en-GB"/>
              </w:rPr>
              <w:t>.</w:t>
            </w:r>
          </w:p>
          <w:p w14:paraId="752C6B1D" w14:textId="3C40443E" w:rsidR="000B3EB7" w:rsidRPr="00782D1E" w:rsidRDefault="000B3EB7" w:rsidP="00782D1E">
            <w:pPr>
              <w:spacing w:before="0" w:after="0" w:line="276" w:lineRule="auto"/>
              <w:jc w:val="center"/>
              <w:rPr>
                <w:rFonts w:cs="Arial"/>
                <w:sz w:val="20"/>
                <w:szCs w:val="20"/>
                <w:lang w:val="en-GB"/>
              </w:rPr>
            </w:pPr>
            <w:r w:rsidRPr="00782D1E">
              <w:rPr>
                <w:rFonts w:cs="Arial"/>
                <w:sz w:val="20"/>
                <w:szCs w:val="20"/>
                <w:lang w:val="en-GB"/>
              </w:rPr>
              <w:t>T5.4</w:t>
            </w:r>
            <w:r w:rsidR="000B77EF" w:rsidRPr="00782D1E">
              <w:rPr>
                <w:rFonts w:cs="Arial"/>
                <w:sz w:val="20"/>
                <w:szCs w:val="20"/>
                <w:lang w:val="en-GB"/>
              </w:rPr>
              <w:t>.</w:t>
            </w:r>
            <w:r w:rsidRPr="00782D1E">
              <w:rPr>
                <w:rFonts w:cs="Arial"/>
                <w:sz w:val="20"/>
                <w:szCs w:val="20"/>
                <w:lang w:val="en-GB"/>
              </w:rPr>
              <w:t>- Success stories on the use of open-source software/ web applications and free sat. data</w:t>
            </w:r>
            <w:r w:rsidR="000B77EF" w:rsidRPr="00782D1E">
              <w:rPr>
                <w:rFonts w:cs="Arial"/>
                <w:sz w:val="20"/>
                <w:szCs w:val="20"/>
                <w:lang w:val="en-GB"/>
              </w:rPr>
              <w:t>.</w:t>
            </w:r>
          </w:p>
        </w:tc>
      </w:tr>
      <w:tr w:rsidR="000B77EF" w:rsidRPr="006A1DF9" w14:paraId="571F7DFA" w14:textId="77777777" w:rsidTr="00F742A2">
        <w:trPr>
          <w:trHeight w:val="397"/>
          <w:jc w:val="center"/>
        </w:trPr>
        <w:tc>
          <w:tcPr>
            <w:tcW w:w="1985" w:type="dxa"/>
            <w:vAlign w:val="center"/>
          </w:tcPr>
          <w:p w14:paraId="5F2A7EDC" w14:textId="77777777" w:rsidR="000B77EF" w:rsidRPr="00F742A2" w:rsidRDefault="000B77EF" w:rsidP="00782D1E">
            <w:pPr>
              <w:spacing w:before="0" w:after="0" w:line="276" w:lineRule="auto"/>
              <w:jc w:val="center"/>
              <w:rPr>
                <w:rFonts w:cs="Arial"/>
                <w:b/>
                <w:bCs/>
                <w:sz w:val="20"/>
                <w:szCs w:val="20"/>
              </w:rPr>
            </w:pPr>
            <w:r w:rsidRPr="00F742A2">
              <w:rPr>
                <w:rFonts w:cs="Arial"/>
                <w:b/>
                <w:bCs/>
                <w:sz w:val="20"/>
                <w:szCs w:val="20"/>
                <w:lang w:val="en-GB"/>
              </w:rPr>
              <w:t>Section</w:t>
            </w:r>
            <w:r w:rsidRPr="00F742A2">
              <w:rPr>
                <w:rFonts w:cs="Arial"/>
                <w:b/>
                <w:bCs/>
                <w:sz w:val="20"/>
                <w:szCs w:val="20"/>
              </w:rPr>
              <w:t xml:space="preserve"> 2</w:t>
            </w:r>
            <w:r w:rsidR="00F742A2" w:rsidRPr="00F742A2">
              <w:rPr>
                <w:rFonts w:cs="Arial"/>
                <w:b/>
                <w:bCs/>
                <w:sz w:val="20"/>
                <w:szCs w:val="20"/>
              </w:rPr>
              <w:t>.</w:t>
            </w:r>
          </w:p>
          <w:p w14:paraId="757662C0" w14:textId="79CC9F41" w:rsidR="00F742A2" w:rsidRPr="00F742A2" w:rsidRDefault="00F742A2" w:rsidP="00782D1E">
            <w:pPr>
              <w:spacing w:before="0" w:after="0" w:line="276" w:lineRule="auto"/>
              <w:jc w:val="center"/>
              <w:rPr>
                <w:rFonts w:cs="Arial"/>
                <w:i/>
                <w:iCs/>
                <w:sz w:val="20"/>
                <w:szCs w:val="20"/>
                <w:lang w:val="en-GB"/>
              </w:rPr>
            </w:pPr>
            <w:r w:rsidRPr="00F742A2">
              <w:rPr>
                <w:rFonts w:cs="Arial"/>
                <w:i/>
                <w:iCs/>
                <w:sz w:val="20"/>
                <w:szCs w:val="20"/>
                <w:lang w:val="en-GB"/>
              </w:rPr>
              <w:t>Identification &amp; classification of MLs</w:t>
            </w:r>
            <w:r>
              <w:rPr>
                <w:rFonts w:cs="Arial"/>
                <w:i/>
                <w:iCs/>
                <w:sz w:val="20"/>
                <w:szCs w:val="20"/>
                <w:lang w:val="en-GB"/>
              </w:rPr>
              <w:t>.</w:t>
            </w:r>
          </w:p>
        </w:tc>
        <w:tc>
          <w:tcPr>
            <w:tcW w:w="3119" w:type="dxa"/>
            <w:vAlign w:val="center"/>
          </w:tcPr>
          <w:p w14:paraId="169C859D" w14:textId="51541191" w:rsidR="000B77EF" w:rsidRDefault="00F742A2" w:rsidP="00F742A2">
            <w:pPr>
              <w:spacing w:before="0" w:after="0" w:line="276" w:lineRule="auto"/>
              <w:jc w:val="center"/>
              <w:rPr>
                <w:rFonts w:cs="Arial"/>
                <w:sz w:val="20"/>
                <w:szCs w:val="20"/>
                <w:lang w:val="en-GB"/>
              </w:rPr>
            </w:pPr>
            <w:r>
              <w:rPr>
                <w:rFonts w:cs="Arial"/>
                <w:sz w:val="20"/>
                <w:szCs w:val="20"/>
                <w:lang w:val="en-GB"/>
              </w:rPr>
              <w:t xml:space="preserve">2.1.- </w:t>
            </w:r>
            <w:r w:rsidRPr="00F742A2">
              <w:rPr>
                <w:rFonts w:cs="Arial"/>
                <w:sz w:val="20"/>
                <w:szCs w:val="20"/>
                <w:lang w:val="en-GB"/>
              </w:rPr>
              <w:t>Overall approach for the</w:t>
            </w:r>
            <w:r>
              <w:rPr>
                <w:rFonts w:cs="Arial"/>
                <w:sz w:val="20"/>
                <w:szCs w:val="20"/>
                <w:lang w:val="en-GB"/>
              </w:rPr>
              <w:t xml:space="preserve"> </w:t>
            </w:r>
            <w:r w:rsidRPr="00F742A2">
              <w:rPr>
                <w:rFonts w:cs="Arial"/>
                <w:sz w:val="20"/>
                <w:szCs w:val="20"/>
                <w:lang w:val="en-GB"/>
              </w:rPr>
              <w:t>identification and classification of</w:t>
            </w:r>
            <w:r>
              <w:rPr>
                <w:rFonts w:cs="Arial"/>
                <w:sz w:val="20"/>
                <w:szCs w:val="20"/>
                <w:lang w:val="en-GB"/>
              </w:rPr>
              <w:t xml:space="preserve"> </w:t>
            </w:r>
            <w:r w:rsidRPr="00F742A2">
              <w:rPr>
                <w:rFonts w:cs="Arial"/>
                <w:sz w:val="20"/>
                <w:szCs w:val="20"/>
                <w:lang w:val="en-GB"/>
              </w:rPr>
              <w:t>MLs</w:t>
            </w:r>
            <w:r>
              <w:rPr>
                <w:rFonts w:cs="Arial"/>
                <w:sz w:val="20"/>
                <w:szCs w:val="20"/>
                <w:lang w:val="en-GB"/>
              </w:rPr>
              <w:t>.</w:t>
            </w:r>
          </w:p>
          <w:p w14:paraId="5591A8D5" w14:textId="2132D4A0" w:rsidR="00F742A2" w:rsidRDefault="00F742A2" w:rsidP="00782D1E">
            <w:pPr>
              <w:spacing w:before="0" w:after="0" w:line="276" w:lineRule="auto"/>
              <w:jc w:val="center"/>
              <w:rPr>
                <w:rFonts w:cs="Arial"/>
                <w:sz w:val="20"/>
                <w:szCs w:val="20"/>
                <w:lang w:val="en-GB"/>
              </w:rPr>
            </w:pPr>
            <w:r>
              <w:rPr>
                <w:rFonts w:cs="Arial"/>
                <w:sz w:val="20"/>
                <w:szCs w:val="20"/>
                <w:lang w:val="en-GB"/>
              </w:rPr>
              <w:t xml:space="preserve">2.2.- </w:t>
            </w:r>
            <w:r w:rsidRPr="00F742A2">
              <w:rPr>
                <w:rFonts w:cs="Arial"/>
                <w:sz w:val="20"/>
                <w:szCs w:val="20"/>
                <w:lang w:val="en-GB"/>
              </w:rPr>
              <w:t>Hard Layers for identifying MLs</w:t>
            </w:r>
            <w:r>
              <w:rPr>
                <w:rFonts w:cs="Arial"/>
                <w:sz w:val="20"/>
                <w:szCs w:val="20"/>
                <w:lang w:val="en-GB"/>
              </w:rPr>
              <w:t>.</w:t>
            </w:r>
          </w:p>
          <w:p w14:paraId="1B84C45D" w14:textId="3613B5A6" w:rsidR="00F742A2" w:rsidRDefault="00F742A2" w:rsidP="00F742A2">
            <w:pPr>
              <w:spacing w:before="0" w:after="0" w:line="276" w:lineRule="auto"/>
              <w:jc w:val="center"/>
              <w:rPr>
                <w:rFonts w:cs="Arial"/>
                <w:sz w:val="20"/>
                <w:szCs w:val="20"/>
                <w:lang w:val="en-GB"/>
              </w:rPr>
            </w:pPr>
            <w:r>
              <w:rPr>
                <w:rFonts w:cs="Arial"/>
                <w:sz w:val="20"/>
                <w:szCs w:val="20"/>
                <w:lang w:val="en-GB"/>
              </w:rPr>
              <w:t xml:space="preserve">2.3.- </w:t>
            </w:r>
            <w:r w:rsidRPr="00F742A2">
              <w:rPr>
                <w:rFonts w:cs="Arial"/>
                <w:sz w:val="20"/>
                <w:szCs w:val="20"/>
                <w:lang w:val="en-GB"/>
              </w:rPr>
              <w:t>Soft constrains: Definition and</w:t>
            </w:r>
            <w:r>
              <w:rPr>
                <w:rFonts w:cs="Arial"/>
                <w:sz w:val="20"/>
                <w:szCs w:val="20"/>
                <w:lang w:val="en-GB"/>
              </w:rPr>
              <w:t xml:space="preserve"> </w:t>
            </w:r>
            <w:r w:rsidRPr="00F742A2">
              <w:rPr>
                <w:rFonts w:cs="Arial"/>
                <w:sz w:val="20"/>
                <w:szCs w:val="20"/>
                <w:lang w:val="en-GB"/>
              </w:rPr>
              <w:t>processing</w:t>
            </w:r>
            <w:r>
              <w:rPr>
                <w:rFonts w:cs="Arial"/>
                <w:sz w:val="20"/>
                <w:szCs w:val="20"/>
                <w:lang w:val="en-GB"/>
              </w:rPr>
              <w:t>.</w:t>
            </w:r>
          </w:p>
          <w:p w14:paraId="59B74401" w14:textId="2D2C6BA3" w:rsidR="00F742A2" w:rsidRPr="00782D1E" w:rsidDel="008E2FEC" w:rsidRDefault="00F742A2" w:rsidP="00F742A2">
            <w:pPr>
              <w:spacing w:before="0" w:after="0" w:line="276" w:lineRule="auto"/>
              <w:jc w:val="center"/>
              <w:rPr>
                <w:rFonts w:cs="Arial"/>
                <w:sz w:val="20"/>
                <w:szCs w:val="20"/>
                <w:lang w:val="en-GB"/>
              </w:rPr>
            </w:pPr>
            <w:r>
              <w:rPr>
                <w:rFonts w:cs="Arial"/>
                <w:sz w:val="20"/>
                <w:szCs w:val="20"/>
                <w:lang w:val="en-GB"/>
              </w:rPr>
              <w:t xml:space="preserve">2.4.- </w:t>
            </w:r>
            <w:r w:rsidRPr="00F742A2">
              <w:rPr>
                <w:rFonts w:cs="Arial"/>
                <w:sz w:val="20"/>
                <w:szCs w:val="20"/>
                <w:lang w:val="en-GB"/>
              </w:rPr>
              <w:t>The ML classification scheme in</w:t>
            </w:r>
            <w:r>
              <w:rPr>
                <w:rFonts w:cs="Arial"/>
                <w:sz w:val="20"/>
                <w:szCs w:val="20"/>
                <w:lang w:val="en-GB"/>
              </w:rPr>
              <w:t xml:space="preserve"> </w:t>
            </w:r>
            <w:r w:rsidRPr="00F742A2">
              <w:rPr>
                <w:rFonts w:cs="Arial"/>
                <w:sz w:val="20"/>
                <w:szCs w:val="20"/>
                <w:lang w:val="en-GB"/>
              </w:rPr>
              <w:t>the MAIL project</w:t>
            </w:r>
            <w:r>
              <w:rPr>
                <w:rFonts w:cs="Arial"/>
                <w:sz w:val="20"/>
                <w:szCs w:val="20"/>
                <w:lang w:val="en-GB"/>
              </w:rPr>
              <w:t>.</w:t>
            </w:r>
          </w:p>
        </w:tc>
        <w:tc>
          <w:tcPr>
            <w:tcW w:w="3261" w:type="dxa"/>
            <w:vAlign w:val="center"/>
          </w:tcPr>
          <w:p w14:paraId="66B8B5B3" w14:textId="10A3B6D7" w:rsidR="000B77EF" w:rsidRPr="00782D1E" w:rsidRDefault="000B77EF" w:rsidP="00F742A2">
            <w:pPr>
              <w:spacing w:before="0" w:after="0" w:line="276" w:lineRule="auto"/>
              <w:jc w:val="center"/>
              <w:rPr>
                <w:rFonts w:cs="Arial"/>
                <w:sz w:val="20"/>
                <w:szCs w:val="20"/>
                <w:lang w:val="en-GB"/>
              </w:rPr>
            </w:pPr>
            <w:r w:rsidRPr="00782D1E">
              <w:rPr>
                <w:rFonts w:cs="Arial"/>
                <w:sz w:val="20"/>
                <w:szCs w:val="20"/>
                <w:lang w:val="en-GB"/>
              </w:rPr>
              <w:t>T2.3.- Methodology development of m/</w:t>
            </w:r>
            <w:proofErr w:type="spellStart"/>
            <w:r w:rsidRPr="00782D1E">
              <w:rPr>
                <w:rFonts w:cs="Arial"/>
                <w:sz w:val="20"/>
                <w:szCs w:val="20"/>
                <w:lang w:val="en-GB"/>
              </w:rPr>
              <w:t>sm</w:t>
            </w:r>
            <w:proofErr w:type="spellEnd"/>
            <w:r w:rsidRPr="00782D1E">
              <w:rPr>
                <w:rFonts w:cs="Arial"/>
                <w:sz w:val="20"/>
                <w:szCs w:val="20"/>
                <w:lang w:val="en-GB"/>
              </w:rPr>
              <w:t xml:space="preserve"> MLs detection.</w:t>
            </w:r>
          </w:p>
        </w:tc>
      </w:tr>
      <w:tr w:rsidR="000B3EB7" w:rsidRPr="006A1DF9" w14:paraId="382E5C18" w14:textId="77777777" w:rsidTr="00F742A2">
        <w:trPr>
          <w:trHeight w:val="397"/>
          <w:jc w:val="center"/>
        </w:trPr>
        <w:tc>
          <w:tcPr>
            <w:tcW w:w="1985" w:type="dxa"/>
            <w:vAlign w:val="center"/>
          </w:tcPr>
          <w:p w14:paraId="1EB76827" w14:textId="77777777" w:rsidR="000B3EB7" w:rsidRDefault="000B3EB7" w:rsidP="00782D1E">
            <w:pPr>
              <w:spacing w:before="0" w:after="0" w:line="276" w:lineRule="auto"/>
              <w:jc w:val="center"/>
              <w:rPr>
                <w:rFonts w:cs="Arial"/>
                <w:b/>
                <w:bCs/>
                <w:sz w:val="20"/>
                <w:szCs w:val="20"/>
                <w:lang w:val="en-GB"/>
              </w:rPr>
            </w:pPr>
            <w:r w:rsidRPr="00F742A2">
              <w:rPr>
                <w:rFonts w:cs="Arial"/>
                <w:b/>
                <w:bCs/>
                <w:sz w:val="20"/>
                <w:szCs w:val="20"/>
                <w:lang w:val="en-GB"/>
              </w:rPr>
              <w:t xml:space="preserve">Section </w:t>
            </w:r>
            <w:r w:rsidR="000B77EF" w:rsidRPr="00F742A2">
              <w:rPr>
                <w:rFonts w:cs="Arial"/>
                <w:b/>
                <w:bCs/>
                <w:sz w:val="20"/>
                <w:szCs w:val="20"/>
              </w:rPr>
              <w:t>3</w:t>
            </w:r>
            <w:r w:rsidR="00F742A2">
              <w:rPr>
                <w:rFonts w:cs="Arial"/>
                <w:b/>
                <w:bCs/>
                <w:sz w:val="20"/>
                <w:szCs w:val="20"/>
                <w:lang w:val="en-GB"/>
              </w:rPr>
              <w:t>.</w:t>
            </w:r>
          </w:p>
          <w:p w14:paraId="7463246C" w14:textId="2446745E" w:rsidR="00F742A2" w:rsidRPr="00F742A2" w:rsidRDefault="00F742A2" w:rsidP="00F742A2">
            <w:pPr>
              <w:spacing w:before="0" w:after="0" w:line="276" w:lineRule="auto"/>
              <w:jc w:val="center"/>
              <w:rPr>
                <w:rFonts w:cs="Arial"/>
                <w:sz w:val="20"/>
                <w:szCs w:val="20"/>
                <w:lang w:val="en-GB"/>
              </w:rPr>
            </w:pPr>
            <w:r w:rsidRPr="00F742A2">
              <w:rPr>
                <w:rFonts w:cs="Arial"/>
                <w:i/>
                <w:iCs/>
                <w:sz w:val="20"/>
                <w:szCs w:val="20"/>
                <w:lang w:val="en-GB"/>
              </w:rPr>
              <w:t>Biomass estimation from remote sensing</w:t>
            </w:r>
            <w:r>
              <w:rPr>
                <w:rFonts w:cs="Arial"/>
                <w:i/>
                <w:iCs/>
                <w:sz w:val="20"/>
                <w:szCs w:val="20"/>
                <w:lang w:val="en-GB"/>
              </w:rPr>
              <w:t xml:space="preserve"> d</w:t>
            </w:r>
            <w:r w:rsidRPr="00F742A2">
              <w:rPr>
                <w:rFonts w:cs="Arial"/>
                <w:i/>
                <w:iCs/>
                <w:sz w:val="20"/>
                <w:szCs w:val="20"/>
                <w:lang w:val="en-GB"/>
              </w:rPr>
              <w:t>ata</w:t>
            </w:r>
            <w:r>
              <w:rPr>
                <w:rFonts w:cs="Arial"/>
                <w:i/>
                <w:iCs/>
                <w:sz w:val="20"/>
                <w:szCs w:val="20"/>
                <w:lang w:val="en-GB"/>
              </w:rPr>
              <w:t>.</w:t>
            </w:r>
          </w:p>
        </w:tc>
        <w:tc>
          <w:tcPr>
            <w:tcW w:w="3119" w:type="dxa"/>
            <w:vAlign w:val="center"/>
          </w:tcPr>
          <w:p w14:paraId="189863ED" w14:textId="18A3217D" w:rsidR="009A5F5A" w:rsidRPr="00782D1E" w:rsidRDefault="000B77EF" w:rsidP="00782D1E">
            <w:pPr>
              <w:spacing w:before="0" w:after="0" w:line="276" w:lineRule="auto"/>
              <w:jc w:val="center"/>
              <w:rPr>
                <w:rFonts w:cs="Arial"/>
                <w:sz w:val="20"/>
                <w:szCs w:val="20"/>
                <w:lang w:val="en-GB"/>
              </w:rPr>
            </w:pPr>
            <w:r w:rsidRPr="00782D1E">
              <w:rPr>
                <w:rFonts w:cs="Arial"/>
                <w:sz w:val="20"/>
                <w:szCs w:val="20"/>
              </w:rPr>
              <w:t>3</w:t>
            </w:r>
            <w:r w:rsidR="009A5F5A" w:rsidRPr="00782D1E">
              <w:rPr>
                <w:rFonts w:cs="Arial"/>
                <w:sz w:val="20"/>
                <w:szCs w:val="20"/>
              </w:rPr>
              <w:t>.1</w:t>
            </w:r>
            <w:r w:rsidRPr="00782D1E">
              <w:rPr>
                <w:rFonts w:cs="Arial"/>
                <w:sz w:val="20"/>
                <w:szCs w:val="20"/>
              </w:rPr>
              <w:t>.-</w:t>
            </w:r>
            <w:r w:rsidR="009A5F5A" w:rsidRPr="00782D1E">
              <w:rPr>
                <w:rFonts w:cs="Arial"/>
                <w:sz w:val="20"/>
                <w:szCs w:val="20"/>
              </w:rPr>
              <w:t xml:space="preserve"> </w:t>
            </w:r>
            <w:r w:rsidR="00F742A2" w:rsidRPr="00782D1E">
              <w:rPr>
                <w:rFonts w:cs="Arial"/>
                <w:sz w:val="20"/>
                <w:szCs w:val="20"/>
                <w:lang w:val="en-GB"/>
              </w:rPr>
              <w:t>Remote sensing basics (optical, SAR, ALS)</w:t>
            </w:r>
            <w:r w:rsidR="00F742A2">
              <w:rPr>
                <w:rFonts w:cs="Arial"/>
                <w:sz w:val="20"/>
                <w:szCs w:val="20"/>
                <w:lang w:val="en-GB"/>
              </w:rPr>
              <w:t>.</w:t>
            </w:r>
          </w:p>
          <w:p w14:paraId="3A169F63" w14:textId="046F6BFC" w:rsidR="009A5F5A" w:rsidRPr="00782D1E" w:rsidRDefault="000B77EF" w:rsidP="00782D1E">
            <w:pPr>
              <w:spacing w:before="0" w:after="0" w:line="276" w:lineRule="auto"/>
              <w:jc w:val="center"/>
              <w:rPr>
                <w:rFonts w:cs="Arial"/>
                <w:sz w:val="20"/>
                <w:szCs w:val="20"/>
                <w:lang w:val="en-GB"/>
              </w:rPr>
            </w:pPr>
            <w:r w:rsidRPr="00782D1E">
              <w:rPr>
                <w:rFonts w:cs="Arial"/>
                <w:sz w:val="20"/>
                <w:szCs w:val="20"/>
              </w:rPr>
              <w:t>3</w:t>
            </w:r>
            <w:r w:rsidR="009A5F5A" w:rsidRPr="00782D1E">
              <w:rPr>
                <w:rFonts w:cs="Arial"/>
                <w:sz w:val="20"/>
                <w:szCs w:val="20"/>
              </w:rPr>
              <w:t>.2</w:t>
            </w:r>
            <w:r w:rsidRPr="00782D1E">
              <w:rPr>
                <w:rFonts w:cs="Arial"/>
                <w:sz w:val="20"/>
                <w:szCs w:val="20"/>
              </w:rPr>
              <w:t>.-</w:t>
            </w:r>
            <w:r w:rsidR="009A5F5A" w:rsidRPr="00782D1E">
              <w:rPr>
                <w:rFonts w:cs="Arial"/>
                <w:sz w:val="20"/>
                <w:szCs w:val="20"/>
              </w:rPr>
              <w:t xml:space="preserve"> </w:t>
            </w:r>
            <w:r w:rsidR="009A5F5A" w:rsidRPr="00782D1E">
              <w:rPr>
                <w:rFonts w:cs="Arial"/>
                <w:sz w:val="20"/>
                <w:szCs w:val="20"/>
                <w:lang w:val="en-GB"/>
              </w:rPr>
              <w:t>Sentinel 2</w:t>
            </w:r>
            <w:r w:rsidR="00F742A2">
              <w:rPr>
                <w:rFonts w:cs="Arial"/>
                <w:sz w:val="20"/>
                <w:szCs w:val="20"/>
                <w:lang w:val="en-GB"/>
              </w:rPr>
              <w:t>.</w:t>
            </w:r>
          </w:p>
          <w:p w14:paraId="22616542" w14:textId="418E53A0" w:rsidR="000B77EF" w:rsidRPr="00782D1E" w:rsidRDefault="00F742A2" w:rsidP="00F742A2">
            <w:pPr>
              <w:spacing w:before="0" w:after="0" w:line="276" w:lineRule="auto"/>
              <w:jc w:val="center"/>
              <w:rPr>
                <w:rFonts w:cs="Arial"/>
                <w:sz w:val="20"/>
                <w:szCs w:val="20"/>
              </w:rPr>
            </w:pPr>
            <w:r>
              <w:rPr>
                <w:rFonts w:cs="Arial"/>
                <w:sz w:val="20"/>
                <w:szCs w:val="20"/>
                <w:lang w:val="en-GB"/>
              </w:rPr>
              <w:t>3.3.- Sentinel 1.</w:t>
            </w:r>
          </w:p>
          <w:p w14:paraId="09026297" w14:textId="1C2A06E3" w:rsidR="000B3EB7" w:rsidRPr="00782D1E" w:rsidRDefault="000B77EF" w:rsidP="00782D1E">
            <w:pPr>
              <w:spacing w:before="0" w:after="0" w:line="276" w:lineRule="auto"/>
              <w:jc w:val="center"/>
              <w:rPr>
                <w:rFonts w:cs="Arial"/>
                <w:sz w:val="20"/>
                <w:szCs w:val="20"/>
              </w:rPr>
            </w:pPr>
            <w:r w:rsidRPr="00782D1E">
              <w:rPr>
                <w:rFonts w:cs="Arial"/>
                <w:sz w:val="20"/>
                <w:szCs w:val="20"/>
              </w:rPr>
              <w:t>3</w:t>
            </w:r>
            <w:r w:rsidR="009A5F5A" w:rsidRPr="00782D1E">
              <w:rPr>
                <w:rFonts w:cs="Arial"/>
                <w:sz w:val="20"/>
                <w:szCs w:val="20"/>
              </w:rPr>
              <w:t>.</w:t>
            </w:r>
            <w:r w:rsidR="00F742A2">
              <w:rPr>
                <w:rFonts w:cs="Arial"/>
                <w:sz w:val="20"/>
                <w:szCs w:val="20"/>
              </w:rPr>
              <w:t>4</w:t>
            </w:r>
            <w:r w:rsidRPr="00782D1E">
              <w:rPr>
                <w:rFonts w:cs="Arial"/>
                <w:sz w:val="20"/>
                <w:szCs w:val="20"/>
              </w:rPr>
              <w:t>.-</w:t>
            </w:r>
            <w:r w:rsidR="009A5F5A" w:rsidRPr="00782D1E">
              <w:rPr>
                <w:rFonts w:cs="Arial"/>
                <w:sz w:val="20"/>
                <w:szCs w:val="20"/>
              </w:rPr>
              <w:t xml:space="preserve"> </w:t>
            </w:r>
            <w:r w:rsidR="00F742A2">
              <w:rPr>
                <w:rFonts w:cs="Arial"/>
                <w:sz w:val="20"/>
                <w:szCs w:val="20"/>
                <w:lang w:val="en-GB"/>
              </w:rPr>
              <w:t>LiDAR.</w:t>
            </w:r>
          </w:p>
        </w:tc>
        <w:tc>
          <w:tcPr>
            <w:tcW w:w="3261" w:type="dxa"/>
            <w:vAlign w:val="center"/>
          </w:tcPr>
          <w:p w14:paraId="148C2DE2" w14:textId="66149C48" w:rsidR="000B3EB7" w:rsidRPr="00782D1E" w:rsidRDefault="000B3EB7" w:rsidP="00782D1E">
            <w:pPr>
              <w:spacing w:before="0" w:after="0" w:line="276" w:lineRule="auto"/>
              <w:jc w:val="center"/>
              <w:rPr>
                <w:rFonts w:cs="Arial"/>
                <w:sz w:val="20"/>
                <w:szCs w:val="20"/>
              </w:rPr>
            </w:pPr>
            <w:r w:rsidRPr="00782D1E">
              <w:rPr>
                <w:rFonts w:cs="Arial"/>
                <w:sz w:val="20"/>
                <w:szCs w:val="20"/>
                <w:lang w:val="en-GB"/>
              </w:rPr>
              <w:t>T2.</w:t>
            </w:r>
            <w:r w:rsidR="000B77EF" w:rsidRPr="00782D1E">
              <w:rPr>
                <w:rFonts w:cs="Arial"/>
                <w:sz w:val="20"/>
                <w:szCs w:val="20"/>
                <w:lang w:val="en-GB"/>
              </w:rPr>
              <w:t>6.</w:t>
            </w:r>
            <w:r w:rsidR="000B77EF" w:rsidRPr="00782D1E">
              <w:rPr>
                <w:rFonts w:cs="Arial"/>
                <w:sz w:val="20"/>
                <w:szCs w:val="20"/>
              </w:rPr>
              <w:t>–</w:t>
            </w:r>
            <w:r w:rsidRPr="00782D1E">
              <w:rPr>
                <w:rFonts w:cs="Arial"/>
                <w:sz w:val="20"/>
                <w:szCs w:val="20"/>
                <w:lang w:val="en-GB"/>
              </w:rPr>
              <w:t xml:space="preserve"> </w:t>
            </w:r>
            <w:proofErr w:type="spellStart"/>
            <w:r w:rsidRPr="00782D1E">
              <w:rPr>
                <w:rFonts w:cs="Arial"/>
                <w:sz w:val="20"/>
                <w:szCs w:val="20"/>
                <w:lang w:val="en-GB"/>
              </w:rPr>
              <w:t>Estim</w:t>
            </w:r>
            <w:r w:rsidRPr="00782D1E">
              <w:rPr>
                <w:rFonts w:cs="Arial"/>
                <w:sz w:val="20"/>
                <w:szCs w:val="20"/>
              </w:rPr>
              <w:t>ation</w:t>
            </w:r>
            <w:proofErr w:type="spellEnd"/>
            <w:r w:rsidRPr="00782D1E">
              <w:rPr>
                <w:rFonts w:cs="Arial"/>
                <w:sz w:val="20"/>
                <w:szCs w:val="20"/>
                <w:lang w:val="en-GB"/>
              </w:rPr>
              <w:t xml:space="preserve">. </w:t>
            </w:r>
            <w:r w:rsidR="000B77EF" w:rsidRPr="00782D1E">
              <w:rPr>
                <w:rFonts w:cs="Arial"/>
                <w:sz w:val="20"/>
                <w:szCs w:val="20"/>
                <w:lang w:val="en-GB"/>
              </w:rPr>
              <w:t>O</w:t>
            </w:r>
            <w:r w:rsidRPr="00782D1E">
              <w:rPr>
                <w:rFonts w:cs="Arial"/>
                <w:sz w:val="20"/>
                <w:szCs w:val="20"/>
                <w:lang w:val="en-GB"/>
              </w:rPr>
              <w:t>f biomass volume at low productivity m/</w:t>
            </w:r>
            <w:proofErr w:type="spellStart"/>
            <w:r w:rsidRPr="00782D1E">
              <w:rPr>
                <w:rFonts w:cs="Arial"/>
                <w:sz w:val="20"/>
                <w:szCs w:val="20"/>
                <w:lang w:val="en-GB"/>
              </w:rPr>
              <w:t>sm</w:t>
            </w:r>
            <w:proofErr w:type="spellEnd"/>
            <w:r w:rsidRPr="00782D1E">
              <w:rPr>
                <w:rFonts w:cs="Arial"/>
                <w:sz w:val="20"/>
                <w:szCs w:val="20"/>
                <w:lang w:val="en-GB"/>
              </w:rPr>
              <w:t xml:space="preserve"> MLs</w:t>
            </w:r>
            <w:r w:rsidR="000B77EF" w:rsidRPr="00782D1E">
              <w:rPr>
                <w:rFonts w:cs="Arial"/>
                <w:sz w:val="20"/>
                <w:szCs w:val="20"/>
                <w:lang w:val="en-GB"/>
              </w:rPr>
              <w:t>.</w:t>
            </w:r>
          </w:p>
          <w:p w14:paraId="1A793D38" w14:textId="39409370" w:rsidR="000B3EB7" w:rsidRPr="00782D1E" w:rsidRDefault="000B3EB7" w:rsidP="00782D1E">
            <w:pPr>
              <w:spacing w:before="0" w:after="0" w:line="276" w:lineRule="auto"/>
              <w:jc w:val="center"/>
              <w:rPr>
                <w:rFonts w:cs="Arial"/>
                <w:sz w:val="20"/>
                <w:szCs w:val="20"/>
                <w:lang w:val="en-GB"/>
              </w:rPr>
            </w:pPr>
            <w:r w:rsidRPr="00782D1E">
              <w:rPr>
                <w:rFonts w:cs="Arial"/>
                <w:sz w:val="20"/>
                <w:szCs w:val="20"/>
                <w:lang w:val="en-GB"/>
              </w:rPr>
              <w:t>T2.</w:t>
            </w:r>
            <w:r w:rsidR="000B77EF" w:rsidRPr="00782D1E">
              <w:rPr>
                <w:rFonts w:cs="Arial"/>
                <w:sz w:val="20"/>
                <w:szCs w:val="20"/>
                <w:lang w:val="en-GB"/>
              </w:rPr>
              <w:t>7.–</w:t>
            </w:r>
            <w:r w:rsidRPr="00782D1E">
              <w:rPr>
                <w:rFonts w:cs="Arial"/>
                <w:sz w:val="20"/>
                <w:szCs w:val="20"/>
                <w:lang w:val="en-GB"/>
              </w:rPr>
              <w:t xml:space="preserve"> m/</w:t>
            </w:r>
            <w:proofErr w:type="spellStart"/>
            <w:r w:rsidRPr="00782D1E">
              <w:rPr>
                <w:rFonts w:cs="Arial"/>
                <w:sz w:val="20"/>
                <w:szCs w:val="20"/>
                <w:lang w:val="en-GB"/>
              </w:rPr>
              <w:t>sm</w:t>
            </w:r>
            <w:proofErr w:type="spellEnd"/>
            <w:r w:rsidRPr="00782D1E">
              <w:rPr>
                <w:rFonts w:cs="Arial"/>
                <w:sz w:val="20"/>
                <w:szCs w:val="20"/>
                <w:lang w:val="en-GB"/>
              </w:rPr>
              <w:t xml:space="preserve"> MLs classification in C-</w:t>
            </w:r>
            <w:proofErr w:type="spellStart"/>
            <w:r w:rsidRPr="00782D1E">
              <w:rPr>
                <w:rFonts w:cs="Arial"/>
                <w:sz w:val="20"/>
                <w:szCs w:val="20"/>
                <w:lang w:val="en-GB"/>
              </w:rPr>
              <w:t>sequ</w:t>
            </w:r>
            <w:r w:rsidRPr="00782D1E">
              <w:rPr>
                <w:rFonts w:cs="Arial"/>
                <w:sz w:val="20"/>
                <w:szCs w:val="20"/>
              </w:rPr>
              <w:t>estration</w:t>
            </w:r>
            <w:proofErr w:type="spellEnd"/>
            <w:r w:rsidRPr="00782D1E">
              <w:rPr>
                <w:rFonts w:cs="Arial"/>
                <w:sz w:val="20"/>
                <w:szCs w:val="20"/>
                <w:lang w:val="en-GB"/>
              </w:rPr>
              <w:t xml:space="preserve">. </w:t>
            </w:r>
            <w:r w:rsidR="000B77EF" w:rsidRPr="00782D1E">
              <w:rPr>
                <w:rFonts w:cs="Arial"/>
                <w:sz w:val="20"/>
                <w:szCs w:val="20"/>
                <w:lang w:val="en-GB"/>
              </w:rPr>
              <w:t>C</w:t>
            </w:r>
            <w:r w:rsidRPr="00782D1E">
              <w:rPr>
                <w:rFonts w:cs="Arial"/>
                <w:sz w:val="20"/>
                <w:szCs w:val="20"/>
                <w:lang w:val="en-GB"/>
              </w:rPr>
              <w:t>apacity groups</w:t>
            </w:r>
            <w:r w:rsidR="000B77EF" w:rsidRPr="00782D1E">
              <w:rPr>
                <w:rFonts w:cs="Arial"/>
                <w:sz w:val="20"/>
                <w:szCs w:val="20"/>
                <w:lang w:val="en-GB"/>
              </w:rPr>
              <w:t>.</w:t>
            </w:r>
          </w:p>
        </w:tc>
      </w:tr>
      <w:tr w:rsidR="000B3EB7" w:rsidRPr="006A1DF9" w14:paraId="0FAB79D4" w14:textId="77777777" w:rsidTr="00F742A2">
        <w:trPr>
          <w:trHeight w:val="397"/>
          <w:jc w:val="center"/>
        </w:trPr>
        <w:tc>
          <w:tcPr>
            <w:tcW w:w="1985" w:type="dxa"/>
            <w:vAlign w:val="center"/>
          </w:tcPr>
          <w:p w14:paraId="676F08A0" w14:textId="77777777" w:rsidR="000B3EB7" w:rsidRPr="00F742A2" w:rsidRDefault="000B3EB7" w:rsidP="00782D1E">
            <w:pPr>
              <w:spacing w:before="0" w:after="0" w:line="276" w:lineRule="auto"/>
              <w:jc w:val="center"/>
              <w:rPr>
                <w:rFonts w:cs="Arial"/>
                <w:b/>
                <w:bCs/>
                <w:sz w:val="20"/>
                <w:szCs w:val="20"/>
              </w:rPr>
            </w:pPr>
            <w:r w:rsidRPr="00F742A2">
              <w:rPr>
                <w:rFonts w:cs="Arial"/>
                <w:b/>
                <w:bCs/>
                <w:sz w:val="20"/>
                <w:szCs w:val="20"/>
              </w:rPr>
              <w:t xml:space="preserve">Section </w:t>
            </w:r>
            <w:r w:rsidR="000B77EF" w:rsidRPr="00F742A2">
              <w:rPr>
                <w:rFonts w:cs="Arial"/>
                <w:b/>
                <w:bCs/>
                <w:sz w:val="20"/>
                <w:szCs w:val="20"/>
              </w:rPr>
              <w:t>4</w:t>
            </w:r>
            <w:r w:rsidR="00F742A2" w:rsidRPr="00F742A2">
              <w:rPr>
                <w:rFonts w:cs="Arial"/>
                <w:b/>
                <w:bCs/>
                <w:sz w:val="20"/>
                <w:szCs w:val="20"/>
              </w:rPr>
              <w:t>.</w:t>
            </w:r>
          </w:p>
          <w:p w14:paraId="1FFAEDE1" w14:textId="44D8C2F9" w:rsidR="00F742A2" w:rsidRPr="00F742A2" w:rsidRDefault="00F742A2" w:rsidP="00782D1E">
            <w:pPr>
              <w:spacing w:before="0" w:after="0" w:line="276" w:lineRule="auto"/>
              <w:jc w:val="center"/>
              <w:rPr>
                <w:rFonts w:cs="Arial"/>
                <w:i/>
                <w:iCs/>
                <w:sz w:val="20"/>
                <w:szCs w:val="20"/>
                <w:lang w:val="en-GB"/>
              </w:rPr>
            </w:pPr>
            <w:r w:rsidRPr="00F742A2">
              <w:rPr>
                <w:rFonts w:cs="Arial"/>
                <w:i/>
                <w:iCs/>
                <w:sz w:val="20"/>
                <w:szCs w:val="20"/>
                <w:lang w:val="en-GB"/>
              </w:rPr>
              <w:t>Carbon storage and accounting</w:t>
            </w:r>
            <w:r>
              <w:rPr>
                <w:rFonts w:cs="Arial"/>
                <w:i/>
                <w:iCs/>
                <w:sz w:val="20"/>
                <w:szCs w:val="20"/>
                <w:lang w:val="en-GB"/>
              </w:rPr>
              <w:t>.</w:t>
            </w:r>
          </w:p>
        </w:tc>
        <w:tc>
          <w:tcPr>
            <w:tcW w:w="3119" w:type="dxa"/>
            <w:vAlign w:val="center"/>
          </w:tcPr>
          <w:p w14:paraId="517CD81D" w14:textId="77777777" w:rsidR="000B3EB7" w:rsidRDefault="000B77EF" w:rsidP="00F742A2">
            <w:pPr>
              <w:spacing w:before="0" w:after="0" w:line="276" w:lineRule="auto"/>
              <w:jc w:val="center"/>
              <w:rPr>
                <w:rFonts w:cs="Arial"/>
                <w:sz w:val="20"/>
                <w:szCs w:val="20"/>
              </w:rPr>
            </w:pPr>
            <w:r w:rsidRPr="00782D1E">
              <w:rPr>
                <w:rFonts w:cs="Arial"/>
                <w:sz w:val="20"/>
                <w:szCs w:val="20"/>
              </w:rPr>
              <w:t>4</w:t>
            </w:r>
            <w:r w:rsidR="009A5F5A" w:rsidRPr="00782D1E">
              <w:rPr>
                <w:rFonts w:cs="Arial"/>
                <w:sz w:val="20"/>
                <w:szCs w:val="20"/>
              </w:rPr>
              <w:t>.1</w:t>
            </w:r>
            <w:r w:rsidRPr="00782D1E">
              <w:rPr>
                <w:rFonts w:cs="Arial"/>
                <w:sz w:val="20"/>
                <w:szCs w:val="20"/>
              </w:rPr>
              <w:t>.-</w:t>
            </w:r>
            <w:r w:rsidR="009A5F5A" w:rsidRPr="00782D1E">
              <w:rPr>
                <w:rFonts w:cs="Arial"/>
                <w:sz w:val="20"/>
                <w:szCs w:val="20"/>
              </w:rPr>
              <w:t xml:space="preserve"> </w:t>
            </w:r>
            <w:r w:rsidR="00F742A2" w:rsidRPr="00F742A2">
              <w:rPr>
                <w:rFonts w:cs="Arial"/>
                <w:sz w:val="20"/>
                <w:szCs w:val="20"/>
              </w:rPr>
              <w:t>Direct</w:t>
            </w:r>
            <w:r w:rsidR="00F742A2">
              <w:rPr>
                <w:rFonts w:cs="Arial"/>
                <w:sz w:val="20"/>
                <w:szCs w:val="20"/>
              </w:rPr>
              <w:t xml:space="preserve"> </w:t>
            </w:r>
            <w:r w:rsidR="00F742A2" w:rsidRPr="00F742A2">
              <w:rPr>
                <w:rFonts w:cs="Arial"/>
                <w:sz w:val="20"/>
                <w:szCs w:val="20"/>
              </w:rPr>
              <w:t>Methods for carbon</w:t>
            </w:r>
            <w:r w:rsidR="00F742A2">
              <w:rPr>
                <w:rFonts w:cs="Arial"/>
                <w:sz w:val="20"/>
                <w:szCs w:val="20"/>
              </w:rPr>
              <w:t xml:space="preserve"> </w:t>
            </w:r>
            <w:r w:rsidR="00F742A2" w:rsidRPr="00F742A2">
              <w:rPr>
                <w:rFonts w:cs="Arial"/>
                <w:sz w:val="20"/>
                <w:szCs w:val="20"/>
              </w:rPr>
              <w:t>storage and accounting</w:t>
            </w:r>
            <w:r w:rsidR="00F742A2">
              <w:rPr>
                <w:rFonts w:cs="Arial"/>
                <w:sz w:val="20"/>
                <w:szCs w:val="20"/>
              </w:rPr>
              <w:t>.</w:t>
            </w:r>
          </w:p>
          <w:p w14:paraId="2E534BAE" w14:textId="77777777" w:rsidR="00F742A2" w:rsidRDefault="00F742A2" w:rsidP="00F742A2">
            <w:pPr>
              <w:spacing w:before="0" w:after="0" w:line="276" w:lineRule="auto"/>
              <w:jc w:val="center"/>
              <w:rPr>
                <w:rFonts w:cs="Arial"/>
                <w:sz w:val="20"/>
                <w:szCs w:val="20"/>
              </w:rPr>
            </w:pPr>
            <w:r>
              <w:rPr>
                <w:rFonts w:cs="Arial"/>
                <w:sz w:val="20"/>
                <w:szCs w:val="20"/>
              </w:rPr>
              <w:t xml:space="preserve">4.2.- </w:t>
            </w:r>
            <w:r w:rsidRPr="00F742A2">
              <w:rPr>
                <w:rFonts w:cs="Arial"/>
                <w:sz w:val="20"/>
                <w:szCs w:val="20"/>
              </w:rPr>
              <w:t>Indirect</w:t>
            </w:r>
            <w:r>
              <w:rPr>
                <w:rFonts w:cs="Arial"/>
                <w:sz w:val="20"/>
                <w:szCs w:val="20"/>
              </w:rPr>
              <w:t xml:space="preserve"> </w:t>
            </w:r>
            <w:r w:rsidRPr="00F742A2">
              <w:rPr>
                <w:rFonts w:cs="Arial"/>
                <w:sz w:val="20"/>
                <w:szCs w:val="20"/>
              </w:rPr>
              <w:t>Methods for carbon storage and accounting</w:t>
            </w:r>
            <w:r>
              <w:rPr>
                <w:rFonts w:cs="Arial"/>
                <w:sz w:val="20"/>
                <w:szCs w:val="20"/>
              </w:rPr>
              <w:t>.</w:t>
            </w:r>
          </w:p>
          <w:p w14:paraId="280D6B26" w14:textId="34F134FE" w:rsidR="00F742A2" w:rsidRPr="00782D1E" w:rsidRDefault="00F742A2" w:rsidP="00F742A2">
            <w:pPr>
              <w:spacing w:before="0" w:after="0" w:line="276" w:lineRule="auto"/>
              <w:jc w:val="center"/>
              <w:rPr>
                <w:rFonts w:cs="Arial"/>
                <w:sz w:val="20"/>
                <w:szCs w:val="20"/>
              </w:rPr>
            </w:pPr>
            <w:r>
              <w:rPr>
                <w:rFonts w:cs="Arial"/>
                <w:sz w:val="20"/>
                <w:szCs w:val="20"/>
              </w:rPr>
              <w:t xml:space="preserve">4.3.- </w:t>
            </w:r>
            <w:r w:rsidRPr="00F742A2">
              <w:rPr>
                <w:rFonts w:cs="Arial"/>
                <w:sz w:val="20"/>
                <w:szCs w:val="20"/>
              </w:rPr>
              <w:t>IPCC</w:t>
            </w:r>
            <w:r>
              <w:rPr>
                <w:rFonts w:cs="Arial"/>
                <w:sz w:val="20"/>
                <w:szCs w:val="20"/>
              </w:rPr>
              <w:t xml:space="preserve"> </w:t>
            </w:r>
            <w:r w:rsidRPr="00F742A2">
              <w:rPr>
                <w:rFonts w:cs="Arial"/>
                <w:sz w:val="20"/>
                <w:szCs w:val="20"/>
              </w:rPr>
              <w:t>accounting rules</w:t>
            </w:r>
            <w:r>
              <w:rPr>
                <w:rFonts w:cs="Arial"/>
                <w:sz w:val="20"/>
                <w:szCs w:val="20"/>
              </w:rPr>
              <w:t>.</w:t>
            </w:r>
          </w:p>
        </w:tc>
        <w:tc>
          <w:tcPr>
            <w:tcW w:w="3261" w:type="dxa"/>
            <w:vAlign w:val="center"/>
          </w:tcPr>
          <w:p w14:paraId="2F3CBEB4" w14:textId="7C2220D4" w:rsidR="000B3EB7" w:rsidRPr="00782D1E" w:rsidRDefault="000B3EB7" w:rsidP="00782D1E">
            <w:pPr>
              <w:spacing w:before="0" w:after="0" w:line="276" w:lineRule="auto"/>
              <w:jc w:val="center"/>
              <w:rPr>
                <w:rFonts w:cs="Arial"/>
                <w:sz w:val="20"/>
                <w:szCs w:val="20"/>
              </w:rPr>
            </w:pPr>
            <w:r w:rsidRPr="00782D1E">
              <w:rPr>
                <w:rFonts w:cs="Arial"/>
                <w:sz w:val="20"/>
                <w:szCs w:val="20"/>
                <w:lang w:val="en-GB"/>
              </w:rPr>
              <w:t>T2.</w:t>
            </w:r>
            <w:r w:rsidR="000B77EF" w:rsidRPr="00782D1E">
              <w:rPr>
                <w:rFonts w:cs="Arial"/>
                <w:sz w:val="20"/>
                <w:szCs w:val="20"/>
                <w:lang w:val="en-GB"/>
              </w:rPr>
              <w:t>5.</w:t>
            </w:r>
            <w:r w:rsidRPr="00782D1E">
              <w:rPr>
                <w:rFonts w:cs="Arial"/>
                <w:sz w:val="20"/>
                <w:szCs w:val="20"/>
                <w:lang w:val="en-GB"/>
              </w:rPr>
              <w:t>- Existing models (IPCC, etc.) customization (evaluation, validation, considering local aspects)</w:t>
            </w:r>
            <w:r w:rsidR="000B77EF" w:rsidRPr="00782D1E">
              <w:rPr>
                <w:rFonts w:cs="Arial"/>
                <w:sz w:val="20"/>
                <w:szCs w:val="20"/>
                <w:lang w:val="en-GB"/>
              </w:rPr>
              <w:t>.</w:t>
            </w:r>
          </w:p>
          <w:p w14:paraId="11B70B0B" w14:textId="248AD1B6" w:rsidR="000B3EB7" w:rsidRPr="00782D1E" w:rsidRDefault="000B3EB7" w:rsidP="00782D1E">
            <w:pPr>
              <w:spacing w:before="0" w:after="0" w:line="276" w:lineRule="auto"/>
              <w:jc w:val="center"/>
              <w:rPr>
                <w:rFonts w:cs="Arial"/>
                <w:sz w:val="20"/>
                <w:szCs w:val="20"/>
              </w:rPr>
            </w:pPr>
            <w:r w:rsidRPr="00782D1E">
              <w:rPr>
                <w:rFonts w:cs="Arial"/>
                <w:sz w:val="20"/>
                <w:szCs w:val="20"/>
                <w:lang w:val="en-GB"/>
              </w:rPr>
              <w:t>T4.</w:t>
            </w:r>
            <w:r w:rsidR="000B77EF" w:rsidRPr="00782D1E">
              <w:rPr>
                <w:rFonts w:cs="Arial"/>
                <w:sz w:val="20"/>
                <w:szCs w:val="20"/>
                <w:lang w:val="en-GB"/>
              </w:rPr>
              <w:t>2.</w:t>
            </w:r>
            <w:r w:rsidRPr="00782D1E">
              <w:rPr>
                <w:rFonts w:cs="Arial"/>
                <w:sz w:val="20"/>
                <w:szCs w:val="20"/>
                <w:lang w:val="en-GB"/>
              </w:rPr>
              <w:t>- Quantification of increased C-</w:t>
            </w:r>
            <w:proofErr w:type="spellStart"/>
            <w:r w:rsidRPr="00782D1E">
              <w:rPr>
                <w:rFonts w:cs="Arial"/>
                <w:sz w:val="20"/>
                <w:szCs w:val="20"/>
                <w:lang w:val="en-GB"/>
              </w:rPr>
              <w:t>sequ</w:t>
            </w:r>
            <w:r w:rsidRPr="00782D1E">
              <w:rPr>
                <w:rFonts w:cs="Arial"/>
                <w:sz w:val="20"/>
                <w:szCs w:val="20"/>
              </w:rPr>
              <w:t>estration</w:t>
            </w:r>
            <w:proofErr w:type="spellEnd"/>
            <w:r w:rsidRPr="00782D1E">
              <w:rPr>
                <w:rFonts w:cs="Arial"/>
                <w:sz w:val="20"/>
                <w:szCs w:val="20"/>
                <w:lang w:val="en-GB"/>
              </w:rPr>
              <w:t>. capacity in ML</w:t>
            </w:r>
            <w:r w:rsidR="00F742A2">
              <w:rPr>
                <w:rFonts w:cs="Arial"/>
                <w:sz w:val="20"/>
                <w:szCs w:val="20"/>
                <w:lang w:val="en-GB"/>
              </w:rPr>
              <w:t>.</w:t>
            </w:r>
          </w:p>
          <w:p w14:paraId="362F4E22" w14:textId="7C9BF9FF" w:rsidR="000B3EB7" w:rsidRPr="00782D1E" w:rsidRDefault="000B3EB7" w:rsidP="00782D1E">
            <w:pPr>
              <w:spacing w:before="0" w:after="0" w:line="276" w:lineRule="auto"/>
              <w:jc w:val="center"/>
              <w:rPr>
                <w:rFonts w:cs="Arial"/>
                <w:sz w:val="20"/>
                <w:szCs w:val="20"/>
              </w:rPr>
            </w:pPr>
            <w:r w:rsidRPr="00782D1E">
              <w:rPr>
                <w:rFonts w:cs="Arial"/>
                <w:sz w:val="20"/>
                <w:szCs w:val="20"/>
                <w:lang w:val="en-GB"/>
              </w:rPr>
              <w:t>T4.</w:t>
            </w:r>
            <w:r w:rsidR="000B77EF" w:rsidRPr="00782D1E">
              <w:rPr>
                <w:rFonts w:cs="Arial"/>
                <w:sz w:val="20"/>
                <w:szCs w:val="20"/>
                <w:lang w:val="en-GB"/>
              </w:rPr>
              <w:t>3.</w:t>
            </w:r>
            <w:r w:rsidRPr="00782D1E">
              <w:rPr>
                <w:rFonts w:cs="Arial"/>
                <w:sz w:val="20"/>
                <w:szCs w:val="20"/>
                <w:lang w:val="en-GB"/>
              </w:rPr>
              <w:t>- Estimation of C-stock in forest products</w:t>
            </w:r>
            <w:r w:rsidR="00F742A2">
              <w:rPr>
                <w:rFonts w:cs="Arial"/>
                <w:sz w:val="20"/>
                <w:szCs w:val="20"/>
                <w:lang w:val="en-GB"/>
              </w:rPr>
              <w:t>.</w:t>
            </w:r>
          </w:p>
          <w:p w14:paraId="788489E8" w14:textId="06D2A566" w:rsidR="000B3EB7" w:rsidRPr="00782D1E" w:rsidRDefault="000B3EB7" w:rsidP="00782D1E">
            <w:pPr>
              <w:spacing w:before="0" w:after="0" w:line="276" w:lineRule="auto"/>
              <w:jc w:val="center"/>
              <w:rPr>
                <w:rFonts w:cs="Arial"/>
                <w:sz w:val="20"/>
                <w:szCs w:val="20"/>
                <w:lang w:val="en-GB"/>
              </w:rPr>
            </w:pPr>
            <w:r w:rsidRPr="00782D1E">
              <w:rPr>
                <w:rFonts w:cs="Arial"/>
                <w:sz w:val="20"/>
                <w:szCs w:val="20"/>
              </w:rPr>
              <w:lastRenderedPageBreak/>
              <w:t>T5.</w:t>
            </w:r>
            <w:r w:rsidR="000B77EF" w:rsidRPr="00782D1E">
              <w:rPr>
                <w:rFonts w:cs="Arial"/>
                <w:sz w:val="20"/>
                <w:szCs w:val="20"/>
              </w:rPr>
              <w:t>3.</w:t>
            </w:r>
            <w:r w:rsidRPr="00782D1E">
              <w:rPr>
                <w:rFonts w:cs="Arial"/>
                <w:sz w:val="20"/>
                <w:szCs w:val="20"/>
              </w:rPr>
              <w:t>- Stock exchange market for C-transactions</w:t>
            </w:r>
            <w:r w:rsidR="00F742A2">
              <w:rPr>
                <w:rFonts w:cs="Arial"/>
                <w:sz w:val="20"/>
                <w:szCs w:val="20"/>
              </w:rPr>
              <w:t>.</w:t>
            </w:r>
          </w:p>
        </w:tc>
      </w:tr>
      <w:tr w:rsidR="000B3EB7" w:rsidRPr="006A1DF9" w14:paraId="5F8D4387" w14:textId="77777777" w:rsidTr="00F742A2">
        <w:trPr>
          <w:trHeight w:val="397"/>
          <w:jc w:val="center"/>
        </w:trPr>
        <w:tc>
          <w:tcPr>
            <w:tcW w:w="1985" w:type="dxa"/>
            <w:vAlign w:val="center"/>
          </w:tcPr>
          <w:p w14:paraId="17630741" w14:textId="77777777" w:rsidR="00F742A2" w:rsidRPr="00F742A2" w:rsidRDefault="000B3EB7" w:rsidP="00782D1E">
            <w:pPr>
              <w:spacing w:before="0" w:after="0" w:line="276" w:lineRule="auto"/>
              <w:jc w:val="center"/>
              <w:rPr>
                <w:rFonts w:cs="Arial"/>
                <w:b/>
                <w:bCs/>
                <w:sz w:val="20"/>
                <w:szCs w:val="20"/>
              </w:rPr>
            </w:pPr>
            <w:r w:rsidRPr="00F742A2">
              <w:rPr>
                <w:rFonts w:cs="Arial"/>
                <w:b/>
                <w:bCs/>
                <w:sz w:val="20"/>
                <w:szCs w:val="20"/>
              </w:rPr>
              <w:lastRenderedPageBreak/>
              <w:t xml:space="preserve">Section </w:t>
            </w:r>
            <w:r w:rsidR="000B77EF" w:rsidRPr="00F742A2">
              <w:rPr>
                <w:rFonts w:cs="Arial"/>
                <w:b/>
                <w:bCs/>
                <w:sz w:val="20"/>
                <w:szCs w:val="20"/>
              </w:rPr>
              <w:t>5</w:t>
            </w:r>
            <w:r w:rsidR="00F742A2" w:rsidRPr="00F742A2">
              <w:rPr>
                <w:rFonts w:cs="Arial"/>
                <w:b/>
                <w:bCs/>
                <w:sz w:val="20"/>
                <w:szCs w:val="20"/>
              </w:rPr>
              <w:t>.</w:t>
            </w:r>
          </w:p>
          <w:p w14:paraId="6C88A272" w14:textId="4F828E87" w:rsidR="000B3EB7" w:rsidRPr="00782D1E" w:rsidRDefault="00F742A2" w:rsidP="00F742A2">
            <w:pPr>
              <w:spacing w:before="0" w:after="0" w:line="276" w:lineRule="auto"/>
              <w:jc w:val="center"/>
              <w:rPr>
                <w:rFonts w:cs="Arial"/>
                <w:sz w:val="20"/>
                <w:szCs w:val="20"/>
                <w:lang w:val="en-GB"/>
              </w:rPr>
            </w:pPr>
            <w:r w:rsidRPr="00F742A2">
              <w:rPr>
                <w:rFonts w:cs="Arial"/>
                <w:sz w:val="20"/>
                <w:szCs w:val="20"/>
                <w:lang w:val="en-GB"/>
              </w:rPr>
              <w:t>GEE</w:t>
            </w:r>
            <w:r>
              <w:rPr>
                <w:rFonts w:cs="Arial"/>
                <w:sz w:val="20"/>
                <w:szCs w:val="20"/>
                <w:lang w:val="en-GB"/>
              </w:rPr>
              <w:t xml:space="preserve"> </w:t>
            </w:r>
            <w:r w:rsidRPr="00F742A2">
              <w:rPr>
                <w:rFonts w:cs="Arial"/>
                <w:sz w:val="20"/>
                <w:szCs w:val="20"/>
                <w:lang w:val="en-GB"/>
              </w:rPr>
              <w:t>based platform for MLs management</w:t>
            </w:r>
            <w:r>
              <w:rPr>
                <w:rFonts w:cs="Arial"/>
                <w:sz w:val="20"/>
                <w:szCs w:val="20"/>
                <w:lang w:val="en-GB"/>
              </w:rPr>
              <w:t>.</w:t>
            </w:r>
          </w:p>
        </w:tc>
        <w:tc>
          <w:tcPr>
            <w:tcW w:w="3119" w:type="dxa"/>
            <w:vAlign w:val="center"/>
          </w:tcPr>
          <w:p w14:paraId="577EDE16" w14:textId="77777777" w:rsidR="00F742A2" w:rsidRDefault="000B77EF" w:rsidP="00782D1E">
            <w:pPr>
              <w:spacing w:before="0" w:after="0" w:line="276" w:lineRule="auto"/>
              <w:jc w:val="center"/>
              <w:rPr>
                <w:rFonts w:cs="Arial"/>
                <w:sz w:val="20"/>
                <w:szCs w:val="20"/>
              </w:rPr>
            </w:pPr>
            <w:r w:rsidRPr="00782D1E">
              <w:rPr>
                <w:rFonts w:cs="Arial"/>
                <w:sz w:val="20"/>
                <w:szCs w:val="20"/>
              </w:rPr>
              <w:t>5</w:t>
            </w:r>
            <w:r w:rsidR="009A5F5A" w:rsidRPr="00782D1E">
              <w:rPr>
                <w:rFonts w:cs="Arial"/>
                <w:sz w:val="20"/>
                <w:szCs w:val="20"/>
              </w:rPr>
              <w:t>.</w:t>
            </w:r>
            <w:r w:rsidRPr="00782D1E">
              <w:rPr>
                <w:rFonts w:cs="Arial"/>
                <w:sz w:val="20"/>
                <w:szCs w:val="20"/>
              </w:rPr>
              <w:t>1.-</w:t>
            </w:r>
            <w:r w:rsidR="009A5F5A" w:rsidRPr="00782D1E">
              <w:rPr>
                <w:rFonts w:cs="Arial"/>
                <w:sz w:val="20"/>
                <w:szCs w:val="20"/>
              </w:rPr>
              <w:t xml:space="preserve"> </w:t>
            </w:r>
            <w:r w:rsidR="00F742A2" w:rsidRPr="00F742A2">
              <w:rPr>
                <w:rFonts w:cs="Arial"/>
                <w:sz w:val="20"/>
                <w:szCs w:val="20"/>
              </w:rPr>
              <w:t>Map of Marginal Lands in Europe</w:t>
            </w:r>
            <w:r w:rsidR="00F742A2">
              <w:rPr>
                <w:rFonts w:cs="Arial"/>
                <w:sz w:val="20"/>
                <w:szCs w:val="20"/>
              </w:rPr>
              <w:t>.</w:t>
            </w:r>
          </w:p>
          <w:p w14:paraId="5BC6E5CD" w14:textId="77777777" w:rsidR="00F742A2" w:rsidRDefault="00F742A2" w:rsidP="00782D1E">
            <w:pPr>
              <w:spacing w:before="0" w:after="0" w:line="276" w:lineRule="auto"/>
              <w:jc w:val="center"/>
              <w:rPr>
                <w:rFonts w:cs="Arial"/>
                <w:sz w:val="20"/>
                <w:szCs w:val="20"/>
              </w:rPr>
            </w:pPr>
            <w:r>
              <w:rPr>
                <w:rFonts w:cs="Arial"/>
                <w:sz w:val="20"/>
                <w:szCs w:val="20"/>
              </w:rPr>
              <w:t xml:space="preserve">5.2.- </w:t>
            </w:r>
            <w:r w:rsidRPr="00F742A2">
              <w:rPr>
                <w:rFonts w:cs="Arial"/>
                <w:sz w:val="20"/>
                <w:szCs w:val="20"/>
              </w:rPr>
              <w:t>Carbon calculator</w:t>
            </w:r>
            <w:r>
              <w:rPr>
                <w:rFonts w:cs="Arial"/>
                <w:sz w:val="20"/>
                <w:szCs w:val="20"/>
              </w:rPr>
              <w:t>.</w:t>
            </w:r>
          </w:p>
          <w:p w14:paraId="6B7D9129" w14:textId="77777777" w:rsidR="00F742A2" w:rsidRDefault="00F742A2" w:rsidP="00782D1E">
            <w:pPr>
              <w:spacing w:before="0" w:after="0" w:line="276" w:lineRule="auto"/>
              <w:jc w:val="center"/>
              <w:rPr>
                <w:rFonts w:cs="Arial"/>
                <w:sz w:val="20"/>
                <w:szCs w:val="20"/>
              </w:rPr>
            </w:pPr>
            <w:r>
              <w:rPr>
                <w:rFonts w:cs="Arial"/>
                <w:sz w:val="20"/>
                <w:szCs w:val="20"/>
              </w:rPr>
              <w:t>5.3.-</w:t>
            </w:r>
            <w:r>
              <w:t xml:space="preserve"> </w:t>
            </w:r>
            <w:r w:rsidRPr="00F742A2">
              <w:rPr>
                <w:rFonts w:cs="Arial"/>
                <w:sz w:val="20"/>
                <w:szCs w:val="20"/>
              </w:rPr>
              <w:t>Carbon predictor</w:t>
            </w:r>
            <w:r>
              <w:rPr>
                <w:rFonts w:cs="Arial"/>
                <w:sz w:val="20"/>
                <w:szCs w:val="20"/>
              </w:rPr>
              <w:t>.</w:t>
            </w:r>
          </w:p>
          <w:p w14:paraId="2888C9E6" w14:textId="77777777" w:rsidR="00F742A2" w:rsidRDefault="00F742A2" w:rsidP="00782D1E">
            <w:pPr>
              <w:spacing w:before="0" w:after="0" w:line="276" w:lineRule="auto"/>
              <w:jc w:val="center"/>
              <w:rPr>
                <w:rFonts w:cs="Arial"/>
                <w:sz w:val="20"/>
                <w:szCs w:val="20"/>
              </w:rPr>
            </w:pPr>
            <w:r>
              <w:rPr>
                <w:rFonts w:cs="Arial"/>
                <w:sz w:val="20"/>
                <w:szCs w:val="20"/>
              </w:rPr>
              <w:t xml:space="preserve">5.4.- </w:t>
            </w:r>
            <w:r w:rsidRPr="00F742A2">
              <w:rPr>
                <w:rFonts w:cs="Arial"/>
                <w:sz w:val="20"/>
                <w:szCs w:val="20"/>
              </w:rPr>
              <w:t>Afforestation cost</w:t>
            </w:r>
            <w:r>
              <w:rPr>
                <w:rFonts w:cs="Arial"/>
                <w:sz w:val="20"/>
                <w:szCs w:val="20"/>
              </w:rPr>
              <w:t>.</w:t>
            </w:r>
          </w:p>
          <w:p w14:paraId="38DE3CE9" w14:textId="77777777" w:rsidR="00F742A2" w:rsidRPr="00F742A2" w:rsidRDefault="00F742A2" w:rsidP="00F742A2">
            <w:pPr>
              <w:spacing w:before="0" w:after="0" w:line="276" w:lineRule="auto"/>
              <w:jc w:val="center"/>
              <w:rPr>
                <w:rFonts w:cs="Arial"/>
                <w:sz w:val="20"/>
                <w:szCs w:val="20"/>
              </w:rPr>
            </w:pPr>
            <w:r>
              <w:rPr>
                <w:rFonts w:cs="Arial"/>
                <w:sz w:val="20"/>
                <w:szCs w:val="20"/>
              </w:rPr>
              <w:t xml:space="preserve">5.5.- </w:t>
            </w:r>
            <w:r w:rsidRPr="00F742A2">
              <w:rPr>
                <w:rFonts w:cs="Arial"/>
                <w:sz w:val="20"/>
                <w:szCs w:val="20"/>
              </w:rPr>
              <w:t>Multi</w:t>
            </w:r>
          </w:p>
          <w:p w14:paraId="40D37D27" w14:textId="77777777" w:rsidR="00F742A2" w:rsidRPr="00F742A2" w:rsidRDefault="00F742A2" w:rsidP="00F742A2">
            <w:pPr>
              <w:spacing w:before="0" w:after="0" w:line="276" w:lineRule="auto"/>
              <w:jc w:val="center"/>
              <w:rPr>
                <w:rFonts w:cs="Arial"/>
                <w:sz w:val="20"/>
                <w:szCs w:val="20"/>
              </w:rPr>
            </w:pPr>
            <w:r w:rsidRPr="00F742A2">
              <w:rPr>
                <w:rFonts w:cs="Arial"/>
                <w:sz w:val="20"/>
                <w:szCs w:val="20"/>
              </w:rPr>
              <w:t>temporal Marginal Lands</w:t>
            </w:r>
          </w:p>
          <w:p w14:paraId="5DFB50EB" w14:textId="08953F1D" w:rsidR="000B3EB7" w:rsidRPr="00782D1E" w:rsidRDefault="00F742A2" w:rsidP="00F742A2">
            <w:pPr>
              <w:spacing w:before="0" w:after="0" w:line="276" w:lineRule="auto"/>
              <w:jc w:val="center"/>
              <w:rPr>
                <w:rFonts w:cs="Arial"/>
                <w:sz w:val="20"/>
                <w:szCs w:val="20"/>
              </w:rPr>
            </w:pPr>
            <w:r w:rsidRPr="00F742A2">
              <w:rPr>
                <w:rFonts w:cs="Arial"/>
                <w:sz w:val="20"/>
                <w:szCs w:val="20"/>
              </w:rPr>
              <w:t>analysis</w:t>
            </w:r>
            <w:r>
              <w:rPr>
                <w:rFonts w:cs="Arial"/>
                <w:sz w:val="20"/>
                <w:szCs w:val="20"/>
              </w:rPr>
              <w:t>.</w:t>
            </w:r>
          </w:p>
        </w:tc>
        <w:tc>
          <w:tcPr>
            <w:tcW w:w="3261" w:type="dxa"/>
            <w:vAlign w:val="center"/>
          </w:tcPr>
          <w:p w14:paraId="73879EB1" w14:textId="57D306F6" w:rsidR="000B3EB7" w:rsidRPr="00782D1E" w:rsidRDefault="000B3EB7" w:rsidP="00782D1E">
            <w:pPr>
              <w:spacing w:before="0" w:after="0" w:line="276" w:lineRule="auto"/>
              <w:jc w:val="center"/>
              <w:rPr>
                <w:rFonts w:cs="Arial"/>
                <w:sz w:val="20"/>
                <w:szCs w:val="20"/>
              </w:rPr>
            </w:pPr>
            <w:r w:rsidRPr="00782D1E">
              <w:rPr>
                <w:rFonts w:cs="Arial"/>
                <w:sz w:val="20"/>
                <w:szCs w:val="20"/>
                <w:lang w:val="en-GB"/>
              </w:rPr>
              <w:t>T2.</w:t>
            </w:r>
            <w:r w:rsidR="000B77EF" w:rsidRPr="00782D1E">
              <w:rPr>
                <w:rFonts w:cs="Arial"/>
                <w:sz w:val="20"/>
                <w:szCs w:val="20"/>
                <w:lang w:val="en-GB"/>
              </w:rPr>
              <w:t>9.</w:t>
            </w:r>
            <w:r w:rsidRPr="00782D1E">
              <w:rPr>
                <w:rFonts w:cs="Arial"/>
                <w:sz w:val="20"/>
                <w:szCs w:val="20"/>
                <w:lang w:val="en-GB"/>
              </w:rPr>
              <w:t>– Web-APP for the management of ML-biomass</w:t>
            </w:r>
          </w:p>
          <w:p w14:paraId="50CCE580" w14:textId="44346978" w:rsidR="000B3EB7" w:rsidRPr="00782D1E" w:rsidRDefault="000B3EB7" w:rsidP="00782D1E">
            <w:pPr>
              <w:spacing w:before="0" w:after="0" w:line="276" w:lineRule="auto"/>
              <w:jc w:val="center"/>
              <w:rPr>
                <w:rFonts w:cs="Arial"/>
                <w:sz w:val="20"/>
                <w:szCs w:val="20"/>
                <w:lang w:val="en-GB"/>
              </w:rPr>
            </w:pPr>
            <w:r w:rsidRPr="00782D1E">
              <w:rPr>
                <w:rFonts w:cs="Arial"/>
                <w:sz w:val="20"/>
                <w:szCs w:val="20"/>
              </w:rPr>
              <w:t>T3.</w:t>
            </w:r>
            <w:r w:rsidR="000B77EF" w:rsidRPr="00782D1E">
              <w:rPr>
                <w:rFonts w:cs="Arial"/>
                <w:sz w:val="20"/>
                <w:szCs w:val="20"/>
              </w:rPr>
              <w:t>4.</w:t>
            </w:r>
            <w:r w:rsidRPr="00782D1E">
              <w:rPr>
                <w:rFonts w:cs="Arial"/>
                <w:sz w:val="20"/>
                <w:szCs w:val="20"/>
              </w:rPr>
              <w:t>- Accompanying Software systems</w:t>
            </w:r>
          </w:p>
        </w:tc>
      </w:tr>
    </w:tbl>
    <w:p w14:paraId="798779AC" w14:textId="51B6C20F" w:rsidR="009A5F5A" w:rsidRPr="006A1DF9" w:rsidRDefault="008E2FEC" w:rsidP="008E2FEC">
      <w:pPr>
        <w:pStyle w:val="Caption"/>
        <w:rPr>
          <w:rFonts w:cs="Arial"/>
        </w:rPr>
      </w:pPr>
      <w:bookmarkStart w:id="80" w:name="_Ref89447337"/>
      <w:bookmarkStart w:id="81" w:name="Table_4"/>
      <w:bookmarkStart w:id="82" w:name="_Toc84343200"/>
      <w:bookmarkStart w:id="83" w:name="_Toc84820343"/>
      <w:bookmarkStart w:id="84" w:name="_Toc84825541"/>
      <w:bookmarkStart w:id="85" w:name="_Toc89874525"/>
      <w:bookmarkStart w:id="86" w:name="_Toc90901218"/>
      <w:bookmarkEnd w:id="79"/>
      <w:r>
        <w:t xml:space="preserve">Table </w:t>
      </w:r>
      <w:r>
        <w:fldChar w:fldCharType="begin"/>
      </w:r>
      <w:r>
        <w:instrText xml:space="preserve"> SEQ Table \* ARABIC </w:instrText>
      </w:r>
      <w:r>
        <w:fldChar w:fldCharType="separate"/>
      </w:r>
      <w:r w:rsidR="0048245C">
        <w:rPr>
          <w:noProof/>
        </w:rPr>
        <w:t>4</w:t>
      </w:r>
      <w:r>
        <w:fldChar w:fldCharType="end"/>
      </w:r>
      <w:bookmarkEnd w:id="80"/>
      <w:r w:rsidR="009A5F5A" w:rsidRPr="006A1DF9">
        <w:rPr>
          <w:rFonts w:cs="Arial"/>
        </w:rPr>
        <w:t>: MAIL MOOC Content structure and respective MAIL project task</w:t>
      </w:r>
      <w:r w:rsidR="006676C6" w:rsidRPr="006A1DF9">
        <w:rPr>
          <w:rFonts w:cs="Arial"/>
        </w:rPr>
        <w:t>.</w:t>
      </w:r>
      <w:r w:rsidR="009A5F5A" w:rsidRPr="006A1DF9">
        <w:rPr>
          <w:rFonts w:cs="Arial"/>
        </w:rPr>
        <w:t xml:space="preserve"> Source: Personal compilation</w:t>
      </w:r>
      <w:bookmarkEnd w:id="81"/>
      <w:r w:rsidR="009A5F5A" w:rsidRPr="006A1DF9">
        <w:rPr>
          <w:rFonts w:cs="Arial"/>
        </w:rPr>
        <w:t>.</w:t>
      </w:r>
      <w:bookmarkEnd w:id="82"/>
      <w:bookmarkEnd w:id="83"/>
      <w:bookmarkEnd w:id="84"/>
      <w:bookmarkEnd w:id="85"/>
      <w:bookmarkEnd w:id="86"/>
      <w:r w:rsidR="009A5F5A" w:rsidRPr="006A1DF9">
        <w:rPr>
          <w:rFonts w:cs="Arial"/>
        </w:rPr>
        <w:t xml:space="preserve"> </w:t>
      </w:r>
    </w:p>
    <w:p w14:paraId="60018A4E" w14:textId="32649B26" w:rsidR="00374A63" w:rsidRPr="006A1DF9" w:rsidRDefault="00170BA6" w:rsidP="00B85749">
      <w:pPr>
        <w:pStyle w:val="Heading3"/>
        <w:rPr>
          <w:rFonts w:eastAsia="Times New Roman"/>
        </w:rPr>
      </w:pPr>
      <w:bookmarkStart w:id="87" w:name="_Toc91678381"/>
      <w:r>
        <w:rPr>
          <w:rFonts w:eastAsia="Times New Roman"/>
        </w:rPr>
        <w:t>G</w:t>
      </w:r>
      <w:r w:rsidR="00374A63" w:rsidRPr="006A1DF9">
        <w:rPr>
          <w:rFonts w:eastAsia="Times New Roman"/>
        </w:rPr>
        <w:t>oals of the course</w:t>
      </w:r>
      <w:bookmarkEnd w:id="87"/>
    </w:p>
    <w:p w14:paraId="52B57184" w14:textId="2B0DFEDA" w:rsidR="00794778" w:rsidRPr="006A1DF9" w:rsidRDefault="00794778" w:rsidP="00794778">
      <w:pPr>
        <w:rPr>
          <w:rFonts w:cs="Arial"/>
          <w:b/>
          <w:bCs/>
          <w:i/>
          <w:iCs/>
        </w:rPr>
      </w:pPr>
      <w:r w:rsidRPr="00782D1E">
        <w:rPr>
          <w:rFonts w:cs="Arial"/>
        </w:rPr>
        <w:t>The</w:t>
      </w:r>
      <w:r w:rsidRPr="006A1DF9">
        <w:rPr>
          <w:rFonts w:cs="Arial"/>
          <w:b/>
          <w:bCs/>
        </w:rPr>
        <w:t xml:space="preserve"> </w:t>
      </w:r>
      <w:r w:rsidRPr="006A1DF9">
        <w:rPr>
          <w:rStyle w:val="IntenseEmphasis"/>
          <w:rFonts w:cs="Arial"/>
        </w:rPr>
        <w:t>MAIL</w:t>
      </w:r>
      <w:r w:rsidRPr="006A1DF9">
        <w:rPr>
          <w:rStyle w:val="IntenseEmphasis"/>
          <w:rFonts w:cs="Arial"/>
          <w:b w:val="0"/>
          <w:bCs w:val="0"/>
        </w:rPr>
        <w:t xml:space="preserve"> </w:t>
      </w:r>
      <w:r w:rsidRPr="006A1DF9">
        <w:rPr>
          <w:rStyle w:val="IntenseEmphasis"/>
          <w:rFonts w:cs="Arial"/>
          <w:b w:val="0"/>
          <w:bCs w:val="0"/>
          <w:i w:val="0"/>
          <w:iCs w:val="0"/>
          <w:color w:val="auto"/>
        </w:rPr>
        <w:t>MOOC seeks to create an online knowledge</w:t>
      </w:r>
      <w:r w:rsidR="00284F69" w:rsidRPr="006A1DF9">
        <w:rPr>
          <w:rStyle w:val="IntenseEmphasis"/>
          <w:rFonts w:cs="Arial"/>
          <w:b w:val="0"/>
          <w:bCs w:val="0"/>
          <w:i w:val="0"/>
          <w:iCs w:val="0"/>
          <w:color w:val="auto"/>
        </w:rPr>
        <w:t>-</w:t>
      </w:r>
      <w:r w:rsidRPr="006A1DF9">
        <w:rPr>
          <w:rStyle w:val="IntenseEmphasis"/>
          <w:rFonts w:cs="Arial"/>
          <w:b w:val="0"/>
          <w:bCs w:val="0"/>
          <w:i w:val="0"/>
          <w:iCs w:val="0"/>
          <w:color w:val="auto"/>
        </w:rPr>
        <w:t>sharing platform for students and researchers in the domain o</w:t>
      </w:r>
      <w:r w:rsidR="00284F69" w:rsidRPr="006A1DF9">
        <w:rPr>
          <w:rStyle w:val="IntenseEmphasis"/>
          <w:rFonts w:cs="Arial"/>
          <w:b w:val="0"/>
          <w:bCs w:val="0"/>
          <w:i w:val="0"/>
          <w:iCs w:val="0"/>
          <w:color w:val="auto"/>
        </w:rPr>
        <w:t>f</w:t>
      </w:r>
      <w:r w:rsidRPr="006A1DF9">
        <w:rPr>
          <w:rStyle w:val="IntenseEmphasis"/>
          <w:rFonts w:cs="Arial"/>
          <w:b w:val="0"/>
          <w:bCs w:val="0"/>
          <w:i w:val="0"/>
          <w:iCs w:val="0"/>
          <w:color w:val="auto"/>
        </w:rPr>
        <w:t xml:space="preserve"> remote sensing application</w:t>
      </w:r>
      <w:r w:rsidR="00284F69" w:rsidRPr="006A1DF9">
        <w:rPr>
          <w:rStyle w:val="IntenseEmphasis"/>
          <w:rFonts w:cs="Arial"/>
          <w:b w:val="0"/>
          <w:bCs w:val="0"/>
          <w:i w:val="0"/>
          <w:iCs w:val="0"/>
          <w:color w:val="auto"/>
        </w:rPr>
        <w:t>s</w:t>
      </w:r>
      <w:r w:rsidRPr="006A1DF9">
        <w:rPr>
          <w:rStyle w:val="IntenseEmphasis"/>
          <w:rFonts w:cs="Arial"/>
          <w:b w:val="0"/>
          <w:bCs w:val="0"/>
          <w:i w:val="0"/>
          <w:iCs w:val="0"/>
          <w:color w:val="auto"/>
        </w:rPr>
        <w:t xml:space="preserve"> on ML mapping/classification towards carbon sequestration.</w:t>
      </w:r>
    </w:p>
    <w:p w14:paraId="1151CEDE" w14:textId="1578BC67" w:rsidR="00374A63" w:rsidRPr="006A1DF9" w:rsidRDefault="00374A63" w:rsidP="00B85749">
      <w:pPr>
        <w:pStyle w:val="Heading3"/>
        <w:rPr>
          <w:rFonts w:eastAsia="Times New Roman"/>
        </w:rPr>
      </w:pPr>
      <w:bookmarkStart w:id="88" w:name="_Toc91678382"/>
      <w:r w:rsidRPr="006A1DF9">
        <w:rPr>
          <w:rFonts w:eastAsia="Times New Roman"/>
        </w:rPr>
        <w:t>Creat</w:t>
      </w:r>
      <w:r w:rsidR="00170BA6">
        <w:rPr>
          <w:rFonts w:eastAsia="Times New Roman"/>
        </w:rPr>
        <w:t>ing</w:t>
      </w:r>
      <w:r w:rsidRPr="006A1DF9">
        <w:rPr>
          <w:rFonts w:eastAsia="Times New Roman"/>
        </w:rPr>
        <w:t xml:space="preserve"> background material (documents, presentations, videos</w:t>
      </w:r>
      <w:r w:rsidR="00170BA6">
        <w:rPr>
          <w:rFonts w:eastAsia="Times New Roman"/>
        </w:rPr>
        <w:t>, etc.)</w:t>
      </w:r>
      <w:bookmarkEnd w:id="88"/>
    </w:p>
    <w:p w14:paraId="337ED621" w14:textId="1C845CFA" w:rsidR="00097349" w:rsidRPr="006A1DF9" w:rsidRDefault="00097349" w:rsidP="00B85749">
      <w:pPr>
        <w:pStyle w:val="Heading4"/>
      </w:pPr>
      <w:r w:rsidRPr="006A1DF9">
        <w:t>Introductory videos</w:t>
      </w:r>
    </w:p>
    <w:p w14:paraId="12353642" w14:textId="1743BC28" w:rsidR="00097349" w:rsidRPr="006A1DF9" w:rsidRDefault="00097349" w:rsidP="00097349">
      <w:pPr>
        <w:rPr>
          <w:rFonts w:cs="Arial"/>
        </w:rPr>
      </w:pPr>
      <w:r w:rsidRPr="006A1DF9">
        <w:rPr>
          <w:rFonts w:cs="Arial"/>
        </w:rPr>
        <w:t xml:space="preserve">An introductory video of every section is made to provide an overview of the section </w:t>
      </w:r>
      <w:r w:rsidR="007D53C2" w:rsidRPr="006A1DF9">
        <w:rPr>
          <w:rFonts w:cs="Arial"/>
        </w:rPr>
        <w:t>and</w:t>
      </w:r>
      <w:r w:rsidRPr="006A1DF9">
        <w:rPr>
          <w:rFonts w:cs="Arial"/>
        </w:rPr>
        <w:t xml:space="preserve"> introduce the facilitator to the audience. This takes about 2-3 minutes. The content of this video is outlined below.</w:t>
      </w:r>
    </w:p>
    <w:p w14:paraId="7085559B" w14:textId="1E6F2D5D" w:rsidR="00097349" w:rsidRPr="006A1DF9" w:rsidRDefault="00097349" w:rsidP="00F86448">
      <w:pPr>
        <w:pStyle w:val="ListParagraph"/>
        <w:numPr>
          <w:ilvl w:val="0"/>
          <w:numId w:val="7"/>
        </w:numPr>
        <w:rPr>
          <w:rFonts w:cs="Arial"/>
        </w:rPr>
      </w:pPr>
      <w:r w:rsidRPr="006A1DF9">
        <w:rPr>
          <w:rFonts w:cs="Arial"/>
        </w:rPr>
        <w:t>Name of facilitator.</w:t>
      </w:r>
    </w:p>
    <w:p w14:paraId="46320B07" w14:textId="1F387C9F" w:rsidR="00097349" w:rsidRPr="006A1DF9" w:rsidRDefault="00097349" w:rsidP="00F86448">
      <w:pPr>
        <w:pStyle w:val="ListParagraph"/>
        <w:numPr>
          <w:ilvl w:val="0"/>
          <w:numId w:val="6"/>
        </w:numPr>
        <w:rPr>
          <w:rFonts w:cs="Arial"/>
        </w:rPr>
      </w:pPr>
      <w:r w:rsidRPr="006A1DF9">
        <w:rPr>
          <w:rFonts w:cs="Arial"/>
        </w:rPr>
        <w:t>Position of facilitator.</w:t>
      </w:r>
    </w:p>
    <w:p w14:paraId="08DDDECB" w14:textId="21EDB2EF" w:rsidR="00097349" w:rsidRPr="006A1DF9" w:rsidRDefault="00097349" w:rsidP="00F86448">
      <w:pPr>
        <w:pStyle w:val="ListParagraph"/>
        <w:numPr>
          <w:ilvl w:val="0"/>
          <w:numId w:val="6"/>
        </w:numPr>
        <w:rPr>
          <w:rFonts w:cs="Arial"/>
        </w:rPr>
      </w:pPr>
      <w:r w:rsidRPr="006A1DF9">
        <w:rPr>
          <w:rFonts w:cs="Arial"/>
        </w:rPr>
        <w:t>Facilitator’s role in MAIL.</w:t>
      </w:r>
    </w:p>
    <w:p w14:paraId="42B8BDA7" w14:textId="1E69457E" w:rsidR="00097349" w:rsidRPr="006A1DF9" w:rsidRDefault="00097349" w:rsidP="00F86448">
      <w:pPr>
        <w:pStyle w:val="ListParagraph"/>
        <w:numPr>
          <w:ilvl w:val="0"/>
          <w:numId w:val="6"/>
        </w:numPr>
        <w:rPr>
          <w:rFonts w:cs="Arial"/>
        </w:rPr>
      </w:pPr>
      <w:r w:rsidRPr="006A1DF9">
        <w:rPr>
          <w:rFonts w:cs="Arial"/>
        </w:rPr>
        <w:t>The topics of the lecture and objectives, based on the various subsections to be considered.</w:t>
      </w:r>
    </w:p>
    <w:p w14:paraId="62FC9F2E" w14:textId="3392B7FF" w:rsidR="00097349" w:rsidRPr="006A1DF9" w:rsidRDefault="00097349" w:rsidP="00F86448">
      <w:pPr>
        <w:pStyle w:val="ListParagraph"/>
        <w:numPr>
          <w:ilvl w:val="0"/>
          <w:numId w:val="6"/>
        </w:numPr>
        <w:rPr>
          <w:rFonts w:cs="Arial"/>
        </w:rPr>
      </w:pPr>
      <w:r w:rsidRPr="006A1DF9">
        <w:rPr>
          <w:rFonts w:cs="Arial"/>
        </w:rPr>
        <w:t>Learning outcomes</w:t>
      </w:r>
      <w:r w:rsidR="00C13EF0">
        <w:rPr>
          <w:rFonts w:cs="Arial"/>
        </w:rPr>
        <w:t>.</w:t>
      </w:r>
    </w:p>
    <w:p w14:paraId="01A30967" w14:textId="04F80B81" w:rsidR="00097349" w:rsidRPr="006A1DF9" w:rsidRDefault="00097349" w:rsidP="00B85749">
      <w:pPr>
        <w:pStyle w:val="Heading4"/>
        <w:rPr>
          <w:lang w:val="en-GB"/>
        </w:rPr>
      </w:pPr>
      <w:bookmarkStart w:id="89" w:name="_Ref77669755"/>
      <w:bookmarkStart w:id="90" w:name="_Toc77860735"/>
      <w:r w:rsidRPr="006A1DF9">
        <w:rPr>
          <w:lang w:val="en-GB"/>
        </w:rPr>
        <w:t>PPT presentation videos</w:t>
      </w:r>
      <w:bookmarkEnd w:id="89"/>
      <w:bookmarkEnd w:id="90"/>
    </w:p>
    <w:p w14:paraId="66F34AA8" w14:textId="7BB97E04" w:rsidR="00097349" w:rsidRPr="006A1DF9" w:rsidRDefault="00097349" w:rsidP="00097349">
      <w:pPr>
        <w:rPr>
          <w:rFonts w:cs="Arial"/>
        </w:rPr>
      </w:pPr>
      <w:r w:rsidRPr="006A1DF9">
        <w:rPr>
          <w:rFonts w:cs="Arial"/>
        </w:rPr>
        <w:t xml:space="preserve">The PPT presentation </w:t>
      </w:r>
      <w:r w:rsidR="00467864" w:rsidRPr="006A1DF9">
        <w:rPr>
          <w:rFonts w:cs="Arial"/>
        </w:rPr>
        <w:t>is</w:t>
      </w:r>
      <w:r w:rsidRPr="006A1DF9">
        <w:rPr>
          <w:rFonts w:cs="Arial"/>
        </w:rPr>
        <w:t xml:space="preserve"> done (1) with an introduction of the lecturer of about 20-30 seconds, introducing him/herself and describing the main goals of the lecture; and (2) a PPT presentation without showing the presenter, but only audio and the </w:t>
      </w:r>
      <w:r w:rsidR="00B35131" w:rsidRPr="006A1DF9">
        <w:rPr>
          <w:rFonts w:cs="Arial"/>
        </w:rPr>
        <w:t>slides</w:t>
      </w:r>
      <w:r w:rsidR="00C13EF0">
        <w:rPr>
          <w:rFonts w:cs="Arial"/>
        </w:rPr>
        <w:t>.</w:t>
      </w:r>
      <w:r w:rsidR="00B35131" w:rsidRPr="006A1DF9">
        <w:rPr>
          <w:rFonts w:cs="Arial"/>
        </w:rPr>
        <w:t xml:space="preserve"> </w:t>
      </w:r>
      <w:r w:rsidR="00C13EF0">
        <w:rPr>
          <w:rFonts w:cs="Arial"/>
        </w:rPr>
        <w:t>Therefore, t</w:t>
      </w:r>
      <w:r w:rsidR="00C13EF0" w:rsidRPr="00C13EF0">
        <w:rPr>
          <w:rFonts w:cs="Arial"/>
        </w:rPr>
        <w:t xml:space="preserve">he students have at their disposal throughout each section: (1) a series of </w:t>
      </w:r>
      <w:r w:rsidR="00C13EF0" w:rsidRPr="00C13EF0">
        <w:rPr>
          <w:rFonts w:cs="Arial"/>
        </w:rPr>
        <w:lastRenderedPageBreak/>
        <w:t xml:space="preserve">theoretical videos where the topic of study is explained in depth, (2) some subsections have practical exercises that allow the student to understand in depth the workflows performed in the </w:t>
      </w:r>
      <w:r w:rsidR="00C13EF0" w:rsidRPr="006A1DF9">
        <w:rPr>
          <w:rStyle w:val="IntenseEmphasis"/>
          <w:rFonts w:cs="Arial"/>
        </w:rPr>
        <w:t>MAIL</w:t>
      </w:r>
      <w:r w:rsidR="00C13EF0" w:rsidRPr="00C13EF0">
        <w:rPr>
          <w:rFonts w:cs="Arial"/>
        </w:rPr>
        <w:t xml:space="preserve"> project.</w:t>
      </w:r>
    </w:p>
    <w:p w14:paraId="3D8C5AAB" w14:textId="068FEB75" w:rsidR="000F689D" w:rsidRPr="006A1DF9" w:rsidRDefault="005501B6" w:rsidP="00B85749">
      <w:pPr>
        <w:pStyle w:val="Heading4"/>
      </w:pPr>
      <w:r w:rsidRPr="006A1DF9">
        <w:t>Further reading materials and reference links</w:t>
      </w:r>
    </w:p>
    <w:p w14:paraId="013366D6" w14:textId="7696AA08" w:rsidR="00467864" w:rsidRPr="006A1DF9" w:rsidRDefault="00467864" w:rsidP="00467864">
      <w:pPr>
        <w:rPr>
          <w:rFonts w:cs="Arial"/>
        </w:rPr>
      </w:pPr>
      <w:r w:rsidRPr="006A1DF9">
        <w:rPr>
          <w:rFonts w:cs="Arial"/>
        </w:rPr>
        <w:t xml:space="preserve">Scientific papers, published works, and summaries from </w:t>
      </w:r>
      <w:r w:rsidR="007D53C2" w:rsidRPr="006A1DF9">
        <w:rPr>
          <w:rStyle w:val="IntenseEmphasis"/>
          <w:rFonts w:cs="Arial"/>
        </w:rPr>
        <w:t>MAIL</w:t>
      </w:r>
      <w:r w:rsidRPr="006A1DF9">
        <w:rPr>
          <w:rFonts w:cs="Arial"/>
        </w:rPr>
        <w:t xml:space="preserve"> deliverables where applicable are made available to the audience</w:t>
      </w:r>
      <w:r w:rsidR="00C13EF0">
        <w:rPr>
          <w:rFonts w:cs="Arial"/>
        </w:rPr>
        <w:t xml:space="preserve"> </w:t>
      </w:r>
      <w:r w:rsidR="00C13EF0" w:rsidRPr="006A1DF9">
        <w:rPr>
          <w:rFonts w:cs="Arial"/>
        </w:rPr>
        <w:t>to complement the theoretical videos and screencasts</w:t>
      </w:r>
      <w:r w:rsidRPr="006A1DF9">
        <w:rPr>
          <w:rFonts w:cs="Arial"/>
        </w:rPr>
        <w:t>. Also, YouTube links with 1 K plus followers with a positive recommendation relevant to the topic of discussion are provided.</w:t>
      </w:r>
      <w:r w:rsidR="00C13EF0">
        <w:rPr>
          <w:rFonts w:cs="Arial"/>
        </w:rPr>
        <w:t xml:space="preserve"> </w:t>
      </w:r>
      <w:r w:rsidRPr="006A1DF9">
        <w:rPr>
          <w:rFonts w:cs="Arial"/>
        </w:rPr>
        <w:t xml:space="preserve">Internet links </w:t>
      </w:r>
      <w:r w:rsidR="00062134" w:rsidRPr="006A1DF9">
        <w:rPr>
          <w:rFonts w:cs="Arial"/>
        </w:rPr>
        <w:t xml:space="preserve">are </w:t>
      </w:r>
      <w:r w:rsidRPr="006A1DF9">
        <w:rPr>
          <w:rFonts w:cs="Arial"/>
        </w:rPr>
        <w:t>also added in the word document under the respective section.</w:t>
      </w:r>
    </w:p>
    <w:p w14:paraId="7FEADC04" w14:textId="54B1813B" w:rsidR="00374A63" w:rsidRPr="006A1DF9" w:rsidRDefault="00374A63" w:rsidP="00B85749">
      <w:pPr>
        <w:pStyle w:val="Heading3"/>
        <w:rPr>
          <w:rFonts w:eastAsia="Times New Roman"/>
        </w:rPr>
      </w:pPr>
      <w:bookmarkStart w:id="91" w:name="_Toc91678383"/>
      <w:r w:rsidRPr="006A1DF9">
        <w:rPr>
          <w:rFonts w:eastAsia="Times New Roman"/>
        </w:rPr>
        <w:t>Define the evaluation of the contents taught</w:t>
      </w:r>
      <w:bookmarkEnd w:id="91"/>
    </w:p>
    <w:p w14:paraId="78A38CEC" w14:textId="5E231C8D" w:rsidR="00097349" w:rsidRPr="006A1DF9" w:rsidRDefault="00097349" w:rsidP="00097349">
      <w:pPr>
        <w:rPr>
          <w:rFonts w:cs="Arial"/>
        </w:rPr>
      </w:pPr>
      <w:r w:rsidRPr="006A1DF9">
        <w:rPr>
          <w:rFonts w:cs="Arial"/>
        </w:rPr>
        <w:t>Audience understanding will be evaluated through multiple-choice questions at the end of each section. Small practical projects are provided to test soft skills acquired</w:t>
      </w:r>
      <w:r w:rsidR="00C13EF0">
        <w:rPr>
          <w:rFonts w:cs="Arial"/>
        </w:rPr>
        <w:t>, where r</w:t>
      </w:r>
      <w:r w:rsidR="00A0045A" w:rsidRPr="006A1DF9">
        <w:rPr>
          <w:rFonts w:cs="Arial"/>
        </w:rPr>
        <w:t>einforcement</w:t>
      </w:r>
      <w:r w:rsidRPr="006A1DF9">
        <w:rPr>
          <w:rFonts w:cs="Arial"/>
        </w:rPr>
        <w:t xml:space="preserve"> questions are also added in the subsections to keep students on the learning track.</w:t>
      </w:r>
    </w:p>
    <w:p w14:paraId="70077851" w14:textId="21702E28" w:rsidR="00374A63" w:rsidRPr="006A1DF9" w:rsidRDefault="00374A63" w:rsidP="00B85749">
      <w:pPr>
        <w:pStyle w:val="Heading3"/>
        <w:rPr>
          <w:rFonts w:eastAsia="Times New Roman"/>
        </w:rPr>
      </w:pPr>
      <w:bookmarkStart w:id="92" w:name="_Toc91678384"/>
      <w:r w:rsidRPr="006A1DF9">
        <w:rPr>
          <w:rFonts w:eastAsia="Times New Roman"/>
        </w:rPr>
        <w:t>Define the learning sequences</w:t>
      </w:r>
      <w:bookmarkEnd w:id="92"/>
    </w:p>
    <w:p w14:paraId="232B7F7D" w14:textId="04D9E17F" w:rsidR="00097349" w:rsidRPr="006A1DF9" w:rsidRDefault="00097349" w:rsidP="00097349">
      <w:pPr>
        <w:rPr>
          <w:rFonts w:cs="Arial"/>
        </w:rPr>
      </w:pPr>
      <w:r w:rsidRPr="006A1DF9">
        <w:rPr>
          <w:rFonts w:cs="Arial"/>
        </w:rPr>
        <w:t xml:space="preserve">For Students and researchers to be able to replicate the knowledge and the methodology developed in </w:t>
      </w:r>
      <w:r w:rsidR="00305282" w:rsidRPr="006A1DF9">
        <w:rPr>
          <w:rFonts w:cs="Arial"/>
        </w:rPr>
        <w:t>different</w:t>
      </w:r>
      <w:r w:rsidRPr="006A1DF9">
        <w:rPr>
          <w:rFonts w:cs="Arial"/>
        </w:rPr>
        <w:t xml:space="preserve"> settings, it is recommended that the course is followed through to the last section.</w:t>
      </w:r>
      <w:r w:rsidR="00305282" w:rsidRPr="006A1DF9">
        <w:rPr>
          <w:rFonts w:cs="Arial"/>
        </w:rPr>
        <w:t xml:space="preserve"> Otherwise, course sectional skills can be acquired by completing </w:t>
      </w:r>
      <w:r w:rsidR="00062134" w:rsidRPr="006A1DF9">
        <w:rPr>
          <w:rFonts w:cs="Arial"/>
        </w:rPr>
        <w:t xml:space="preserve">the </w:t>
      </w:r>
      <w:r w:rsidR="00305282" w:rsidRPr="006A1DF9">
        <w:rPr>
          <w:rFonts w:cs="Arial"/>
        </w:rPr>
        <w:t>interested section.</w:t>
      </w:r>
    </w:p>
    <w:p w14:paraId="79C6A07E" w14:textId="5ACBFBB5" w:rsidR="00C13EF0" w:rsidRPr="006A1DF9" w:rsidRDefault="00097349" w:rsidP="00C13EF0">
      <w:pPr>
        <w:rPr>
          <w:rFonts w:cs="Arial"/>
        </w:rPr>
      </w:pPr>
      <w:r w:rsidRPr="006A1DF9">
        <w:rPr>
          <w:rFonts w:cs="Arial"/>
        </w:rPr>
        <w:t>The MOOC is divided into 5 sections (</w:t>
      </w:r>
      <w:hyperlink w:anchor="Table_4" w:history="1">
        <w:r w:rsidR="008E2FEC">
          <w:rPr>
            <w:rStyle w:val="Hyperlink"/>
            <w:rFonts w:cs="Arial"/>
            <w:color w:val="auto"/>
            <w:u w:val="none"/>
          </w:rPr>
          <w:fldChar w:fldCharType="begin"/>
        </w:r>
        <w:r w:rsidR="008E2FEC">
          <w:instrText xml:space="preserve"> REF _Ref89447337 \h </w:instrText>
        </w:r>
        <w:r w:rsidR="008E2FEC">
          <w:rPr>
            <w:rStyle w:val="Hyperlink"/>
            <w:rFonts w:cs="Arial"/>
            <w:color w:val="auto"/>
            <w:u w:val="none"/>
          </w:rPr>
        </w:r>
        <w:r w:rsidR="008E2FEC">
          <w:rPr>
            <w:rStyle w:val="Hyperlink"/>
            <w:rFonts w:cs="Arial"/>
            <w:color w:val="auto"/>
            <w:u w:val="none"/>
          </w:rPr>
          <w:fldChar w:fldCharType="separate"/>
        </w:r>
        <w:r w:rsidR="0048245C">
          <w:t xml:space="preserve">Table </w:t>
        </w:r>
        <w:r w:rsidR="0048245C">
          <w:rPr>
            <w:noProof/>
          </w:rPr>
          <w:t>4</w:t>
        </w:r>
        <w:r w:rsidR="008E2FEC">
          <w:rPr>
            <w:rStyle w:val="Hyperlink"/>
            <w:rFonts w:cs="Arial"/>
            <w:color w:val="auto"/>
            <w:u w:val="none"/>
          </w:rPr>
          <w:fldChar w:fldCharType="end"/>
        </w:r>
      </w:hyperlink>
      <w:r w:rsidRPr="006A1DF9">
        <w:rPr>
          <w:rFonts w:cs="Arial"/>
        </w:rPr>
        <w:t>). Each section has a typical duration of 1 hour of videos. The MOOC participant/student will need about 1 week to complete a section, meaning approximately 4 hours of homework.</w:t>
      </w:r>
      <w:r w:rsidR="00C13EF0" w:rsidRPr="00C13EF0">
        <w:t xml:space="preserve"> </w:t>
      </w:r>
      <w:r w:rsidR="00C13EF0" w:rsidRPr="00C13EF0">
        <w:rPr>
          <w:rFonts w:cs="Arial"/>
        </w:rPr>
        <w:t>In addition, each section has subsections (Figure 7) with a theoretical video with a typical duration of 6 minutes, and another 10-minute video for the practical videos. Although the duration of each video is different since they have had to be adapted to the content.</w:t>
      </w:r>
    </w:p>
    <w:p w14:paraId="640A7E5E" w14:textId="4E0C782C" w:rsidR="00097349" w:rsidRPr="006A1DF9" w:rsidRDefault="00097349" w:rsidP="00782D1E">
      <w:pPr>
        <w:jc w:val="center"/>
        <w:rPr>
          <w:rFonts w:cs="Arial"/>
        </w:rPr>
      </w:pPr>
      <w:r w:rsidRPr="006A1DF9">
        <w:rPr>
          <w:rFonts w:cs="Arial"/>
          <w:noProof/>
          <w:lang w:val="es-ES" w:eastAsia="es-ES"/>
        </w:rPr>
        <w:lastRenderedPageBreak/>
        <w:drawing>
          <wp:inline distT="0" distB="0" distL="0" distR="0" wp14:anchorId="4FFBACEA" wp14:editId="45B0840F">
            <wp:extent cx="4912242" cy="7897245"/>
            <wp:effectExtent l="0" t="0" r="3175" b="889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25189" cy="7918060"/>
                    </a:xfrm>
                    <a:prstGeom prst="rect">
                      <a:avLst/>
                    </a:prstGeom>
                    <a:noFill/>
                  </pic:spPr>
                </pic:pic>
              </a:graphicData>
            </a:graphic>
          </wp:inline>
        </w:drawing>
      </w:r>
    </w:p>
    <w:p w14:paraId="7A9CDBBA" w14:textId="4C4FAB08" w:rsidR="00097349" w:rsidRPr="006A1DF9" w:rsidRDefault="008E2FEC" w:rsidP="008E2FEC">
      <w:pPr>
        <w:pStyle w:val="Caption"/>
        <w:rPr>
          <w:rFonts w:cs="Arial"/>
        </w:rPr>
      </w:pPr>
      <w:bookmarkStart w:id="93" w:name="_Ref89447446"/>
      <w:bookmarkStart w:id="94" w:name="_Ref77255248"/>
      <w:bookmarkStart w:id="95" w:name="_Toc84343201"/>
      <w:bookmarkStart w:id="96" w:name="_Toc84820344"/>
      <w:bookmarkStart w:id="97" w:name="_Toc90901780"/>
      <w:bookmarkStart w:id="98" w:name="Figure_7"/>
      <w:r>
        <w:t xml:space="preserve">Figure </w:t>
      </w:r>
      <w:r>
        <w:fldChar w:fldCharType="begin"/>
      </w:r>
      <w:r>
        <w:instrText xml:space="preserve"> SEQ Figure \* ARABIC </w:instrText>
      </w:r>
      <w:r>
        <w:fldChar w:fldCharType="separate"/>
      </w:r>
      <w:r w:rsidR="0048245C">
        <w:rPr>
          <w:noProof/>
        </w:rPr>
        <w:t>7</w:t>
      </w:r>
      <w:r>
        <w:fldChar w:fldCharType="end"/>
      </w:r>
      <w:bookmarkEnd w:id="93"/>
      <w:bookmarkEnd w:id="94"/>
      <w:r>
        <w:rPr>
          <w:rFonts w:cs="Arial"/>
        </w:rPr>
        <w:t>:</w:t>
      </w:r>
      <w:r w:rsidR="00097349" w:rsidRPr="006A1DF9">
        <w:rPr>
          <w:rFonts w:cs="Arial"/>
        </w:rPr>
        <w:t xml:space="preserve"> MOOC learning sequence</w:t>
      </w:r>
      <w:r w:rsidR="00344D25" w:rsidRPr="006A1DF9">
        <w:rPr>
          <w:rFonts w:cs="Arial"/>
        </w:rPr>
        <w:t>. Source</w:t>
      </w:r>
      <w:bookmarkEnd w:id="95"/>
      <w:bookmarkEnd w:id="96"/>
      <w:r w:rsidR="00C13EF0">
        <w:rPr>
          <w:rFonts w:cs="Arial"/>
        </w:rPr>
        <w:t>: Personal compilation.</w:t>
      </w:r>
      <w:bookmarkEnd w:id="97"/>
    </w:p>
    <w:p w14:paraId="3BFBFF44" w14:textId="5FFE48C7" w:rsidR="00374A63" w:rsidRPr="006A1DF9" w:rsidRDefault="00374A63" w:rsidP="00D54AB9">
      <w:pPr>
        <w:pStyle w:val="Heading2"/>
        <w:rPr>
          <w:rFonts w:eastAsia="Times New Roman"/>
        </w:rPr>
      </w:pPr>
      <w:bookmarkStart w:id="99" w:name="_Realize_a_coherent"/>
      <w:bookmarkStart w:id="100" w:name="_Toc91678385"/>
      <w:bookmarkEnd w:id="98"/>
      <w:bookmarkEnd w:id="99"/>
      <w:r w:rsidRPr="006A1DF9">
        <w:rPr>
          <w:rFonts w:eastAsia="Times New Roman"/>
        </w:rPr>
        <w:lastRenderedPageBreak/>
        <w:t>Course implementation on the MOOC platform</w:t>
      </w:r>
      <w:bookmarkEnd w:id="100"/>
    </w:p>
    <w:p w14:paraId="62C12068" w14:textId="727624D9" w:rsidR="003A22EE" w:rsidRPr="006A1DF9" w:rsidRDefault="003A22EE" w:rsidP="00B82B9E">
      <w:pPr>
        <w:pStyle w:val="paragraph"/>
        <w:spacing w:line="360" w:lineRule="auto"/>
        <w:jc w:val="both"/>
        <w:textAlignment w:val="baseline"/>
        <w:rPr>
          <w:rFonts w:ascii="Arial" w:hAnsi="Arial" w:cs="Arial"/>
          <w:sz w:val="22"/>
          <w:szCs w:val="22"/>
          <w:lang w:val="en-US"/>
        </w:rPr>
      </w:pPr>
      <w:r w:rsidRPr="006A1DF9">
        <w:rPr>
          <w:rStyle w:val="normaltextrun"/>
          <w:rFonts w:ascii="Arial" w:hAnsi="Arial" w:cs="Arial"/>
          <w:sz w:val="22"/>
          <w:szCs w:val="22"/>
          <w:lang w:val="en-US"/>
        </w:rPr>
        <w:t xml:space="preserve">The main objective of </w:t>
      </w:r>
      <w:r w:rsidR="00C108F2" w:rsidRPr="00EC42CC">
        <w:rPr>
          <w:rStyle w:val="IntenseEmphasis"/>
          <w:rFonts w:cs="Arial"/>
          <w:lang w:val="en-US"/>
        </w:rPr>
        <w:t>MAIL</w:t>
      </w:r>
      <w:r w:rsidR="00C108F2" w:rsidRPr="00EC42CC">
        <w:rPr>
          <w:rFonts w:cs="Arial"/>
          <w:lang w:val="en-US"/>
        </w:rPr>
        <w:t xml:space="preserve"> </w:t>
      </w:r>
      <w:r w:rsidRPr="006A1DF9">
        <w:rPr>
          <w:rStyle w:val="normaltextrun"/>
          <w:rFonts w:ascii="Arial" w:hAnsi="Arial" w:cs="Arial"/>
          <w:sz w:val="22"/>
          <w:szCs w:val="22"/>
          <w:lang w:val="en-US"/>
        </w:rPr>
        <w:t>is to trigger the utilization of marginal lands as Carbon Sinks by activities related to forestry and agriculture. The project aims to detect and classify Marginal Lands, to deliver a web-based regional platform with data, methodologies</w:t>
      </w:r>
      <w:r w:rsidR="00F742A2">
        <w:rPr>
          <w:rStyle w:val="normaltextrun"/>
          <w:rFonts w:ascii="Arial" w:hAnsi="Arial" w:cs="Arial"/>
          <w:sz w:val="22"/>
          <w:szCs w:val="22"/>
          <w:lang w:val="en-US"/>
        </w:rPr>
        <w:t>,</w:t>
      </w:r>
      <w:r w:rsidRPr="006A1DF9">
        <w:rPr>
          <w:rStyle w:val="normaltextrun"/>
          <w:rFonts w:ascii="Arial" w:hAnsi="Arial" w:cs="Arial"/>
          <w:sz w:val="22"/>
          <w:szCs w:val="22"/>
          <w:lang w:val="en-US"/>
        </w:rPr>
        <w:t xml:space="preserve"> and applications which will be valuable for policymakers, </w:t>
      </w:r>
      <w:proofErr w:type="gramStart"/>
      <w:r w:rsidRPr="006A1DF9">
        <w:rPr>
          <w:rStyle w:val="normaltextrun"/>
          <w:rFonts w:ascii="Arial" w:hAnsi="Arial" w:cs="Arial"/>
          <w:sz w:val="22"/>
          <w:szCs w:val="22"/>
          <w:lang w:val="en-US"/>
        </w:rPr>
        <w:t>stakeholders</w:t>
      </w:r>
      <w:proofErr w:type="gramEnd"/>
      <w:r w:rsidRPr="006A1DF9">
        <w:rPr>
          <w:rStyle w:val="normaltextrun"/>
          <w:rFonts w:ascii="Arial" w:hAnsi="Arial" w:cs="Arial"/>
          <w:sz w:val="22"/>
          <w:szCs w:val="22"/>
          <w:lang w:val="en-US"/>
        </w:rPr>
        <w:t xml:space="preserve"> or researchers.</w:t>
      </w:r>
    </w:p>
    <w:p w14:paraId="260514CB" w14:textId="09E0732C" w:rsidR="003A22EE" w:rsidRPr="006A1DF9" w:rsidRDefault="003A22EE" w:rsidP="00D54AB9">
      <w:pPr>
        <w:pStyle w:val="Heading3"/>
      </w:pPr>
      <w:bookmarkStart w:id="101" w:name="_Toc91678386"/>
      <w:r w:rsidRPr="006A1DF9">
        <w:t>Section 1</w:t>
      </w:r>
      <w:bookmarkEnd w:id="101"/>
    </w:p>
    <w:p w14:paraId="2BFB6F83" w14:textId="4168D014" w:rsidR="003A22EE" w:rsidRPr="006A1DF9" w:rsidRDefault="003A22EE" w:rsidP="00B82B9E">
      <w:pPr>
        <w:pStyle w:val="paragraph"/>
        <w:spacing w:line="360" w:lineRule="auto"/>
        <w:jc w:val="both"/>
        <w:textAlignment w:val="baseline"/>
        <w:rPr>
          <w:rStyle w:val="normaltextrun"/>
          <w:rFonts w:ascii="Arial" w:hAnsi="Arial" w:cs="Arial"/>
          <w:color w:val="000000" w:themeColor="text1"/>
          <w:sz w:val="22"/>
          <w:szCs w:val="22"/>
          <w:lang w:val="en-US"/>
        </w:rPr>
      </w:pPr>
      <w:r w:rsidRPr="006A1DF9">
        <w:rPr>
          <w:rStyle w:val="normaltextrun"/>
          <w:rFonts w:ascii="Arial" w:hAnsi="Arial" w:cs="Arial"/>
          <w:color w:val="000000" w:themeColor="text1"/>
          <w:sz w:val="22"/>
          <w:szCs w:val="22"/>
          <w:lang w:val="en-US"/>
        </w:rPr>
        <w:t xml:space="preserve">Section 1 has to do with the definition and description of Marginal Lands. It includes five subsections with </w:t>
      </w:r>
      <w:r w:rsidR="00F742A2">
        <w:rPr>
          <w:rStyle w:val="normaltextrun"/>
          <w:rFonts w:ascii="Arial" w:hAnsi="Arial" w:cs="Arial"/>
          <w:color w:val="000000" w:themeColor="text1"/>
          <w:sz w:val="22"/>
          <w:szCs w:val="22"/>
          <w:lang w:val="en-US"/>
        </w:rPr>
        <w:t xml:space="preserve">a </w:t>
      </w:r>
      <w:r w:rsidRPr="006A1DF9">
        <w:rPr>
          <w:rStyle w:val="normaltextrun"/>
          <w:rFonts w:ascii="Arial" w:hAnsi="Arial" w:cs="Arial"/>
          <w:color w:val="000000" w:themeColor="text1"/>
          <w:sz w:val="22"/>
          <w:szCs w:val="22"/>
          <w:lang w:val="en-US"/>
        </w:rPr>
        <w:t xml:space="preserve">corresponding </w:t>
      </w:r>
      <w:r w:rsidR="00AB69AC">
        <w:rPr>
          <w:rStyle w:val="normaltextrun"/>
          <w:rFonts w:ascii="Arial" w:hAnsi="Arial" w:cs="Arial"/>
          <w:color w:val="000000" w:themeColor="text1"/>
          <w:sz w:val="22"/>
          <w:szCs w:val="22"/>
          <w:lang w:val="en-US"/>
        </w:rPr>
        <w:t>presentation video</w:t>
      </w:r>
      <w:r w:rsidRPr="006A1DF9">
        <w:rPr>
          <w:rStyle w:val="normaltextrun"/>
          <w:rFonts w:ascii="Arial" w:hAnsi="Arial" w:cs="Arial"/>
          <w:color w:val="000000" w:themeColor="text1"/>
          <w:sz w:val="22"/>
          <w:szCs w:val="22"/>
          <w:lang w:val="en-US"/>
        </w:rPr>
        <w:t xml:space="preserve"> each. </w:t>
      </w:r>
    </w:p>
    <w:p w14:paraId="67F1BE2B" w14:textId="23ED98A4" w:rsidR="003A22EE" w:rsidRPr="006A1DF9" w:rsidRDefault="003A22EE" w:rsidP="00D54AB9">
      <w:pPr>
        <w:pStyle w:val="Heading4"/>
      </w:pPr>
      <w:r w:rsidRPr="006A1DF9">
        <w:t xml:space="preserve">Subsection 1 </w:t>
      </w:r>
    </w:p>
    <w:p w14:paraId="40195FB2" w14:textId="2FBCFF3E" w:rsidR="003A22EE" w:rsidRPr="006A1DF9" w:rsidRDefault="00F742A2" w:rsidP="00B82B9E">
      <w:pPr>
        <w:pStyle w:val="paragraph"/>
        <w:spacing w:line="360" w:lineRule="auto"/>
        <w:jc w:val="both"/>
        <w:textAlignment w:val="baseline"/>
        <w:rPr>
          <w:rStyle w:val="normaltextrun"/>
          <w:rFonts w:ascii="Arial" w:hAnsi="Arial" w:cs="Arial"/>
          <w:sz w:val="22"/>
          <w:szCs w:val="22"/>
          <w:lang w:val="en-US"/>
        </w:rPr>
      </w:pPr>
      <w:r>
        <w:rPr>
          <w:rStyle w:val="normaltextrun"/>
          <w:rFonts w:ascii="Arial" w:hAnsi="Arial" w:cs="Arial"/>
          <w:sz w:val="22"/>
          <w:szCs w:val="22"/>
          <w:lang w:val="en-US"/>
        </w:rPr>
        <w:t>T</w:t>
      </w:r>
      <w:r w:rsidR="003A22EE" w:rsidRPr="006A1DF9">
        <w:rPr>
          <w:rStyle w:val="normaltextrun"/>
          <w:rFonts w:ascii="Arial" w:hAnsi="Arial" w:cs="Arial"/>
          <w:sz w:val="22"/>
          <w:szCs w:val="22"/>
          <w:lang w:val="en-US"/>
        </w:rPr>
        <w:t xml:space="preserve">he first subsection takes place an overview of the </w:t>
      </w:r>
      <w:r w:rsidR="00C108F2" w:rsidRPr="00EC42CC">
        <w:rPr>
          <w:rStyle w:val="IntenseEmphasis"/>
          <w:rFonts w:cs="Arial"/>
          <w:lang w:val="en-US"/>
        </w:rPr>
        <w:t>MAIL</w:t>
      </w:r>
      <w:r w:rsidR="00C108F2" w:rsidRPr="00EC42CC">
        <w:rPr>
          <w:rFonts w:cs="Arial"/>
          <w:lang w:val="en-US"/>
        </w:rPr>
        <w:t xml:space="preserve"> </w:t>
      </w:r>
      <w:r w:rsidR="003A22EE" w:rsidRPr="006A1DF9">
        <w:rPr>
          <w:rStyle w:val="normaltextrun"/>
          <w:rFonts w:ascii="Arial" w:hAnsi="Arial" w:cs="Arial"/>
          <w:sz w:val="22"/>
          <w:szCs w:val="22"/>
          <w:lang w:val="en-US"/>
        </w:rPr>
        <w:t>project and organization of the MOOC.</w:t>
      </w:r>
    </w:p>
    <w:p w14:paraId="287914F8" w14:textId="77777777" w:rsidR="003A22EE" w:rsidRPr="006A1DF9" w:rsidRDefault="003A22EE" w:rsidP="009B398E">
      <w:pPr>
        <w:pStyle w:val="Heading5"/>
        <w:numPr>
          <w:ilvl w:val="0"/>
          <w:numId w:val="0"/>
        </w:numPr>
        <w:ind w:left="1008" w:hanging="1008"/>
      </w:pPr>
      <w:r w:rsidRPr="006A1DF9">
        <w:t>Vid.ID 1.1 Overview of the project and organization of the MOOC</w:t>
      </w:r>
    </w:p>
    <w:tbl>
      <w:tblPr>
        <w:tblW w:w="0" w:type="auto"/>
        <w:tblLook w:val="04A0" w:firstRow="1" w:lastRow="0" w:firstColumn="1" w:lastColumn="0" w:noHBand="0" w:noVBand="1"/>
      </w:tblPr>
      <w:tblGrid>
        <w:gridCol w:w="1413"/>
        <w:gridCol w:w="7082"/>
      </w:tblGrid>
      <w:tr w:rsidR="003A22EE" w:rsidRPr="006A1DF9" w14:paraId="09E62226" w14:textId="77777777" w:rsidTr="00270037">
        <w:tc>
          <w:tcPr>
            <w:tcW w:w="1413" w:type="dxa"/>
          </w:tcPr>
          <w:p w14:paraId="482637C0" w14:textId="77777777" w:rsidR="003A22EE" w:rsidRPr="006A1DF9" w:rsidRDefault="003A22EE" w:rsidP="00270037">
            <w:pPr>
              <w:rPr>
                <w:rFonts w:cs="Arial"/>
              </w:rPr>
            </w:pPr>
            <w:bookmarkStart w:id="102" w:name="_Hlk88142122"/>
            <w:r w:rsidRPr="006A1DF9">
              <w:rPr>
                <w:rFonts w:cs="Arial"/>
              </w:rPr>
              <w:t>Description</w:t>
            </w:r>
          </w:p>
        </w:tc>
        <w:tc>
          <w:tcPr>
            <w:tcW w:w="7082" w:type="dxa"/>
            <w:vAlign w:val="center"/>
          </w:tcPr>
          <w:p w14:paraId="7D35896D" w14:textId="7D6A8BE1" w:rsidR="003A22EE" w:rsidRPr="006A1DF9" w:rsidRDefault="003A22EE" w:rsidP="00270037">
            <w:pPr>
              <w:rPr>
                <w:rFonts w:cs="Arial"/>
              </w:rPr>
            </w:pPr>
            <w:r w:rsidRPr="006A1DF9">
              <w:rPr>
                <w:rFonts w:cs="Arial"/>
              </w:rPr>
              <w:t xml:space="preserve">The main objective of </w:t>
            </w:r>
            <w:r w:rsidR="00C108F2" w:rsidRPr="006A1DF9">
              <w:rPr>
                <w:rStyle w:val="IntenseEmphasis"/>
                <w:rFonts w:cs="Arial"/>
              </w:rPr>
              <w:t>MAIL</w:t>
            </w:r>
            <w:r w:rsidR="00C108F2" w:rsidRPr="006A1DF9">
              <w:rPr>
                <w:rFonts w:cs="Arial"/>
              </w:rPr>
              <w:t xml:space="preserve"> </w:t>
            </w:r>
            <w:r w:rsidRPr="006A1DF9">
              <w:rPr>
                <w:rFonts w:cs="Arial"/>
              </w:rPr>
              <w:t>is to trigger the utilization of marginal lands as Carbon Sinks by activities related to forestry and agriculture.</w:t>
            </w:r>
          </w:p>
        </w:tc>
      </w:tr>
      <w:tr w:rsidR="003A22EE" w:rsidRPr="006A1DF9" w14:paraId="3110075E" w14:textId="77777777" w:rsidTr="00270037">
        <w:tc>
          <w:tcPr>
            <w:tcW w:w="1413" w:type="dxa"/>
            <w:vAlign w:val="center"/>
          </w:tcPr>
          <w:p w14:paraId="5CB8AF8B" w14:textId="77777777" w:rsidR="003A22EE" w:rsidRPr="006A1DF9" w:rsidRDefault="003A22EE" w:rsidP="00270037">
            <w:pPr>
              <w:rPr>
                <w:rFonts w:cs="Arial"/>
              </w:rPr>
            </w:pPr>
            <w:r w:rsidRPr="006A1DF9">
              <w:rPr>
                <w:rFonts w:cs="Arial"/>
              </w:rPr>
              <w:t>Facilitator</w:t>
            </w:r>
          </w:p>
        </w:tc>
        <w:tc>
          <w:tcPr>
            <w:tcW w:w="7082" w:type="dxa"/>
            <w:vAlign w:val="center"/>
          </w:tcPr>
          <w:p w14:paraId="343359FD" w14:textId="77777777" w:rsidR="003A22EE" w:rsidRPr="006A1DF9" w:rsidRDefault="003A22EE" w:rsidP="00270037">
            <w:pPr>
              <w:rPr>
                <w:rFonts w:cs="Arial"/>
              </w:rPr>
            </w:pPr>
            <w:r w:rsidRPr="006A1DF9">
              <w:rPr>
                <w:rFonts w:cs="Arial"/>
              </w:rPr>
              <w:t>Charalampos Georgiadis</w:t>
            </w:r>
          </w:p>
        </w:tc>
      </w:tr>
      <w:tr w:rsidR="003A22EE" w:rsidRPr="006A1DF9" w14:paraId="47EB084F" w14:textId="77777777" w:rsidTr="00270037">
        <w:tc>
          <w:tcPr>
            <w:tcW w:w="1413" w:type="dxa"/>
            <w:vAlign w:val="center"/>
          </w:tcPr>
          <w:p w14:paraId="4EF76D6D" w14:textId="77777777" w:rsidR="003A22EE" w:rsidRPr="006A1DF9" w:rsidRDefault="003A22EE" w:rsidP="00270037">
            <w:pPr>
              <w:tabs>
                <w:tab w:val="left" w:pos="975"/>
              </w:tabs>
              <w:rPr>
                <w:rFonts w:cs="Arial"/>
              </w:rPr>
            </w:pPr>
            <w:r w:rsidRPr="006A1DF9">
              <w:rPr>
                <w:rFonts w:cs="Arial"/>
              </w:rPr>
              <w:t>Duration</w:t>
            </w:r>
          </w:p>
        </w:tc>
        <w:tc>
          <w:tcPr>
            <w:tcW w:w="7082" w:type="dxa"/>
            <w:vAlign w:val="center"/>
          </w:tcPr>
          <w:p w14:paraId="052DC4FE" w14:textId="33B0C757" w:rsidR="003A22EE" w:rsidRPr="006A1DF9" w:rsidRDefault="003A22EE" w:rsidP="00270037">
            <w:pPr>
              <w:rPr>
                <w:rFonts w:cs="Arial"/>
              </w:rPr>
            </w:pPr>
            <w:r w:rsidRPr="006A1DF9">
              <w:rPr>
                <w:rFonts w:cs="Arial"/>
              </w:rPr>
              <w:t>00:0</w:t>
            </w:r>
            <w:r w:rsidR="006F12F1">
              <w:rPr>
                <w:rFonts w:cs="Arial"/>
              </w:rPr>
              <w:t>3</w:t>
            </w:r>
            <w:r w:rsidRPr="006A1DF9">
              <w:rPr>
                <w:rFonts w:cs="Arial"/>
              </w:rPr>
              <w:t>:</w:t>
            </w:r>
            <w:r w:rsidR="006F12F1">
              <w:rPr>
                <w:rFonts w:cs="Arial"/>
              </w:rPr>
              <w:t>0</w:t>
            </w:r>
            <w:r w:rsidRPr="006A1DF9">
              <w:rPr>
                <w:rFonts w:cs="Arial"/>
              </w:rPr>
              <w:t xml:space="preserve">5 </w:t>
            </w:r>
          </w:p>
        </w:tc>
      </w:tr>
    </w:tbl>
    <w:bookmarkEnd w:id="102"/>
    <w:p w14:paraId="1EAA95D8" w14:textId="002507F5" w:rsidR="003A22EE" w:rsidRPr="006A1DF9" w:rsidRDefault="003A22EE" w:rsidP="00D54AB9">
      <w:pPr>
        <w:pStyle w:val="Heading4"/>
      </w:pPr>
      <w:r w:rsidRPr="006A1DF9">
        <w:t>Subsection 2</w:t>
      </w:r>
    </w:p>
    <w:p w14:paraId="11433C77" w14:textId="1AE40A1C" w:rsidR="003A22EE" w:rsidRPr="006A1DF9" w:rsidRDefault="003A22EE" w:rsidP="00B82B9E">
      <w:pPr>
        <w:pStyle w:val="paragraph"/>
        <w:spacing w:line="360" w:lineRule="auto"/>
        <w:jc w:val="both"/>
        <w:textAlignment w:val="baseline"/>
        <w:rPr>
          <w:rStyle w:val="normaltextrun"/>
          <w:rFonts w:ascii="Arial" w:hAnsi="Arial" w:cs="Arial"/>
          <w:sz w:val="22"/>
          <w:szCs w:val="22"/>
          <w:lang w:val="en-US"/>
        </w:rPr>
      </w:pPr>
      <w:r w:rsidRPr="006A1DF9">
        <w:rPr>
          <w:rStyle w:val="normaltextrun"/>
          <w:rFonts w:ascii="Arial" w:hAnsi="Arial" w:cs="Arial"/>
          <w:sz w:val="22"/>
          <w:szCs w:val="22"/>
          <w:lang w:val="en-US"/>
        </w:rPr>
        <w:t xml:space="preserve">The second subsection contains two </w:t>
      </w:r>
      <w:r w:rsidR="00AB69AC">
        <w:rPr>
          <w:rStyle w:val="normaltextrun"/>
          <w:rFonts w:ascii="Arial" w:hAnsi="Arial" w:cs="Arial"/>
          <w:sz w:val="22"/>
          <w:szCs w:val="22"/>
          <w:lang w:val="en-US"/>
        </w:rPr>
        <w:t>presentation video</w:t>
      </w:r>
      <w:r w:rsidRPr="006A1DF9">
        <w:rPr>
          <w:rStyle w:val="normaltextrun"/>
          <w:rFonts w:ascii="Arial" w:hAnsi="Arial" w:cs="Arial"/>
          <w:sz w:val="22"/>
          <w:szCs w:val="22"/>
          <w:lang w:val="en-US"/>
        </w:rPr>
        <w:t>s which introduce us to the concept “Marginal Lands”, interpret its synonyms and analyze its definition.</w:t>
      </w:r>
    </w:p>
    <w:p w14:paraId="5B734F29" w14:textId="20BC956F" w:rsidR="003A22EE" w:rsidRPr="006A1DF9" w:rsidRDefault="009B398E" w:rsidP="009B398E">
      <w:pPr>
        <w:pStyle w:val="Heading5"/>
        <w:numPr>
          <w:ilvl w:val="0"/>
          <w:numId w:val="0"/>
        </w:numPr>
        <w:ind w:left="1008" w:hanging="1008"/>
      </w:pPr>
      <w:bookmarkStart w:id="103" w:name="_Hlk88143443"/>
      <w:r>
        <w:t>V</w:t>
      </w:r>
      <w:r w:rsidR="003A22EE" w:rsidRPr="006A1DF9">
        <w:t>id.ID 1.2.1 The concept "Marginal Land" and its synonyms</w:t>
      </w:r>
    </w:p>
    <w:tbl>
      <w:tblPr>
        <w:tblW w:w="0" w:type="auto"/>
        <w:tblLook w:val="04A0" w:firstRow="1" w:lastRow="0" w:firstColumn="1" w:lastColumn="0" w:noHBand="0" w:noVBand="1"/>
      </w:tblPr>
      <w:tblGrid>
        <w:gridCol w:w="1413"/>
        <w:gridCol w:w="7082"/>
      </w:tblGrid>
      <w:tr w:rsidR="003A22EE" w:rsidRPr="006A1DF9" w14:paraId="12BB1C35" w14:textId="77777777" w:rsidTr="00270037">
        <w:tc>
          <w:tcPr>
            <w:tcW w:w="1413" w:type="dxa"/>
            <w:vAlign w:val="center"/>
          </w:tcPr>
          <w:p w14:paraId="71B0BEFE" w14:textId="77777777" w:rsidR="003A22EE" w:rsidRPr="006A1DF9" w:rsidRDefault="003A22EE" w:rsidP="00270037">
            <w:pPr>
              <w:rPr>
                <w:rFonts w:cs="Arial"/>
              </w:rPr>
            </w:pPr>
            <w:bookmarkStart w:id="104" w:name="_Hlk88143428"/>
            <w:bookmarkEnd w:id="103"/>
            <w:r w:rsidRPr="006A1DF9">
              <w:rPr>
                <w:rFonts w:cs="Arial"/>
              </w:rPr>
              <w:t>Description</w:t>
            </w:r>
          </w:p>
        </w:tc>
        <w:tc>
          <w:tcPr>
            <w:tcW w:w="7082" w:type="dxa"/>
            <w:vAlign w:val="center"/>
          </w:tcPr>
          <w:p w14:paraId="249C1414" w14:textId="77777777" w:rsidR="003A22EE" w:rsidRPr="006A1DF9" w:rsidRDefault="003A22EE" w:rsidP="00270037">
            <w:pPr>
              <w:rPr>
                <w:rFonts w:cs="Arial"/>
              </w:rPr>
            </w:pPr>
            <w:r w:rsidRPr="006A1DF9">
              <w:rPr>
                <w:rFonts w:cs="Arial"/>
              </w:rPr>
              <w:t>Introduction to the concept “Marginal Lands” and its synonyms</w:t>
            </w:r>
          </w:p>
        </w:tc>
      </w:tr>
      <w:tr w:rsidR="003A22EE" w:rsidRPr="006A1DF9" w14:paraId="7C3F22B1" w14:textId="77777777" w:rsidTr="00270037">
        <w:tc>
          <w:tcPr>
            <w:tcW w:w="1413" w:type="dxa"/>
            <w:vAlign w:val="center"/>
          </w:tcPr>
          <w:p w14:paraId="2F35E809" w14:textId="77777777" w:rsidR="003A22EE" w:rsidRPr="006A1DF9" w:rsidRDefault="003A22EE" w:rsidP="00270037">
            <w:pPr>
              <w:rPr>
                <w:rFonts w:cs="Arial"/>
              </w:rPr>
            </w:pPr>
            <w:r w:rsidRPr="006A1DF9">
              <w:rPr>
                <w:rFonts w:cs="Arial"/>
              </w:rPr>
              <w:t>Facilitator</w:t>
            </w:r>
          </w:p>
        </w:tc>
        <w:tc>
          <w:tcPr>
            <w:tcW w:w="7082" w:type="dxa"/>
            <w:vAlign w:val="center"/>
          </w:tcPr>
          <w:p w14:paraId="42135F63" w14:textId="77777777" w:rsidR="003A22EE" w:rsidRPr="006A1DF9" w:rsidRDefault="003A22EE" w:rsidP="00270037">
            <w:pPr>
              <w:rPr>
                <w:rFonts w:cs="Arial"/>
              </w:rPr>
            </w:pPr>
            <w:proofErr w:type="spellStart"/>
            <w:r w:rsidRPr="006A1DF9">
              <w:rPr>
                <w:rFonts w:cs="Arial"/>
              </w:rPr>
              <w:t>Lampros</w:t>
            </w:r>
            <w:proofErr w:type="spellEnd"/>
            <w:r w:rsidRPr="006A1DF9">
              <w:rPr>
                <w:rFonts w:cs="Arial"/>
              </w:rPr>
              <w:t xml:space="preserve"> </w:t>
            </w:r>
            <w:proofErr w:type="spellStart"/>
            <w:r w:rsidRPr="006A1DF9">
              <w:rPr>
                <w:rFonts w:cs="Arial"/>
              </w:rPr>
              <w:t>Papalampros</w:t>
            </w:r>
            <w:proofErr w:type="spellEnd"/>
          </w:p>
        </w:tc>
      </w:tr>
      <w:tr w:rsidR="003A22EE" w:rsidRPr="006A1DF9" w14:paraId="65CFADE6" w14:textId="77777777" w:rsidTr="00270037">
        <w:tc>
          <w:tcPr>
            <w:tcW w:w="1413" w:type="dxa"/>
            <w:vAlign w:val="center"/>
          </w:tcPr>
          <w:p w14:paraId="1D22D651" w14:textId="77777777" w:rsidR="003A22EE" w:rsidRPr="006A1DF9" w:rsidRDefault="003A22EE" w:rsidP="00270037">
            <w:pPr>
              <w:tabs>
                <w:tab w:val="left" w:pos="975"/>
              </w:tabs>
              <w:rPr>
                <w:rFonts w:cs="Arial"/>
              </w:rPr>
            </w:pPr>
            <w:r w:rsidRPr="006A1DF9">
              <w:rPr>
                <w:rFonts w:cs="Arial"/>
              </w:rPr>
              <w:t>Duration</w:t>
            </w:r>
          </w:p>
        </w:tc>
        <w:tc>
          <w:tcPr>
            <w:tcW w:w="7082" w:type="dxa"/>
            <w:vAlign w:val="center"/>
          </w:tcPr>
          <w:p w14:paraId="5C849832" w14:textId="77777777" w:rsidR="003A22EE" w:rsidRPr="006A1DF9" w:rsidRDefault="003A22EE" w:rsidP="00270037">
            <w:pPr>
              <w:rPr>
                <w:rFonts w:cs="Arial"/>
              </w:rPr>
            </w:pPr>
            <w:r w:rsidRPr="006A1DF9">
              <w:rPr>
                <w:rFonts w:cs="Arial"/>
              </w:rPr>
              <w:t>00:05:38</w:t>
            </w:r>
          </w:p>
        </w:tc>
      </w:tr>
    </w:tbl>
    <w:bookmarkEnd w:id="104"/>
    <w:p w14:paraId="6B4F346F" w14:textId="77777777" w:rsidR="003A22EE" w:rsidRPr="006A1DF9" w:rsidRDefault="003A22EE" w:rsidP="009B398E">
      <w:pPr>
        <w:pStyle w:val="Heading5"/>
        <w:numPr>
          <w:ilvl w:val="0"/>
          <w:numId w:val="0"/>
        </w:numPr>
        <w:ind w:left="1008" w:hanging="1008"/>
      </w:pPr>
      <w:r w:rsidRPr="006A1DF9">
        <w:lastRenderedPageBreak/>
        <w:t>Vid.ID 1.2.2 Definition of “Marginal Land”</w:t>
      </w:r>
    </w:p>
    <w:tbl>
      <w:tblPr>
        <w:tblW w:w="0" w:type="auto"/>
        <w:tblLook w:val="04A0" w:firstRow="1" w:lastRow="0" w:firstColumn="1" w:lastColumn="0" w:noHBand="0" w:noVBand="1"/>
      </w:tblPr>
      <w:tblGrid>
        <w:gridCol w:w="1413"/>
        <w:gridCol w:w="7082"/>
      </w:tblGrid>
      <w:tr w:rsidR="003A22EE" w:rsidRPr="006A1DF9" w14:paraId="2F08F2BF" w14:textId="77777777" w:rsidTr="00270037">
        <w:tc>
          <w:tcPr>
            <w:tcW w:w="1413" w:type="dxa"/>
            <w:vAlign w:val="center"/>
          </w:tcPr>
          <w:p w14:paraId="589B6508" w14:textId="77777777" w:rsidR="003A22EE" w:rsidRPr="006A1DF9" w:rsidRDefault="003A22EE" w:rsidP="00270037">
            <w:pPr>
              <w:rPr>
                <w:rFonts w:cs="Arial"/>
              </w:rPr>
            </w:pPr>
            <w:bookmarkStart w:id="105" w:name="_Hlk88144243"/>
            <w:r w:rsidRPr="006A1DF9">
              <w:rPr>
                <w:rFonts w:cs="Arial"/>
              </w:rPr>
              <w:t>Description</w:t>
            </w:r>
          </w:p>
        </w:tc>
        <w:tc>
          <w:tcPr>
            <w:tcW w:w="7082" w:type="dxa"/>
            <w:vAlign w:val="center"/>
          </w:tcPr>
          <w:p w14:paraId="5C7FD486" w14:textId="4120B2AF" w:rsidR="003A22EE" w:rsidRPr="006A1DF9" w:rsidRDefault="003A22EE" w:rsidP="00270037">
            <w:pPr>
              <w:rPr>
                <w:rFonts w:cs="Arial"/>
              </w:rPr>
            </w:pPr>
            <w:r w:rsidRPr="006A1DF9">
              <w:rPr>
                <w:rFonts w:cs="Arial"/>
              </w:rPr>
              <w:t xml:space="preserve">Definition of ML within the scope of the </w:t>
            </w:r>
            <w:r w:rsidR="00C108F2" w:rsidRPr="006A1DF9">
              <w:rPr>
                <w:rStyle w:val="IntenseEmphasis"/>
                <w:rFonts w:cs="Arial"/>
              </w:rPr>
              <w:t>MAIL</w:t>
            </w:r>
            <w:r w:rsidR="00C108F2" w:rsidRPr="006A1DF9">
              <w:rPr>
                <w:rFonts w:cs="Arial"/>
              </w:rPr>
              <w:t xml:space="preserve"> </w:t>
            </w:r>
            <w:r w:rsidRPr="006A1DF9">
              <w:rPr>
                <w:rFonts w:cs="Arial"/>
              </w:rPr>
              <w:t>project</w:t>
            </w:r>
          </w:p>
        </w:tc>
      </w:tr>
      <w:tr w:rsidR="003A22EE" w:rsidRPr="006A1DF9" w14:paraId="6855D0CE" w14:textId="77777777" w:rsidTr="00270037">
        <w:tc>
          <w:tcPr>
            <w:tcW w:w="1413" w:type="dxa"/>
            <w:vAlign w:val="center"/>
          </w:tcPr>
          <w:p w14:paraId="0555499B" w14:textId="77777777" w:rsidR="003A22EE" w:rsidRPr="006A1DF9" w:rsidRDefault="003A22EE" w:rsidP="00270037">
            <w:pPr>
              <w:rPr>
                <w:rFonts w:cs="Arial"/>
              </w:rPr>
            </w:pPr>
            <w:r w:rsidRPr="006A1DF9">
              <w:rPr>
                <w:rFonts w:cs="Arial"/>
              </w:rPr>
              <w:t>Facilitator</w:t>
            </w:r>
          </w:p>
        </w:tc>
        <w:tc>
          <w:tcPr>
            <w:tcW w:w="7082" w:type="dxa"/>
            <w:vAlign w:val="center"/>
          </w:tcPr>
          <w:p w14:paraId="33F565F9" w14:textId="77777777" w:rsidR="003A22EE" w:rsidRPr="006A1DF9" w:rsidRDefault="003A22EE" w:rsidP="00270037">
            <w:pPr>
              <w:rPr>
                <w:rFonts w:cs="Arial"/>
              </w:rPr>
            </w:pPr>
            <w:r w:rsidRPr="006A1DF9">
              <w:rPr>
                <w:rFonts w:cs="Arial"/>
              </w:rPr>
              <w:t xml:space="preserve">Bettina </w:t>
            </w:r>
            <w:proofErr w:type="spellStart"/>
            <w:r w:rsidRPr="006A1DF9">
              <w:rPr>
                <w:rFonts w:cs="Arial"/>
              </w:rPr>
              <w:t>Felten</w:t>
            </w:r>
            <w:proofErr w:type="spellEnd"/>
          </w:p>
        </w:tc>
      </w:tr>
      <w:tr w:rsidR="003A22EE" w:rsidRPr="006A1DF9" w14:paraId="751607B2" w14:textId="77777777" w:rsidTr="00270037">
        <w:tc>
          <w:tcPr>
            <w:tcW w:w="1413" w:type="dxa"/>
            <w:vAlign w:val="center"/>
          </w:tcPr>
          <w:p w14:paraId="3F385663" w14:textId="77777777" w:rsidR="003A22EE" w:rsidRPr="006A1DF9" w:rsidRDefault="003A22EE" w:rsidP="00270037">
            <w:pPr>
              <w:tabs>
                <w:tab w:val="left" w:pos="975"/>
              </w:tabs>
              <w:rPr>
                <w:rFonts w:cs="Arial"/>
              </w:rPr>
            </w:pPr>
            <w:r w:rsidRPr="006A1DF9">
              <w:rPr>
                <w:rFonts w:cs="Arial"/>
              </w:rPr>
              <w:t>Duration</w:t>
            </w:r>
          </w:p>
        </w:tc>
        <w:tc>
          <w:tcPr>
            <w:tcW w:w="7082" w:type="dxa"/>
            <w:vAlign w:val="center"/>
          </w:tcPr>
          <w:p w14:paraId="6F56EEDA" w14:textId="77777777" w:rsidR="003A22EE" w:rsidRPr="006A1DF9" w:rsidRDefault="003A22EE" w:rsidP="00270037">
            <w:pPr>
              <w:rPr>
                <w:rFonts w:cs="Arial"/>
              </w:rPr>
            </w:pPr>
            <w:r w:rsidRPr="006A1DF9">
              <w:rPr>
                <w:rFonts w:cs="Arial"/>
              </w:rPr>
              <w:t>00:05:13</w:t>
            </w:r>
          </w:p>
        </w:tc>
      </w:tr>
    </w:tbl>
    <w:bookmarkEnd w:id="105"/>
    <w:p w14:paraId="69322415" w14:textId="2F6311F8" w:rsidR="003A22EE" w:rsidRPr="006A1DF9" w:rsidRDefault="003A22EE" w:rsidP="00D54AB9">
      <w:pPr>
        <w:pStyle w:val="Heading4"/>
      </w:pPr>
      <w:r w:rsidRPr="006A1DF9">
        <w:t>Subsection 3</w:t>
      </w:r>
    </w:p>
    <w:p w14:paraId="439F338A" w14:textId="77777777" w:rsidR="003A22EE" w:rsidRPr="006A1DF9" w:rsidRDefault="003A22EE" w:rsidP="00B82B9E">
      <w:pPr>
        <w:pStyle w:val="paragraph"/>
        <w:spacing w:line="360" w:lineRule="auto"/>
        <w:jc w:val="both"/>
        <w:textAlignment w:val="baseline"/>
        <w:rPr>
          <w:rStyle w:val="normaltextrun"/>
          <w:rFonts w:ascii="Arial" w:hAnsi="Arial" w:cs="Arial"/>
          <w:sz w:val="22"/>
          <w:szCs w:val="22"/>
          <w:lang w:val="en-US"/>
        </w:rPr>
      </w:pPr>
      <w:r w:rsidRPr="006A1DF9">
        <w:rPr>
          <w:rStyle w:val="normaltextrun"/>
          <w:rFonts w:ascii="Arial" w:hAnsi="Arial" w:cs="Arial"/>
          <w:sz w:val="22"/>
          <w:szCs w:val="22"/>
          <w:lang w:val="en-US"/>
        </w:rPr>
        <w:t>The third subsection informs us about the relations of Marginal Lands and environmental concerns and the policies that have to do with them.</w:t>
      </w:r>
    </w:p>
    <w:p w14:paraId="4D88FCEA" w14:textId="77777777" w:rsidR="003A22EE" w:rsidRPr="006A1DF9" w:rsidRDefault="003A22EE" w:rsidP="009B398E">
      <w:pPr>
        <w:pStyle w:val="Heading5"/>
        <w:numPr>
          <w:ilvl w:val="0"/>
          <w:numId w:val="0"/>
        </w:numPr>
        <w:ind w:left="1008" w:hanging="1008"/>
        <w:rPr>
          <w:highlight w:val="cyan"/>
        </w:rPr>
      </w:pPr>
      <w:r w:rsidRPr="006A1DF9">
        <w:t>Vid.ID 1.3 MLs concerns and policies</w:t>
      </w:r>
    </w:p>
    <w:tbl>
      <w:tblPr>
        <w:tblW w:w="0" w:type="auto"/>
        <w:tblLook w:val="04A0" w:firstRow="1" w:lastRow="0" w:firstColumn="1" w:lastColumn="0" w:noHBand="0" w:noVBand="1"/>
      </w:tblPr>
      <w:tblGrid>
        <w:gridCol w:w="1413"/>
        <w:gridCol w:w="7082"/>
      </w:tblGrid>
      <w:tr w:rsidR="003A22EE" w:rsidRPr="006A1DF9" w14:paraId="55F08D98" w14:textId="77777777" w:rsidTr="00270037">
        <w:tc>
          <w:tcPr>
            <w:tcW w:w="1413" w:type="dxa"/>
          </w:tcPr>
          <w:p w14:paraId="1B5B774D" w14:textId="77777777" w:rsidR="003A22EE" w:rsidRPr="006A1DF9" w:rsidRDefault="003A22EE" w:rsidP="00270037">
            <w:pPr>
              <w:rPr>
                <w:rFonts w:cs="Arial"/>
              </w:rPr>
            </w:pPr>
            <w:r w:rsidRPr="006A1DF9">
              <w:rPr>
                <w:rFonts w:cs="Arial"/>
              </w:rPr>
              <w:t>Description</w:t>
            </w:r>
          </w:p>
        </w:tc>
        <w:tc>
          <w:tcPr>
            <w:tcW w:w="7082" w:type="dxa"/>
            <w:vAlign w:val="center"/>
          </w:tcPr>
          <w:p w14:paraId="1EFC73BB" w14:textId="77777777" w:rsidR="003A22EE" w:rsidRPr="006A1DF9" w:rsidRDefault="003A22EE" w:rsidP="00270037">
            <w:pPr>
              <w:rPr>
                <w:rFonts w:cs="Arial"/>
              </w:rPr>
            </w:pPr>
            <w:r w:rsidRPr="006A1DF9">
              <w:rPr>
                <w:rFonts w:cs="Arial"/>
                <w:lang w:val="en-GB"/>
              </w:rPr>
              <w:t>Presentation of aspects of the relation between ML and environmental concerns and a brief description of the policy landscape related with marginality.</w:t>
            </w:r>
          </w:p>
        </w:tc>
      </w:tr>
      <w:tr w:rsidR="003A22EE" w:rsidRPr="006A1DF9" w14:paraId="6F33E956" w14:textId="77777777" w:rsidTr="00270037">
        <w:tc>
          <w:tcPr>
            <w:tcW w:w="1413" w:type="dxa"/>
            <w:vAlign w:val="center"/>
          </w:tcPr>
          <w:p w14:paraId="0874F70F" w14:textId="77777777" w:rsidR="003A22EE" w:rsidRPr="006A1DF9" w:rsidRDefault="003A22EE" w:rsidP="00270037">
            <w:pPr>
              <w:rPr>
                <w:rFonts w:cs="Arial"/>
              </w:rPr>
            </w:pPr>
            <w:r w:rsidRPr="006A1DF9">
              <w:rPr>
                <w:rFonts w:cs="Arial"/>
              </w:rPr>
              <w:t>Facilitator</w:t>
            </w:r>
          </w:p>
        </w:tc>
        <w:tc>
          <w:tcPr>
            <w:tcW w:w="7082" w:type="dxa"/>
            <w:vAlign w:val="center"/>
          </w:tcPr>
          <w:p w14:paraId="0A36B113" w14:textId="77777777" w:rsidR="003A22EE" w:rsidRPr="006A1DF9" w:rsidRDefault="003A22EE" w:rsidP="00270037">
            <w:pPr>
              <w:rPr>
                <w:rFonts w:cs="Arial"/>
              </w:rPr>
            </w:pPr>
            <w:r w:rsidRPr="006A1DF9">
              <w:rPr>
                <w:rFonts w:cs="Arial"/>
              </w:rPr>
              <w:t>Alfonso Abad</w:t>
            </w:r>
          </w:p>
        </w:tc>
      </w:tr>
      <w:tr w:rsidR="003A22EE" w:rsidRPr="006A1DF9" w14:paraId="7978DD8D" w14:textId="77777777" w:rsidTr="00270037">
        <w:tc>
          <w:tcPr>
            <w:tcW w:w="1413" w:type="dxa"/>
            <w:vAlign w:val="center"/>
          </w:tcPr>
          <w:p w14:paraId="358B745D" w14:textId="77777777" w:rsidR="003A22EE" w:rsidRPr="006A1DF9" w:rsidRDefault="003A22EE" w:rsidP="00270037">
            <w:pPr>
              <w:tabs>
                <w:tab w:val="left" w:pos="975"/>
              </w:tabs>
              <w:rPr>
                <w:rFonts w:cs="Arial"/>
              </w:rPr>
            </w:pPr>
            <w:r w:rsidRPr="006A1DF9">
              <w:rPr>
                <w:rFonts w:cs="Arial"/>
              </w:rPr>
              <w:t>Duration</w:t>
            </w:r>
          </w:p>
        </w:tc>
        <w:tc>
          <w:tcPr>
            <w:tcW w:w="7082" w:type="dxa"/>
            <w:vAlign w:val="center"/>
          </w:tcPr>
          <w:p w14:paraId="41FBF1D2" w14:textId="77777777" w:rsidR="003A22EE" w:rsidRPr="006A1DF9" w:rsidRDefault="003A22EE" w:rsidP="00270037">
            <w:pPr>
              <w:spacing w:line="276" w:lineRule="auto"/>
              <w:rPr>
                <w:rFonts w:cs="Arial"/>
                <w:lang w:val="en-GB"/>
              </w:rPr>
            </w:pPr>
            <w:r w:rsidRPr="006A1DF9">
              <w:rPr>
                <w:rFonts w:cs="Arial"/>
              </w:rPr>
              <w:t>00:03:57</w:t>
            </w:r>
          </w:p>
        </w:tc>
      </w:tr>
    </w:tbl>
    <w:p w14:paraId="52CEAADB" w14:textId="0E390A4C" w:rsidR="003A22EE" w:rsidRPr="006A1DF9" w:rsidRDefault="003A22EE" w:rsidP="00D54AB9">
      <w:pPr>
        <w:pStyle w:val="Heading4"/>
      </w:pPr>
      <w:r w:rsidRPr="006A1DF9">
        <w:t>Subsection 4</w:t>
      </w:r>
    </w:p>
    <w:p w14:paraId="5D7D7EC8" w14:textId="77777777" w:rsidR="003A22EE" w:rsidRPr="006A1DF9" w:rsidRDefault="003A22EE" w:rsidP="00B82B9E">
      <w:pPr>
        <w:pStyle w:val="paragraph"/>
        <w:spacing w:line="360" w:lineRule="auto"/>
        <w:jc w:val="both"/>
        <w:textAlignment w:val="baseline"/>
        <w:rPr>
          <w:rStyle w:val="normaltextrun"/>
          <w:rFonts w:ascii="Arial" w:hAnsi="Arial" w:cs="Arial"/>
          <w:sz w:val="22"/>
          <w:szCs w:val="22"/>
          <w:lang w:val="en-US"/>
        </w:rPr>
      </w:pPr>
      <w:r w:rsidRPr="006A1DF9">
        <w:rPr>
          <w:rStyle w:val="normaltextrun"/>
          <w:rFonts w:ascii="Arial" w:hAnsi="Arial" w:cs="Arial"/>
          <w:sz w:val="22"/>
          <w:szCs w:val="22"/>
          <w:lang w:val="en-US"/>
        </w:rPr>
        <w:t>The fourth subsection gives us examples of how Marginal Land classifications have been made in the past.</w:t>
      </w:r>
    </w:p>
    <w:p w14:paraId="327595B9" w14:textId="77777777" w:rsidR="003A22EE" w:rsidRPr="006A1DF9" w:rsidRDefault="003A22EE" w:rsidP="009B398E">
      <w:pPr>
        <w:pStyle w:val="Heading5"/>
        <w:numPr>
          <w:ilvl w:val="0"/>
          <w:numId w:val="0"/>
        </w:numPr>
        <w:ind w:left="1008" w:hanging="1008"/>
      </w:pPr>
      <w:r w:rsidRPr="006A1DF9">
        <w:t>Vid.ID 1.4 The classification of MLs over time</w:t>
      </w:r>
    </w:p>
    <w:tbl>
      <w:tblPr>
        <w:tblW w:w="0" w:type="auto"/>
        <w:tblLook w:val="04A0" w:firstRow="1" w:lastRow="0" w:firstColumn="1" w:lastColumn="0" w:noHBand="0" w:noVBand="1"/>
      </w:tblPr>
      <w:tblGrid>
        <w:gridCol w:w="1413"/>
        <w:gridCol w:w="7082"/>
      </w:tblGrid>
      <w:tr w:rsidR="003A22EE" w:rsidRPr="006A1DF9" w14:paraId="5C41D694" w14:textId="77777777" w:rsidTr="00270037">
        <w:tc>
          <w:tcPr>
            <w:tcW w:w="1413" w:type="dxa"/>
          </w:tcPr>
          <w:p w14:paraId="63FDB697" w14:textId="77777777" w:rsidR="003A22EE" w:rsidRPr="006A1DF9" w:rsidRDefault="003A22EE" w:rsidP="00270037">
            <w:pPr>
              <w:rPr>
                <w:rFonts w:cs="Arial"/>
              </w:rPr>
            </w:pPr>
            <w:bookmarkStart w:id="106" w:name="_Hlk88145085"/>
            <w:r w:rsidRPr="006A1DF9">
              <w:rPr>
                <w:rFonts w:cs="Arial"/>
              </w:rPr>
              <w:t>Description</w:t>
            </w:r>
          </w:p>
        </w:tc>
        <w:tc>
          <w:tcPr>
            <w:tcW w:w="7082" w:type="dxa"/>
            <w:vAlign w:val="center"/>
          </w:tcPr>
          <w:p w14:paraId="1752BDA3" w14:textId="77777777" w:rsidR="003A22EE" w:rsidRPr="006A1DF9" w:rsidRDefault="003A22EE" w:rsidP="00270037">
            <w:pPr>
              <w:rPr>
                <w:rFonts w:cs="Arial"/>
              </w:rPr>
            </w:pPr>
            <w:r w:rsidRPr="006A1DF9">
              <w:rPr>
                <w:rFonts w:cs="Arial"/>
                <w:lang w:val="en-GB"/>
              </w:rPr>
              <w:t>Discussion on how ML classifications have been made in the past, using some examples.</w:t>
            </w:r>
          </w:p>
        </w:tc>
      </w:tr>
      <w:tr w:rsidR="003A22EE" w:rsidRPr="006A1DF9" w14:paraId="493156EF" w14:textId="77777777" w:rsidTr="00270037">
        <w:tc>
          <w:tcPr>
            <w:tcW w:w="1413" w:type="dxa"/>
            <w:vAlign w:val="center"/>
          </w:tcPr>
          <w:p w14:paraId="64D1C6BA" w14:textId="77777777" w:rsidR="003A22EE" w:rsidRPr="006A1DF9" w:rsidRDefault="003A22EE" w:rsidP="00270037">
            <w:pPr>
              <w:rPr>
                <w:rFonts w:cs="Arial"/>
              </w:rPr>
            </w:pPr>
            <w:r w:rsidRPr="006A1DF9">
              <w:rPr>
                <w:rFonts w:cs="Arial"/>
              </w:rPr>
              <w:t>Facilitator</w:t>
            </w:r>
          </w:p>
        </w:tc>
        <w:tc>
          <w:tcPr>
            <w:tcW w:w="7082" w:type="dxa"/>
            <w:vAlign w:val="center"/>
          </w:tcPr>
          <w:p w14:paraId="5EC1BB0A" w14:textId="77777777" w:rsidR="003A22EE" w:rsidRPr="006A1DF9" w:rsidRDefault="003A22EE" w:rsidP="00270037">
            <w:pPr>
              <w:rPr>
                <w:rFonts w:cs="Arial"/>
              </w:rPr>
            </w:pPr>
            <w:r w:rsidRPr="006A1DF9">
              <w:rPr>
                <w:rFonts w:cs="Arial"/>
              </w:rPr>
              <w:t>Juan Pedro</w:t>
            </w:r>
          </w:p>
        </w:tc>
      </w:tr>
      <w:tr w:rsidR="003A22EE" w:rsidRPr="006A1DF9" w14:paraId="2905A519" w14:textId="77777777" w:rsidTr="00270037">
        <w:tc>
          <w:tcPr>
            <w:tcW w:w="1413" w:type="dxa"/>
            <w:vAlign w:val="center"/>
          </w:tcPr>
          <w:p w14:paraId="04E0E2AC" w14:textId="77777777" w:rsidR="003A22EE" w:rsidRPr="006A1DF9" w:rsidRDefault="003A22EE" w:rsidP="00270037">
            <w:pPr>
              <w:tabs>
                <w:tab w:val="left" w:pos="975"/>
              </w:tabs>
              <w:rPr>
                <w:rFonts w:cs="Arial"/>
              </w:rPr>
            </w:pPr>
            <w:r w:rsidRPr="006A1DF9">
              <w:rPr>
                <w:rFonts w:cs="Arial"/>
              </w:rPr>
              <w:t>Duration</w:t>
            </w:r>
          </w:p>
        </w:tc>
        <w:tc>
          <w:tcPr>
            <w:tcW w:w="7082" w:type="dxa"/>
            <w:vAlign w:val="center"/>
          </w:tcPr>
          <w:p w14:paraId="42649DC7" w14:textId="77777777" w:rsidR="003A22EE" w:rsidRPr="006A1DF9" w:rsidRDefault="003A22EE" w:rsidP="00270037">
            <w:pPr>
              <w:spacing w:line="276" w:lineRule="auto"/>
              <w:rPr>
                <w:rFonts w:cs="Arial"/>
                <w:lang w:val="en-GB"/>
              </w:rPr>
            </w:pPr>
            <w:r w:rsidRPr="006A1DF9">
              <w:rPr>
                <w:rFonts w:cs="Arial"/>
              </w:rPr>
              <w:t>00:06:14</w:t>
            </w:r>
          </w:p>
        </w:tc>
      </w:tr>
    </w:tbl>
    <w:bookmarkEnd w:id="106"/>
    <w:p w14:paraId="589B86B3" w14:textId="184AF967" w:rsidR="003A22EE" w:rsidRPr="006A1DF9" w:rsidRDefault="003A22EE" w:rsidP="00D54AB9">
      <w:pPr>
        <w:pStyle w:val="Heading4"/>
      </w:pPr>
      <w:r w:rsidRPr="006A1DF9">
        <w:lastRenderedPageBreak/>
        <w:t>Subsection 5</w:t>
      </w:r>
    </w:p>
    <w:p w14:paraId="618B59F7" w14:textId="77777777" w:rsidR="003A22EE" w:rsidRPr="006A1DF9" w:rsidRDefault="003A22EE" w:rsidP="00B82B9E">
      <w:pPr>
        <w:pStyle w:val="paragraph"/>
        <w:spacing w:line="360" w:lineRule="auto"/>
        <w:jc w:val="both"/>
        <w:textAlignment w:val="baseline"/>
        <w:rPr>
          <w:rStyle w:val="normaltextrun"/>
          <w:rFonts w:ascii="Arial" w:hAnsi="Arial" w:cs="Arial"/>
          <w:sz w:val="22"/>
          <w:szCs w:val="22"/>
          <w:lang w:val="en-US"/>
        </w:rPr>
      </w:pPr>
      <w:r w:rsidRPr="006A1DF9">
        <w:rPr>
          <w:rStyle w:val="normaltextrun"/>
          <w:rFonts w:ascii="Arial" w:hAnsi="Arial" w:cs="Arial"/>
          <w:sz w:val="22"/>
          <w:szCs w:val="22"/>
          <w:lang w:val="en-US"/>
        </w:rPr>
        <w:t>The fifth subsection introduce us to the European and Global datasets that were collected for the characterization of ML.</w:t>
      </w:r>
    </w:p>
    <w:p w14:paraId="3A0749DF" w14:textId="77777777" w:rsidR="003A22EE" w:rsidRPr="006A1DF9" w:rsidRDefault="003A22EE" w:rsidP="009B398E">
      <w:pPr>
        <w:pStyle w:val="Heading5"/>
        <w:numPr>
          <w:ilvl w:val="0"/>
          <w:numId w:val="0"/>
        </w:numPr>
        <w:ind w:left="1008" w:hanging="1008"/>
      </w:pPr>
      <w:r w:rsidRPr="006A1DF9">
        <w:t>Vid.ID 1.5 Datasets used for characterization of ML</w:t>
      </w:r>
    </w:p>
    <w:tbl>
      <w:tblPr>
        <w:tblW w:w="0" w:type="auto"/>
        <w:tblLook w:val="04A0" w:firstRow="1" w:lastRow="0" w:firstColumn="1" w:lastColumn="0" w:noHBand="0" w:noVBand="1"/>
      </w:tblPr>
      <w:tblGrid>
        <w:gridCol w:w="1413"/>
        <w:gridCol w:w="7082"/>
      </w:tblGrid>
      <w:tr w:rsidR="003A22EE" w:rsidRPr="006A1DF9" w14:paraId="1FDEB784" w14:textId="77777777" w:rsidTr="00270037">
        <w:tc>
          <w:tcPr>
            <w:tcW w:w="1413" w:type="dxa"/>
          </w:tcPr>
          <w:p w14:paraId="44A9D47E" w14:textId="77777777" w:rsidR="003A22EE" w:rsidRPr="006A1DF9" w:rsidRDefault="003A22EE" w:rsidP="00270037">
            <w:pPr>
              <w:rPr>
                <w:rFonts w:cs="Arial"/>
              </w:rPr>
            </w:pPr>
            <w:bookmarkStart w:id="107" w:name="_Hlk88146431"/>
            <w:r w:rsidRPr="006A1DF9">
              <w:rPr>
                <w:rFonts w:cs="Arial"/>
              </w:rPr>
              <w:t>Description</w:t>
            </w:r>
          </w:p>
        </w:tc>
        <w:tc>
          <w:tcPr>
            <w:tcW w:w="7082" w:type="dxa"/>
            <w:vAlign w:val="center"/>
          </w:tcPr>
          <w:p w14:paraId="4249AF81" w14:textId="77777777" w:rsidR="003A22EE" w:rsidRPr="006A1DF9" w:rsidRDefault="003A22EE" w:rsidP="00270037">
            <w:pPr>
              <w:rPr>
                <w:rFonts w:cs="Arial"/>
              </w:rPr>
            </w:pPr>
            <w:r w:rsidRPr="006A1DF9">
              <w:rPr>
                <w:rFonts w:cs="Arial"/>
                <w:lang w:val="en-GB"/>
              </w:rPr>
              <w:t>Presentation of the European and Global datasets that were collected for the characterization of Marginal Lands</w:t>
            </w:r>
          </w:p>
        </w:tc>
      </w:tr>
      <w:tr w:rsidR="003A22EE" w:rsidRPr="006A1DF9" w14:paraId="53AD088A" w14:textId="77777777" w:rsidTr="00270037">
        <w:tc>
          <w:tcPr>
            <w:tcW w:w="1413" w:type="dxa"/>
            <w:vAlign w:val="center"/>
          </w:tcPr>
          <w:p w14:paraId="3E32F9A7" w14:textId="77777777" w:rsidR="003A22EE" w:rsidRPr="006A1DF9" w:rsidRDefault="003A22EE" w:rsidP="00270037">
            <w:pPr>
              <w:rPr>
                <w:rFonts w:cs="Arial"/>
              </w:rPr>
            </w:pPr>
            <w:r w:rsidRPr="006A1DF9">
              <w:rPr>
                <w:rFonts w:cs="Arial"/>
              </w:rPr>
              <w:t>Facilitator</w:t>
            </w:r>
          </w:p>
        </w:tc>
        <w:tc>
          <w:tcPr>
            <w:tcW w:w="7082" w:type="dxa"/>
            <w:vAlign w:val="center"/>
          </w:tcPr>
          <w:p w14:paraId="44A04612" w14:textId="77777777" w:rsidR="003A22EE" w:rsidRPr="006A1DF9" w:rsidRDefault="003A22EE" w:rsidP="00270037">
            <w:pPr>
              <w:rPr>
                <w:rFonts w:cs="Arial"/>
              </w:rPr>
            </w:pPr>
            <w:proofErr w:type="spellStart"/>
            <w:r w:rsidRPr="006A1DF9">
              <w:rPr>
                <w:rFonts w:cs="Arial"/>
              </w:rPr>
              <w:t>Lampros</w:t>
            </w:r>
            <w:proofErr w:type="spellEnd"/>
            <w:r w:rsidRPr="006A1DF9">
              <w:rPr>
                <w:rFonts w:cs="Arial"/>
              </w:rPr>
              <w:t xml:space="preserve"> </w:t>
            </w:r>
            <w:proofErr w:type="spellStart"/>
            <w:r w:rsidRPr="006A1DF9">
              <w:rPr>
                <w:rFonts w:cs="Arial"/>
              </w:rPr>
              <w:t>Papalampros</w:t>
            </w:r>
            <w:proofErr w:type="spellEnd"/>
          </w:p>
        </w:tc>
      </w:tr>
      <w:tr w:rsidR="003A22EE" w:rsidRPr="006A1DF9" w14:paraId="75741DD1" w14:textId="77777777" w:rsidTr="00270037">
        <w:tc>
          <w:tcPr>
            <w:tcW w:w="1413" w:type="dxa"/>
            <w:vAlign w:val="center"/>
          </w:tcPr>
          <w:p w14:paraId="302D7478" w14:textId="77777777" w:rsidR="003A22EE" w:rsidRPr="006A1DF9" w:rsidRDefault="003A22EE" w:rsidP="00270037">
            <w:pPr>
              <w:tabs>
                <w:tab w:val="left" w:pos="975"/>
              </w:tabs>
              <w:rPr>
                <w:rFonts w:cs="Arial"/>
              </w:rPr>
            </w:pPr>
            <w:r w:rsidRPr="006A1DF9">
              <w:rPr>
                <w:rFonts w:cs="Arial"/>
              </w:rPr>
              <w:t>Duration</w:t>
            </w:r>
          </w:p>
        </w:tc>
        <w:tc>
          <w:tcPr>
            <w:tcW w:w="7082" w:type="dxa"/>
            <w:vAlign w:val="center"/>
          </w:tcPr>
          <w:p w14:paraId="5AD9ED5E" w14:textId="77777777" w:rsidR="003A22EE" w:rsidRPr="006A1DF9" w:rsidRDefault="003A22EE" w:rsidP="00270037">
            <w:pPr>
              <w:spacing w:line="276" w:lineRule="auto"/>
              <w:rPr>
                <w:rFonts w:cs="Arial"/>
                <w:lang w:val="en-GB"/>
              </w:rPr>
            </w:pPr>
            <w:r w:rsidRPr="006A1DF9">
              <w:rPr>
                <w:rFonts w:cs="Arial"/>
              </w:rPr>
              <w:t>00:05:17</w:t>
            </w:r>
          </w:p>
        </w:tc>
      </w:tr>
    </w:tbl>
    <w:p w14:paraId="1ECC6220" w14:textId="6B93416E" w:rsidR="003A22EE" w:rsidRPr="006A1DF9" w:rsidRDefault="003A22EE" w:rsidP="00D54AB9">
      <w:pPr>
        <w:pStyle w:val="Heading3"/>
      </w:pPr>
      <w:bookmarkStart w:id="108" w:name="_Toc91678387"/>
      <w:bookmarkEnd w:id="107"/>
      <w:r w:rsidRPr="006A1DF9">
        <w:t>Section 2</w:t>
      </w:r>
      <w:bookmarkEnd w:id="108"/>
    </w:p>
    <w:p w14:paraId="21DD28EA" w14:textId="1C4C35D8" w:rsidR="003A22EE" w:rsidRPr="006A1DF9" w:rsidRDefault="003A22EE" w:rsidP="00B82B9E">
      <w:pPr>
        <w:pStyle w:val="paragraph"/>
        <w:spacing w:line="360" w:lineRule="auto"/>
        <w:jc w:val="both"/>
        <w:textAlignment w:val="baseline"/>
        <w:rPr>
          <w:rStyle w:val="normaltextrun"/>
          <w:rFonts w:ascii="Arial" w:hAnsi="Arial" w:cs="Arial"/>
          <w:sz w:val="22"/>
          <w:szCs w:val="22"/>
          <w:lang w:val="en-US"/>
        </w:rPr>
      </w:pPr>
      <w:bookmarkStart w:id="109" w:name="_Hlk88572835"/>
      <w:r w:rsidRPr="006A1DF9">
        <w:rPr>
          <w:rStyle w:val="normaltextrun"/>
          <w:rFonts w:ascii="Arial" w:hAnsi="Arial" w:cs="Arial"/>
          <w:sz w:val="22"/>
          <w:szCs w:val="22"/>
          <w:lang w:val="en-US"/>
        </w:rPr>
        <w:t xml:space="preserve">This section is titled as “Identification and classification of marginal lands”. It </w:t>
      </w:r>
      <w:proofErr w:type="gramStart"/>
      <w:r w:rsidRPr="006A1DF9">
        <w:rPr>
          <w:rStyle w:val="normaltextrun"/>
          <w:rFonts w:ascii="Arial" w:hAnsi="Arial" w:cs="Arial"/>
          <w:sz w:val="22"/>
          <w:szCs w:val="22"/>
          <w:lang w:val="en-US"/>
        </w:rPr>
        <w:t>provides an introduction to</w:t>
      </w:r>
      <w:proofErr w:type="gramEnd"/>
      <w:r w:rsidRPr="006A1DF9">
        <w:rPr>
          <w:rStyle w:val="normaltextrun"/>
          <w:rFonts w:ascii="Arial" w:hAnsi="Arial" w:cs="Arial"/>
          <w:sz w:val="22"/>
          <w:szCs w:val="22"/>
          <w:lang w:val="en-US"/>
        </w:rPr>
        <w:t xml:space="preserve"> the overall approach and the tools used for the identification and classification of marginal lands. A description of the datasets used and how the spatial database is included. An introduction to the concepts of soft and hard layers and their processing is carried out. Furthermore, a description of the marginal land classification scheme is provided. The section is split to five subsections providing </w:t>
      </w:r>
      <w:r w:rsidR="00AB69AC">
        <w:rPr>
          <w:rStyle w:val="normaltextrun"/>
          <w:rFonts w:ascii="Arial" w:hAnsi="Arial" w:cs="Arial"/>
          <w:sz w:val="22"/>
          <w:szCs w:val="22"/>
          <w:lang w:val="en-US"/>
        </w:rPr>
        <w:t>presentation video</w:t>
      </w:r>
      <w:r w:rsidRPr="006A1DF9">
        <w:rPr>
          <w:rStyle w:val="normaltextrun"/>
          <w:rFonts w:ascii="Arial" w:hAnsi="Arial" w:cs="Arial"/>
          <w:sz w:val="22"/>
          <w:szCs w:val="22"/>
          <w:lang w:val="en-US"/>
        </w:rPr>
        <w:t>s each.</w:t>
      </w:r>
    </w:p>
    <w:bookmarkEnd w:id="109"/>
    <w:p w14:paraId="3C7767D5" w14:textId="77777777" w:rsidR="003A22EE" w:rsidRPr="006A1DF9" w:rsidRDefault="003A22EE" w:rsidP="009B398E">
      <w:pPr>
        <w:pStyle w:val="Heading5"/>
        <w:numPr>
          <w:ilvl w:val="0"/>
          <w:numId w:val="0"/>
        </w:numPr>
        <w:ind w:left="1008" w:hanging="1008"/>
      </w:pPr>
      <w:r w:rsidRPr="006A1DF9">
        <w:t>Vid.ID 2.0 General outline of the section</w:t>
      </w:r>
    </w:p>
    <w:tbl>
      <w:tblPr>
        <w:tblW w:w="0" w:type="auto"/>
        <w:tblLook w:val="04A0" w:firstRow="1" w:lastRow="0" w:firstColumn="1" w:lastColumn="0" w:noHBand="0" w:noVBand="1"/>
      </w:tblPr>
      <w:tblGrid>
        <w:gridCol w:w="1413"/>
        <w:gridCol w:w="7082"/>
      </w:tblGrid>
      <w:tr w:rsidR="003A22EE" w:rsidRPr="006A1DF9" w14:paraId="4644F408" w14:textId="77777777" w:rsidTr="00270037">
        <w:tc>
          <w:tcPr>
            <w:tcW w:w="1413" w:type="dxa"/>
          </w:tcPr>
          <w:p w14:paraId="4BD73384" w14:textId="77777777" w:rsidR="003A22EE" w:rsidRPr="006A1DF9" w:rsidRDefault="003A22EE" w:rsidP="00270037">
            <w:pPr>
              <w:rPr>
                <w:rFonts w:cs="Arial"/>
              </w:rPr>
            </w:pPr>
            <w:bookmarkStart w:id="110" w:name="_Hlk88147005"/>
            <w:r w:rsidRPr="006A1DF9">
              <w:rPr>
                <w:rFonts w:cs="Arial"/>
              </w:rPr>
              <w:t>Description</w:t>
            </w:r>
          </w:p>
        </w:tc>
        <w:tc>
          <w:tcPr>
            <w:tcW w:w="7082" w:type="dxa"/>
            <w:vAlign w:val="center"/>
          </w:tcPr>
          <w:p w14:paraId="19E02054" w14:textId="6CD04F7E" w:rsidR="003A22EE" w:rsidRPr="006A1DF9" w:rsidRDefault="003A22EE" w:rsidP="00270037">
            <w:pPr>
              <w:rPr>
                <w:rFonts w:cs="Arial"/>
              </w:rPr>
            </w:pPr>
            <w:r w:rsidRPr="006A1DF9">
              <w:rPr>
                <w:rFonts w:cs="Arial"/>
              </w:rPr>
              <w:t>Introduction to the overall approach and the tools used for the identification and classification of marginal lands</w:t>
            </w:r>
            <w:r w:rsidR="00C13EF0">
              <w:rPr>
                <w:rFonts w:cs="Arial"/>
              </w:rPr>
              <w:t>.</w:t>
            </w:r>
          </w:p>
        </w:tc>
      </w:tr>
      <w:tr w:rsidR="003A22EE" w:rsidRPr="006A1DF9" w14:paraId="0AA038BC" w14:textId="77777777" w:rsidTr="00270037">
        <w:tc>
          <w:tcPr>
            <w:tcW w:w="1413" w:type="dxa"/>
            <w:vAlign w:val="center"/>
          </w:tcPr>
          <w:p w14:paraId="5E52B59D" w14:textId="77777777" w:rsidR="003A22EE" w:rsidRPr="006A1DF9" w:rsidRDefault="003A22EE" w:rsidP="00270037">
            <w:pPr>
              <w:rPr>
                <w:rFonts w:cs="Arial"/>
              </w:rPr>
            </w:pPr>
            <w:r w:rsidRPr="006A1DF9">
              <w:rPr>
                <w:rFonts w:cs="Arial"/>
              </w:rPr>
              <w:t>Facilitator</w:t>
            </w:r>
          </w:p>
        </w:tc>
        <w:tc>
          <w:tcPr>
            <w:tcW w:w="7082" w:type="dxa"/>
            <w:vAlign w:val="center"/>
          </w:tcPr>
          <w:p w14:paraId="260E38A7" w14:textId="77777777" w:rsidR="003A22EE" w:rsidRPr="006A1DF9" w:rsidRDefault="003A22EE" w:rsidP="00270037">
            <w:pPr>
              <w:rPr>
                <w:rFonts w:cs="Arial"/>
              </w:rPr>
            </w:pPr>
            <w:r w:rsidRPr="006A1DF9">
              <w:rPr>
                <w:rFonts w:cs="Arial"/>
              </w:rPr>
              <w:t>Charalampos Georgiadis</w:t>
            </w:r>
          </w:p>
        </w:tc>
      </w:tr>
      <w:tr w:rsidR="003A22EE" w:rsidRPr="006A1DF9" w14:paraId="6C7ED6BF" w14:textId="77777777" w:rsidTr="00270037">
        <w:tc>
          <w:tcPr>
            <w:tcW w:w="1413" w:type="dxa"/>
            <w:vAlign w:val="center"/>
          </w:tcPr>
          <w:p w14:paraId="3FAD4483" w14:textId="77777777" w:rsidR="003A22EE" w:rsidRPr="006A1DF9" w:rsidRDefault="003A22EE" w:rsidP="00270037">
            <w:pPr>
              <w:tabs>
                <w:tab w:val="left" w:pos="975"/>
              </w:tabs>
              <w:rPr>
                <w:rFonts w:cs="Arial"/>
              </w:rPr>
            </w:pPr>
            <w:r w:rsidRPr="006A1DF9">
              <w:rPr>
                <w:rFonts w:cs="Arial"/>
              </w:rPr>
              <w:t>Duration</w:t>
            </w:r>
          </w:p>
        </w:tc>
        <w:tc>
          <w:tcPr>
            <w:tcW w:w="7082" w:type="dxa"/>
            <w:vAlign w:val="center"/>
          </w:tcPr>
          <w:p w14:paraId="752A229D" w14:textId="77777777" w:rsidR="003A22EE" w:rsidRPr="006A1DF9" w:rsidRDefault="003A22EE" w:rsidP="00270037">
            <w:pPr>
              <w:spacing w:line="276" w:lineRule="auto"/>
              <w:rPr>
                <w:rFonts w:cs="Arial"/>
                <w:lang w:val="en-GB"/>
              </w:rPr>
            </w:pPr>
            <w:r w:rsidRPr="006A1DF9">
              <w:rPr>
                <w:rFonts w:cs="Arial"/>
              </w:rPr>
              <w:t>00:01:10</w:t>
            </w:r>
          </w:p>
        </w:tc>
      </w:tr>
      <w:bookmarkEnd w:id="110"/>
    </w:tbl>
    <w:p w14:paraId="59014503" w14:textId="77777777" w:rsidR="003A22EE" w:rsidRPr="006A1DF9" w:rsidRDefault="003A22EE" w:rsidP="003A22EE">
      <w:pPr>
        <w:rPr>
          <w:rFonts w:cs="Arial"/>
          <w:sz w:val="10"/>
          <w:szCs w:val="10"/>
        </w:rPr>
      </w:pPr>
    </w:p>
    <w:p w14:paraId="20C16606" w14:textId="46919C2C" w:rsidR="003A22EE" w:rsidRPr="006A1DF9" w:rsidRDefault="003A22EE" w:rsidP="00D54AB9">
      <w:pPr>
        <w:pStyle w:val="Heading4"/>
      </w:pPr>
      <w:r w:rsidRPr="006A1DF9">
        <w:t>Subsection 1</w:t>
      </w:r>
    </w:p>
    <w:p w14:paraId="3673B72B" w14:textId="4BAA26A0" w:rsidR="003A22EE" w:rsidRPr="006A1DF9" w:rsidRDefault="003A22EE" w:rsidP="00B82B9E">
      <w:pPr>
        <w:pStyle w:val="paragraph"/>
        <w:spacing w:line="360" w:lineRule="auto"/>
        <w:jc w:val="both"/>
        <w:textAlignment w:val="baseline"/>
        <w:rPr>
          <w:rStyle w:val="normaltextrun"/>
          <w:rFonts w:ascii="Arial" w:hAnsi="Arial" w:cs="Arial"/>
          <w:sz w:val="22"/>
          <w:szCs w:val="22"/>
          <w:lang w:val="en-US"/>
        </w:rPr>
      </w:pPr>
      <w:r w:rsidRPr="006A1DF9">
        <w:rPr>
          <w:rStyle w:val="normaltextrun"/>
          <w:rFonts w:ascii="Arial" w:hAnsi="Arial" w:cs="Arial"/>
          <w:sz w:val="22"/>
          <w:szCs w:val="22"/>
          <w:lang w:val="en-US"/>
        </w:rPr>
        <w:t xml:space="preserve">This subsection includes two </w:t>
      </w:r>
      <w:r w:rsidR="00AB69AC">
        <w:rPr>
          <w:rStyle w:val="normaltextrun"/>
          <w:rFonts w:ascii="Arial" w:hAnsi="Arial" w:cs="Arial"/>
          <w:sz w:val="22"/>
          <w:szCs w:val="22"/>
          <w:lang w:val="en-US"/>
        </w:rPr>
        <w:t>presentation video</w:t>
      </w:r>
      <w:r w:rsidRPr="006A1DF9">
        <w:rPr>
          <w:rStyle w:val="normaltextrun"/>
          <w:rFonts w:ascii="Arial" w:hAnsi="Arial" w:cs="Arial"/>
          <w:sz w:val="22"/>
          <w:szCs w:val="22"/>
          <w:lang w:val="en-US"/>
        </w:rPr>
        <w:t xml:space="preserve">s that have to do with the presentation of the tools used for the identification and classification of Marginal Lands using an example - exercise through </w:t>
      </w:r>
      <w:proofErr w:type="spellStart"/>
      <w:r w:rsidRPr="006A1DF9">
        <w:rPr>
          <w:rStyle w:val="normaltextrun"/>
          <w:rFonts w:ascii="Arial" w:hAnsi="Arial" w:cs="Arial"/>
          <w:sz w:val="22"/>
          <w:szCs w:val="22"/>
          <w:lang w:val="en-US"/>
        </w:rPr>
        <w:t>Qgis</w:t>
      </w:r>
      <w:proofErr w:type="spellEnd"/>
      <w:r w:rsidRPr="006A1DF9">
        <w:rPr>
          <w:rStyle w:val="normaltextrun"/>
          <w:rFonts w:ascii="Arial" w:hAnsi="Arial" w:cs="Arial"/>
          <w:sz w:val="22"/>
          <w:szCs w:val="22"/>
          <w:lang w:val="en-US"/>
        </w:rPr>
        <w:t xml:space="preserve"> for the dataset’s selection and creation.</w:t>
      </w:r>
    </w:p>
    <w:p w14:paraId="1046AEF0" w14:textId="5DB23194" w:rsidR="003A22EE" w:rsidRPr="006A1DF9" w:rsidRDefault="003A22EE" w:rsidP="009B398E">
      <w:pPr>
        <w:pStyle w:val="Heading5"/>
        <w:numPr>
          <w:ilvl w:val="0"/>
          <w:numId w:val="0"/>
        </w:numPr>
        <w:ind w:left="1008" w:hanging="1008"/>
      </w:pPr>
      <w:r w:rsidRPr="006A1DF9">
        <w:lastRenderedPageBreak/>
        <w:t>Vid.ID 2.1.1 Overall approach for the identification and classification of ML</w:t>
      </w:r>
    </w:p>
    <w:tbl>
      <w:tblPr>
        <w:tblW w:w="0" w:type="auto"/>
        <w:tblLook w:val="04A0" w:firstRow="1" w:lastRow="0" w:firstColumn="1" w:lastColumn="0" w:noHBand="0" w:noVBand="1"/>
      </w:tblPr>
      <w:tblGrid>
        <w:gridCol w:w="1413"/>
        <w:gridCol w:w="7082"/>
      </w:tblGrid>
      <w:tr w:rsidR="003A22EE" w:rsidRPr="006A1DF9" w14:paraId="0242EC3E" w14:textId="77777777" w:rsidTr="00270037">
        <w:tc>
          <w:tcPr>
            <w:tcW w:w="1413" w:type="dxa"/>
          </w:tcPr>
          <w:p w14:paraId="02B1D727" w14:textId="77777777" w:rsidR="003A22EE" w:rsidRPr="006A1DF9" w:rsidRDefault="003A22EE" w:rsidP="00270037">
            <w:pPr>
              <w:rPr>
                <w:rFonts w:cs="Arial"/>
              </w:rPr>
            </w:pPr>
            <w:r w:rsidRPr="006A1DF9">
              <w:rPr>
                <w:rFonts w:cs="Arial"/>
              </w:rPr>
              <w:t>Description</w:t>
            </w:r>
          </w:p>
        </w:tc>
        <w:tc>
          <w:tcPr>
            <w:tcW w:w="7082" w:type="dxa"/>
            <w:vAlign w:val="center"/>
          </w:tcPr>
          <w:p w14:paraId="7B979BDA" w14:textId="2A6ED793" w:rsidR="003A22EE" w:rsidRPr="006A1DF9" w:rsidRDefault="003A22EE" w:rsidP="00270037">
            <w:pPr>
              <w:rPr>
                <w:rFonts w:cs="Arial"/>
              </w:rPr>
            </w:pPr>
            <w:r w:rsidRPr="006A1DF9">
              <w:rPr>
                <w:rFonts w:cs="Arial"/>
              </w:rPr>
              <w:t>Overall approach and presentation of the tools used for the identification and classification of ML and which datasets were used and how to create a database using opensource tools and software</w:t>
            </w:r>
            <w:r w:rsidR="00C13EF0">
              <w:rPr>
                <w:rFonts w:cs="Arial"/>
              </w:rPr>
              <w:t>.</w:t>
            </w:r>
          </w:p>
        </w:tc>
      </w:tr>
      <w:tr w:rsidR="003A22EE" w:rsidRPr="006A1DF9" w14:paraId="1C8E1699" w14:textId="77777777" w:rsidTr="00270037">
        <w:tc>
          <w:tcPr>
            <w:tcW w:w="1413" w:type="dxa"/>
            <w:vAlign w:val="center"/>
          </w:tcPr>
          <w:p w14:paraId="5C6DBC3F" w14:textId="77777777" w:rsidR="003A22EE" w:rsidRPr="006A1DF9" w:rsidRDefault="003A22EE" w:rsidP="00270037">
            <w:pPr>
              <w:rPr>
                <w:rFonts w:cs="Arial"/>
              </w:rPr>
            </w:pPr>
            <w:r w:rsidRPr="006A1DF9">
              <w:rPr>
                <w:rFonts w:cs="Arial"/>
              </w:rPr>
              <w:t>Facilitator</w:t>
            </w:r>
          </w:p>
        </w:tc>
        <w:tc>
          <w:tcPr>
            <w:tcW w:w="7082" w:type="dxa"/>
            <w:vAlign w:val="center"/>
          </w:tcPr>
          <w:p w14:paraId="78DB9FCB" w14:textId="77777777" w:rsidR="003A22EE" w:rsidRPr="006A1DF9" w:rsidRDefault="003A22EE" w:rsidP="00270037">
            <w:pPr>
              <w:rPr>
                <w:rFonts w:cs="Arial"/>
              </w:rPr>
            </w:pPr>
            <w:r w:rsidRPr="006A1DF9">
              <w:rPr>
                <w:rFonts w:cs="Arial"/>
              </w:rPr>
              <w:t>Natalia Verde</w:t>
            </w:r>
          </w:p>
        </w:tc>
      </w:tr>
      <w:tr w:rsidR="003A22EE" w:rsidRPr="006A1DF9" w14:paraId="3C96003B" w14:textId="77777777" w:rsidTr="00270037">
        <w:tc>
          <w:tcPr>
            <w:tcW w:w="1413" w:type="dxa"/>
            <w:vAlign w:val="center"/>
          </w:tcPr>
          <w:p w14:paraId="1205BC22" w14:textId="77777777" w:rsidR="003A22EE" w:rsidRPr="006A1DF9" w:rsidRDefault="003A22EE" w:rsidP="00270037">
            <w:pPr>
              <w:tabs>
                <w:tab w:val="left" w:pos="975"/>
              </w:tabs>
              <w:rPr>
                <w:rFonts w:cs="Arial"/>
              </w:rPr>
            </w:pPr>
            <w:r w:rsidRPr="006A1DF9">
              <w:rPr>
                <w:rFonts w:cs="Arial"/>
              </w:rPr>
              <w:t>Duration</w:t>
            </w:r>
          </w:p>
        </w:tc>
        <w:tc>
          <w:tcPr>
            <w:tcW w:w="7082" w:type="dxa"/>
            <w:vAlign w:val="center"/>
          </w:tcPr>
          <w:p w14:paraId="010F21F2" w14:textId="77777777" w:rsidR="003A22EE" w:rsidRPr="006A1DF9" w:rsidRDefault="003A22EE" w:rsidP="00270037">
            <w:pPr>
              <w:spacing w:line="276" w:lineRule="auto"/>
              <w:rPr>
                <w:rFonts w:cs="Arial"/>
                <w:lang w:val="en-GB"/>
              </w:rPr>
            </w:pPr>
            <w:r w:rsidRPr="006A1DF9">
              <w:rPr>
                <w:rFonts w:cs="Arial"/>
              </w:rPr>
              <w:t>00:08:32</w:t>
            </w:r>
          </w:p>
        </w:tc>
      </w:tr>
    </w:tbl>
    <w:p w14:paraId="61939D91" w14:textId="77777777" w:rsidR="003A22EE" w:rsidRPr="006A1DF9" w:rsidRDefault="003A22EE" w:rsidP="009B398E">
      <w:pPr>
        <w:pStyle w:val="Heading5"/>
        <w:numPr>
          <w:ilvl w:val="0"/>
          <w:numId w:val="0"/>
        </w:numPr>
        <w:ind w:left="1008" w:hanging="1008"/>
      </w:pPr>
      <w:r w:rsidRPr="006A1DF9">
        <w:t xml:space="preserve">Vid.ID 2.1.2 </w:t>
      </w:r>
      <w:proofErr w:type="spellStart"/>
      <w:r w:rsidRPr="006A1DF9">
        <w:t>Qgis</w:t>
      </w:r>
      <w:proofErr w:type="spellEnd"/>
      <w:r w:rsidRPr="006A1DF9">
        <w:t xml:space="preserve"> Example</w:t>
      </w:r>
    </w:p>
    <w:tbl>
      <w:tblPr>
        <w:tblW w:w="0" w:type="auto"/>
        <w:tblLook w:val="04A0" w:firstRow="1" w:lastRow="0" w:firstColumn="1" w:lastColumn="0" w:noHBand="0" w:noVBand="1"/>
      </w:tblPr>
      <w:tblGrid>
        <w:gridCol w:w="1413"/>
        <w:gridCol w:w="7082"/>
      </w:tblGrid>
      <w:tr w:rsidR="003A22EE" w:rsidRPr="006A1DF9" w14:paraId="09EF45FD" w14:textId="77777777" w:rsidTr="00270037">
        <w:tc>
          <w:tcPr>
            <w:tcW w:w="1413" w:type="dxa"/>
          </w:tcPr>
          <w:p w14:paraId="7710A993" w14:textId="77777777" w:rsidR="003A22EE" w:rsidRPr="006A1DF9" w:rsidRDefault="003A22EE" w:rsidP="00270037">
            <w:pPr>
              <w:rPr>
                <w:rFonts w:cs="Arial"/>
              </w:rPr>
            </w:pPr>
            <w:r w:rsidRPr="006A1DF9">
              <w:rPr>
                <w:rFonts w:cs="Arial"/>
              </w:rPr>
              <w:t>Description</w:t>
            </w:r>
          </w:p>
        </w:tc>
        <w:tc>
          <w:tcPr>
            <w:tcW w:w="7082" w:type="dxa"/>
            <w:vAlign w:val="center"/>
          </w:tcPr>
          <w:p w14:paraId="55466DCD" w14:textId="1BE35EBB" w:rsidR="003A22EE" w:rsidRPr="006A1DF9" w:rsidRDefault="003A22EE" w:rsidP="00270037">
            <w:pPr>
              <w:rPr>
                <w:rFonts w:cs="Arial"/>
              </w:rPr>
            </w:pPr>
            <w:r w:rsidRPr="006A1DF9">
              <w:rPr>
                <w:rFonts w:cs="Arial"/>
              </w:rPr>
              <w:t>The datasets that were used for the project and how they</w:t>
            </w:r>
            <w:r w:rsidR="00634C93" w:rsidRPr="006A1DF9">
              <w:rPr>
                <w:rFonts w:cs="Arial"/>
              </w:rPr>
              <w:t xml:space="preserve"> </w:t>
            </w:r>
            <w:r w:rsidRPr="006A1DF9">
              <w:rPr>
                <w:rFonts w:cs="Arial"/>
              </w:rPr>
              <w:t>were selected</w:t>
            </w:r>
            <w:r w:rsidR="00C13EF0">
              <w:rPr>
                <w:rFonts w:cs="Arial"/>
              </w:rPr>
              <w:t>.</w:t>
            </w:r>
          </w:p>
        </w:tc>
      </w:tr>
      <w:tr w:rsidR="003A22EE" w:rsidRPr="006A1DF9" w14:paraId="6ABF1C58" w14:textId="77777777" w:rsidTr="00270037">
        <w:tc>
          <w:tcPr>
            <w:tcW w:w="1413" w:type="dxa"/>
            <w:vAlign w:val="center"/>
          </w:tcPr>
          <w:p w14:paraId="3B5CBFB2" w14:textId="77777777" w:rsidR="003A22EE" w:rsidRPr="006A1DF9" w:rsidRDefault="003A22EE" w:rsidP="00270037">
            <w:pPr>
              <w:rPr>
                <w:rFonts w:cs="Arial"/>
              </w:rPr>
            </w:pPr>
            <w:r w:rsidRPr="006A1DF9">
              <w:rPr>
                <w:rFonts w:cs="Arial"/>
              </w:rPr>
              <w:t>Facilitator</w:t>
            </w:r>
          </w:p>
        </w:tc>
        <w:tc>
          <w:tcPr>
            <w:tcW w:w="7082" w:type="dxa"/>
            <w:vAlign w:val="center"/>
          </w:tcPr>
          <w:p w14:paraId="7032DFC3" w14:textId="77777777" w:rsidR="003A22EE" w:rsidRPr="006A1DF9" w:rsidRDefault="003A22EE" w:rsidP="00270037">
            <w:pPr>
              <w:rPr>
                <w:rFonts w:cs="Arial"/>
              </w:rPr>
            </w:pPr>
            <w:r w:rsidRPr="006A1DF9">
              <w:rPr>
                <w:rFonts w:cs="Arial"/>
              </w:rPr>
              <w:t>Natalia Verde</w:t>
            </w:r>
          </w:p>
        </w:tc>
      </w:tr>
      <w:tr w:rsidR="003A22EE" w:rsidRPr="006A1DF9" w14:paraId="60CA7A0B" w14:textId="77777777" w:rsidTr="00270037">
        <w:tc>
          <w:tcPr>
            <w:tcW w:w="1413" w:type="dxa"/>
            <w:vAlign w:val="center"/>
          </w:tcPr>
          <w:p w14:paraId="40AF5A60" w14:textId="77777777" w:rsidR="003A22EE" w:rsidRPr="006A1DF9" w:rsidRDefault="003A22EE" w:rsidP="00270037">
            <w:pPr>
              <w:tabs>
                <w:tab w:val="left" w:pos="975"/>
              </w:tabs>
              <w:rPr>
                <w:rFonts w:cs="Arial"/>
              </w:rPr>
            </w:pPr>
            <w:r w:rsidRPr="006A1DF9">
              <w:rPr>
                <w:rFonts w:cs="Arial"/>
              </w:rPr>
              <w:t>Duration</w:t>
            </w:r>
          </w:p>
        </w:tc>
        <w:tc>
          <w:tcPr>
            <w:tcW w:w="7082" w:type="dxa"/>
            <w:vAlign w:val="center"/>
          </w:tcPr>
          <w:p w14:paraId="222AD8C3" w14:textId="77777777" w:rsidR="003A22EE" w:rsidRPr="006A1DF9" w:rsidRDefault="003A22EE" w:rsidP="00270037">
            <w:pPr>
              <w:spacing w:line="276" w:lineRule="auto"/>
              <w:rPr>
                <w:rFonts w:cs="Arial"/>
                <w:lang w:val="en-GB"/>
              </w:rPr>
            </w:pPr>
            <w:r w:rsidRPr="006A1DF9">
              <w:rPr>
                <w:rFonts w:cs="Arial"/>
              </w:rPr>
              <w:t>00:12:29</w:t>
            </w:r>
          </w:p>
        </w:tc>
      </w:tr>
    </w:tbl>
    <w:p w14:paraId="1A0011C4" w14:textId="14904B78" w:rsidR="003A22EE" w:rsidRPr="006A1DF9" w:rsidRDefault="003A22EE" w:rsidP="00D54AB9">
      <w:pPr>
        <w:pStyle w:val="Heading4"/>
      </w:pPr>
      <w:r w:rsidRPr="006A1DF9">
        <w:t>Subsection 2</w:t>
      </w:r>
    </w:p>
    <w:p w14:paraId="0FB653FD" w14:textId="5998AD5A" w:rsidR="003A22EE" w:rsidRPr="006A1DF9" w:rsidRDefault="003A22EE" w:rsidP="00B82B9E">
      <w:pPr>
        <w:pStyle w:val="paragraph"/>
        <w:spacing w:line="360" w:lineRule="auto"/>
        <w:jc w:val="both"/>
        <w:textAlignment w:val="baseline"/>
        <w:rPr>
          <w:rStyle w:val="normaltextrun"/>
          <w:rFonts w:ascii="Arial" w:hAnsi="Arial" w:cs="Arial"/>
          <w:sz w:val="22"/>
          <w:szCs w:val="22"/>
          <w:lang w:val="en-US"/>
        </w:rPr>
      </w:pPr>
      <w:r w:rsidRPr="006A1DF9">
        <w:rPr>
          <w:rStyle w:val="normaltextrun"/>
          <w:rFonts w:ascii="Arial" w:hAnsi="Arial" w:cs="Arial"/>
          <w:sz w:val="22"/>
          <w:szCs w:val="22"/>
          <w:lang w:val="en-US"/>
        </w:rPr>
        <w:t xml:space="preserve">This subsection includes two </w:t>
      </w:r>
      <w:r w:rsidR="00AB69AC">
        <w:rPr>
          <w:rStyle w:val="normaltextrun"/>
          <w:rFonts w:ascii="Arial" w:hAnsi="Arial" w:cs="Arial"/>
          <w:sz w:val="22"/>
          <w:szCs w:val="22"/>
          <w:lang w:val="en-US"/>
        </w:rPr>
        <w:t>presentation video</w:t>
      </w:r>
      <w:r w:rsidRPr="006A1DF9">
        <w:rPr>
          <w:rStyle w:val="normaltextrun"/>
          <w:rFonts w:ascii="Arial" w:hAnsi="Arial" w:cs="Arial"/>
          <w:sz w:val="22"/>
          <w:szCs w:val="22"/>
          <w:lang w:val="en-US"/>
        </w:rPr>
        <w:t xml:space="preserve">s that have to do with the first phase of the proposed methodology and how to use available spatial data to identify hard layers of the methodology using </w:t>
      </w:r>
      <w:proofErr w:type="spellStart"/>
      <w:r w:rsidRPr="006A1DF9">
        <w:rPr>
          <w:rStyle w:val="normaltextrun"/>
          <w:rFonts w:ascii="Arial" w:hAnsi="Arial" w:cs="Arial"/>
          <w:sz w:val="22"/>
          <w:szCs w:val="22"/>
          <w:lang w:val="en-US"/>
        </w:rPr>
        <w:t>Qgis</w:t>
      </w:r>
      <w:proofErr w:type="spellEnd"/>
      <w:r w:rsidRPr="006A1DF9">
        <w:rPr>
          <w:rStyle w:val="normaltextrun"/>
          <w:rFonts w:ascii="Arial" w:hAnsi="Arial" w:cs="Arial"/>
          <w:sz w:val="22"/>
          <w:szCs w:val="22"/>
          <w:lang w:val="en-US"/>
        </w:rPr>
        <w:t xml:space="preserve"> </w:t>
      </w:r>
      <w:proofErr w:type="gramStart"/>
      <w:r w:rsidRPr="006A1DF9">
        <w:rPr>
          <w:rStyle w:val="normaltextrun"/>
          <w:rFonts w:ascii="Arial" w:hAnsi="Arial" w:cs="Arial"/>
          <w:sz w:val="22"/>
          <w:szCs w:val="22"/>
          <w:lang w:val="en-US"/>
        </w:rPr>
        <w:t>in order to</w:t>
      </w:r>
      <w:proofErr w:type="gramEnd"/>
      <w:r w:rsidRPr="006A1DF9">
        <w:rPr>
          <w:rStyle w:val="normaltextrun"/>
          <w:rFonts w:ascii="Arial" w:hAnsi="Arial" w:cs="Arial"/>
          <w:sz w:val="22"/>
          <w:szCs w:val="22"/>
          <w:lang w:val="en-US"/>
        </w:rPr>
        <w:t xml:space="preserve"> present urban areas delineation.</w:t>
      </w:r>
    </w:p>
    <w:p w14:paraId="60C0C4D5" w14:textId="7613DAAC" w:rsidR="003A22EE" w:rsidRPr="006A1DF9" w:rsidRDefault="003A22EE" w:rsidP="009B398E">
      <w:pPr>
        <w:pStyle w:val="Heading5"/>
        <w:numPr>
          <w:ilvl w:val="0"/>
          <w:numId w:val="0"/>
        </w:numPr>
        <w:ind w:left="1008" w:hanging="1008"/>
      </w:pPr>
      <w:r w:rsidRPr="006A1DF9">
        <w:t xml:space="preserve">Vid.ID 2.2.1 Hard layers </w:t>
      </w:r>
      <w:r w:rsidR="00A13C40" w:rsidRPr="006A1DF9">
        <w:t>for identifying MLs</w:t>
      </w:r>
    </w:p>
    <w:tbl>
      <w:tblPr>
        <w:tblW w:w="0" w:type="auto"/>
        <w:tblLook w:val="04A0" w:firstRow="1" w:lastRow="0" w:firstColumn="1" w:lastColumn="0" w:noHBand="0" w:noVBand="1"/>
      </w:tblPr>
      <w:tblGrid>
        <w:gridCol w:w="1413"/>
        <w:gridCol w:w="7082"/>
      </w:tblGrid>
      <w:tr w:rsidR="003A22EE" w:rsidRPr="006A1DF9" w14:paraId="68C14AC0" w14:textId="77777777" w:rsidTr="00270037">
        <w:tc>
          <w:tcPr>
            <w:tcW w:w="1413" w:type="dxa"/>
          </w:tcPr>
          <w:p w14:paraId="5E4C1ADC" w14:textId="77777777" w:rsidR="003A22EE" w:rsidRPr="006A1DF9" w:rsidRDefault="003A22EE" w:rsidP="00270037">
            <w:pPr>
              <w:rPr>
                <w:rFonts w:cs="Arial"/>
              </w:rPr>
            </w:pPr>
            <w:r w:rsidRPr="006A1DF9">
              <w:rPr>
                <w:rFonts w:cs="Arial"/>
              </w:rPr>
              <w:t>Description</w:t>
            </w:r>
          </w:p>
        </w:tc>
        <w:tc>
          <w:tcPr>
            <w:tcW w:w="7082" w:type="dxa"/>
            <w:vAlign w:val="center"/>
          </w:tcPr>
          <w:p w14:paraId="28AF50F3" w14:textId="76103016" w:rsidR="003A22EE" w:rsidRPr="006A1DF9" w:rsidRDefault="003A22EE" w:rsidP="00270037">
            <w:pPr>
              <w:rPr>
                <w:rFonts w:cs="Arial"/>
              </w:rPr>
            </w:pPr>
            <w:r w:rsidRPr="006A1DF9">
              <w:rPr>
                <w:rFonts w:cs="Arial"/>
              </w:rPr>
              <w:t>First phase of the methodology and how to use available spatial data to identify hard layers referring to areas with special characteristics that cannot be considered ML and are excluded from further analysis</w:t>
            </w:r>
            <w:r w:rsidR="00C13EF0">
              <w:rPr>
                <w:rFonts w:cs="Arial"/>
              </w:rPr>
              <w:t>.</w:t>
            </w:r>
          </w:p>
        </w:tc>
      </w:tr>
      <w:tr w:rsidR="003A22EE" w:rsidRPr="006A1DF9" w14:paraId="0C2226D8" w14:textId="77777777" w:rsidTr="00270037">
        <w:tc>
          <w:tcPr>
            <w:tcW w:w="1413" w:type="dxa"/>
            <w:vAlign w:val="center"/>
          </w:tcPr>
          <w:p w14:paraId="5A5D84BC" w14:textId="77777777" w:rsidR="003A22EE" w:rsidRPr="006A1DF9" w:rsidRDefault="003A22EE" w:rsidP="00270037">
            <w:pPr>
              <w:rPr>
                <w:rFonts w:cs="Arial"/>
              </w:rPr>
            </w:pPr>
            <w:r w:rsidRPr="006A1DF9">
              <w:rPr>
                <w:rFonts w:cs="Arial"/>
              </w:rPr>
              <w:t>Facilitator</w:t>
            </w:r>
          </w:p>
        </w:tc>
        <w:tc>
          <w:tcPr>
            <w:tcW w:w="7082" w:type="dxa"/>
            <w:vAlign w:val="center"/>
          </w:tcPr>
          <w:p w14:paraId="50BA0A18" w14:textId="77777777" w:rsidR="003A22EE" w:rsidRPr="006A1DF9" w:rsidRDefault="003A22EE" w:rsidP="00270037">
            <w:pPr>
              <w:rPr>
                <w:rFonts w:cs="Arial"/>
              </w:rPr>
            </w:pPr>
            <w:r w:rsidRPr="006A1DF9">
              <w:rPr>
                <w:rFonts w:cs="Arial"/>
              </w:rPr>
              <w:t xml:space="preserve">Maria </w:t>
            </w:r>
            <w:proofErr w:type="spellStart"/>
            <w:r w:rsidRPr="006A1DF9">
              <w:rPr>
                <w:rFonts w:cs="Arial"/>
              </w:rPr>
              <w:t>Tassopoulou</w:t>
            </w:r>
            <w:proofErr w:type="spellEnd"/>
          </w:p>
        </w:tc>
      </w:tr>
      <w:tr w:rsidR="003A22EE" w:rsidRPr="006A1DF9" w14:paraId="7D80CBDD" w14:textId="77777777" w:rsidTr="00270037">
        <w:tc>
          <w:tcPr>
            <w:tcW w:w="1413" w:type="dxa"/>
            <w:vAlign w:val="center"/>
          </w:tcPr>
          <w:p w14:paraId="1538E412" w14:textId="77777777" w:rsidR="003A22EE" w:rsidRPr="006A1DF9" w:rsidRDefault="003A22EE" w:rsidP="00270037">
            <w:pPr>
              <w:tabs>
                <w:tab w:val="left" w:pos="975"/>
              </w:tabs>
              <w:rPr>
                <w:rFonts w:cs="Arial"/>
              </w:rPr>
            </w:pPr>
            <w:r w:rsidRPr="006A1DF9">
              <w:rPr>
                <w:rFonts w:cs="Arial"/>
              </w:rPr>
              <w:t>Duration</w:t>
            </w:r>
          </w:p>
        </w:tc>
        <w:tc>
          <w:tcPr>
            <w:tcW w:w="7082" w:type="dxa"/>
            <w:vAlign w:val="center"/>
          </w:tcPr>
          <w:p w14:paraId="42923179" w14:textId="77777777" w:rsidR="003A22EE" w:rsidRPr="006A1DF9" w:rsidRDefault="003A22EE" w:rsidP="00270037">
            <w:pPr>
              <w:spacing w:line="276" w:lineRule="auto"/>
              <w:rPr>
                <w:rFonts w:cs="Arial"/>
                <w:lang w:val="en-GB"/>
              </w:rPr>
            </w:pPr>
            <w:r w:rsidRPr="006A1DF9">
              <w:rPr>
                <w:rFonts w:cs="Arial"/>
              </w:rPr>
              <w:t>00:09:39</w:t>
            </w:r>
          </w:p>
        </w:tc>
      </w:tr>
    </w:tbl>
    <w:p w14:paraId="5119E67A" w14:textId="77777777" w:rsidR="003A22EE" w:rsidRPr="006A1DF9" w:rsidRDefault="003A22EE" w:rsidP="009B398E">
      <w:pPr>
        <w:pStyle w:val="Heading5"/>
        <w:numPr>
          <w:ilvl w:val="0"/>
          <w:numId w:val="0"/>
        </w:numPr>
        <w:ind w:left="1008" w:hanging="1008"/>
      </w:pPr>
      <w:r w:rsidRPr="006A1DF9">
        <w:t xml:space="preserve">Vid.ID 2.2.2 </w:t>
      </w:r>
      <w:proofErr w:type="spellStart"/>
      <w:r w:rsidRPr="006A1DF9">
        <w:t>Qgis</w:t>
      </w:r>
      <w:proofErr w:type="spellEnd"/>
      <w:r w:rsidRPr="006A1DF9">
        <w:t xml:space="preserve"> Example</w:t>
      </w:r>
    </w:p>
    <w:tbl>
      <w:tblPr>
        <w:tblW w:w="0" w:type="auto"/>
        <w:tblLook w:val="04A0" w:firstRow="1" w:lastRow="0" w:firstColumn="1" w:lastColumn="0" w:noHBand="0" w:noVBand="1"/>
      </w:tblPr>
      <w:tblGrid>
        <w:gridCol w:w="1413"/>
        <w:gridCol w:w="7082"/>
      </w:tblGrid>
      <w:tr w:rsidR="003A22EE" w:rsidRPr="006A1DF9" w14:paraId="04CB3945" w14:textId="77777777" w:rsidTr="00270037">
        <w:tc>
          <w:tcPr>
            <w:tcW w:w="1413" w:type="dxa"/>
          </w:tcPr>
          <w:p w14:paraId="69ABC6A3" w14:textId="77777777" w:rsidR="003A22EE" w:rsidRPr="006A1DF9" w:rsidRDefault="003A22EE" w:rsidP="00270037">
            <w:pPr>
              <w:rPr>
                <w:rFonts w:cs="Arial"/>
              </w:rPr>
            </w:pPr>
            <w:r w:rsidRPr="006A1DF9">
              <w:rPr>
                <w:rFonts w:cs="Arial"/>
              </w:rPr>
              <w:t>Description</w:t>
            </w:r>
          </w:p>
        </w:tc>
        <w:tc>
          <w:tcPr>
            <w:tcW w:w="7082" w:type="dxa"/>
            <w:vAlign w:val="center"/>
          </w:tcPr>
          <w:p w14:paraId="7DF03FC4" w14:textId="5930B47C" w:rsidR="003A22EE" w:rsidRPr="006A1DF9" w:rsidRDefault="003A22EE" w:rsidP="00270037">
            <w:pPr>
              <w:rPr>
                <w:rFonts w:cs="Arial"/>
              </w:rPr>
            </w:pPr>
            <w:r w:rsidRPr="006A1DF9">
              <w:rPr>
                <w:rFonts w:cs="Arial"/>
              </w:rPr>
              <w:t xml:space="preserve">Delineate urban areas using the proposed methodology of the </w:t>
            </w:r>
            <w:r w:rsidR="00C108F2" w:rsidRPr="006A1DF9">
              <w:rPr>
                <w:rStyle w:val="IntenseEmphasis"/>
                <w:rFonts w:cs="Arial"/>
              </w:rPr>
              <w:t>MAIL</w:t>
            </w:r>
            <w:r w:rsidR="00C108F2" w:rsidRPr="006A1DF9">
              <w:rPr>
                <w:rFonts w:cs="Arial"/>
              </w:rPr>
              <w:t xml:space="preserve"> </w:t>
            </w:r>
            <w:r w:rsidRPr="006A1DF9">
              <w:rPr>
                <w:rFonts w:cs="Arial"/>
              </w:rPr>
              <w:t>project</w:t>
            </w:r>
            <w:r w:rsidR="00C13EF0">
              <w:rPr>
                <w:rFonts w:cs="Arial"/>
              </w:rPr>
              <w:t>.</w:t>
            </w:r>
          </w:p>
        </w:tc>
      </w:tr>
      <w:tr w:rsidR="003A22EE" w:rsidRPr="006A1DF9" w14:paraId="31A6F8C9" w14:textId="77777777" w:rsidTr="00270037">
        <w:tc>
          <w:tcPr>
            <w:tcW w:w="1413" w:type="dxa"/>
            <w:vAlign w:val="center"/>
          </w:tcPr>
          <w:p w14:paraId="0360B14F" w14:textId="77777777" w:rsidR="003A22EE" w:rsidRPr="006A1DF9" w:rsidRDefault="003A22EE" w:rsidP="00270037">
            <w:pPr>
              <w:rPr>
                <w:rFonts w:cs="Arial"/>
              </w:rPr>
            </w:pPr>
            <w:r w:rsidRPr="006A1DF9">
              <w:rPr>
                <w:rFonts w:cs="Arial"/>
              </w:rPr>
              <w:t>Facilitator</w:t>
            </w:r>
          </w:p>
        </w:tc>
        <w:tc>
          <w:tcPr>
            <w:tcW w:w="7082" w:type="dxa"/>
            <w:vAlign w:val="center"/>
          </w:tcPr>
          <w:p w14:paraId="2F7EE1BE" w14:textId="77777777" w:rsidR="003A22EE" w:rsidRPr="006A1DF9" w:rsidRDefault="003A22EE" w:rsidP="00270037">
            <w:pPr>
              <w:rPr>
                <w:rFonts w:cs="Arial"/>
              </w:rPr>
            </w:pPr>
            <w:r w:rsidRPr="006A1DF9">
              <w:rPr>
                <w:rFonts w:cs="Arial"/>
              </w:rPr>
              <w:t xml:space="preserve">Maria </w:t>
            </w:r>
            <w:proofErr w:type="spellStart"/>
            <w:r w:rsidRPr="006A1DF9">
              <w:rPr>
                <w:rFonts w:cs="Arial"/>
              </w:rPr>
              <w:t>Tassopoulou</w:t>
            </w:r>
            <w:proofErr w:type="spellEnd"/>
          </w:p>
        </w:tc>
      </w:tr>
      <w:tr w:rsidR="003A22EE" w:rsidRPr="006A1DF9" w14:paraId="4A2BB48A" w14:textId="77777777" w:rsidTr="00270037">
        <w:tc>
          <w:tcPr>
            <w:tcW w:w="1413" w:type="dxa"/>
            <w:vAlign w:val="center"/>
          </w:tcPr>
          <w:p w14:paraId="6DA30AC9" w14:textId="77777777" w:rsidR="003A22EE" w:rsidRPr="006A1DF9" w:rsidRDefault="003A22EE" w:rsidP="00270037">
            <w:pPr>
              <w:tabs>
                <w:tab w:val="left" w:pos="975"/>
              </w:tabs>
              <w:rPr>
                <w:rFonts w:cs="Arial"/>
              </w:rPr>
            </w:pPr>
            <w:r w:rsidRPr="006A1DF9">
              <w:rPr>
                <w:rFonts w:cs="Arial"/>
              </w:rPr>
              <w:lastRenderedPageBreak/>
              <w:t>Duration</w:t>
            </w:r>
          </w:p>
        </w:tc>
        <w:tc>
          <w:tcPr>
            <w:tcW w:w="7082" w:type="dxa"/>
            <w:shd w:val="clear" w:color="auto" w:fill="auto"/>
            <w:vAlign w:val="center"/>
          </w:tcPr>
          <w:p w14:paraId="22E1C412" w14:textId="77777777" w:rsidR="003A22EE" w:rsidRPr="006A1DF9" w:rsidRDefault="003A22EE" w:rsidP="00270037">
            <w:pPr>
              <w:spacing w:line="276" w:lineRule="auto"/>
              <w:rPr>
                <w:rFonts w:cs="Arial"/>
                <w:lang w:val="en-GB"/>
              </w:rPr>
            </w:pPr>
            <w:r w:rsidRPr="006A1DF9">
              <w:rPr>
                <w:rFonts w:cs="Arial"/>
              </w:rPr>
              <w:t>00:22:37</w:t>
            </w:r>
          </w:p>
        </w:tc>
      </w:tr>
    </w:tbl>
    <w:p w14:paraId="09B9EF59" w14:textId="72A89E06" w:rsidR="003A22EE" w:rsidRPr="006A1DF9" w:rsidRDefault="003A22EE" w:rsidP="00D54AB9">
      <w:pPr>
        <w:pStyle w:val="Heading4"/>
      </w:pPr>
      <w:r w:rsidRPr="006A1DF9">
        <w:t>Subsection 3</w:t>
      </w:r>
    </w:p>
    <w:p w14:paraId="3D1FDB4F" w14:textId="513F3EBE" w:rsidR="003A22EE" w:rsidRPr="006A1DF9" w:rsidRDefault="003A22EE" w:rsidP="00B82B9E">
      <w:pPr>
        <w:pStyle w:val="paragraph"/>
        <w:spacing w:line="360" w:lineRule="auto"/>
        <w:jc w:val="both"/>
        <w:textAlignment w:val="baseline"/>
        <w:rPr>
          <w:rStyle w:val="normaltextrun"/>
          <w:rFonts w:ascii="Arial" w:hAnsi="Arial" w:cs="Arial"/>
          <w:sz w:val="22"/>
          <w:szCs w:val="22"/>
          <w:lang w:val="en-US"/>
        </w:rPr>
      </w:pPr>
      <w:r w:rsidRPr="006A1DF9">
        <w:rPr>
          <w:rStyle w:val="normaltextrun"/>
          <w:rFonts w:ascii="Arial" w:hAnsi="Arial" w:cs="Arial"/>
          <w:sz w:val="22"/>
          <w:szCs w:val="22"/>
          <w:lang w:val="en-US"/>
        </w:rPr>
        <w:t xml:space="preserve">This subsection includes three </w:t>
      </w:r>
      <w:r w:rsidR="00AB69AC">
        <w:rPr>
          <w:rStyle w:val="normaltextrun"/>
          <w:rFonts w:ascii="Arial" w:hAnsi="Arial" w:cs="Arial"/>
          <w:sz w:val="22"/>
          <w:szCs w:val="22"/>
          <w:lang w:val="en-US"/>
        </w:rPr>
        <w:t>presentation video</w:t>
      </w:r>
      <w:r w:rsidRPr="006A1DF9">
        <w:rPr>
          <w:rStyle w:val="normaltextrun"/>
          <w:rFonts w:ascii="Arial" w:hAnsi="Arial" w:cs="Arial"/>
          <w:sz w:val="22"/>
          <w:szCs w:val="22"/>
          <w:lang w:val="en-US"/>
        </w:rPr>
        <w:t xml:space="preserve">s that have to do with the indicators and how they identify the degree of the land marginality and the review of the processing of the dataset presenting a practical example in </w:t>
      </w:r>
      <w:proofErr w:type="spellStart"/>
      <w:r w:rsidRPr="006A1DF9">
        <w:rPr>
          <w:rStyle w:val="normaltextrun"/>
          <w:rFonts w:ascii="Arial" w:hAnsi="Arial" w:cs="Arial"/>
          <w:sz w:val="22"/>
          <w:szCs w:val="22"/>
          <w:lang w:val="en-US"/>
        </w:rPr>
        <w:t>Qgis</w:t>
      </w:r>
      <w:proofErr w:type="spellEnd"/>
      <w:r w:rsidRPr="006A1DF9">
        <w:rPr>
          <w:rStyle w:val="normaltextrun"/>
          <w:rFonts w:ascii="Arial" w:hAnsi="Arial" w:cs="Arial"/>
          <w:sz w:val="22"/>
          <w:szCs w:val="22"/>
          <w:lang w:val="en-US"/>
        </w:rPr>
        <w:t>.</w:t>
      </w:r>
    </w:p>
    <w:p w14:paraId="0A2D4576" w14:textId="130537AC" w:rsidR="003A22EE" w:rsidRPr="006A1DF9" w:rsidRDefault="003A22EE" w:rsidP="009B398E">
      <w:pPr>
        <w:pStyle w:val="Heading5"/>
        <w:numPr>
          <w:ilvl w:val="0"/>
          <w:numId w:val="0"/>
        </w:numPr>
        <w:ind w:left="1008" w:hanging="1008"/>
      </w:pPr>
      <w:r w:rsidRPr="006A1DF9">
        <w:t xml:space="preserve">Vid.ID 2.3.1 Soft </w:t>
      </w:r>
      <w:r w:rsidR="00A13C40" w:rsidRPr="006A1DF9">
        <w:t xml:space="preserve">constrains: Definition </w:t>
      </w:r>
    </w:p>
    <w:tbl>
      <w:tblPr>
        <w:tblW w:w="0" w:type="auto"/>
        <w:tblLook w:val="04A0" w:firstRow="1" w:lastRow="0" w:firstColumn="1" w:lastColumn="0" w:noHBand="0" w:noVBand="1"/>
      </w:tblPr>
      <w:tblGrid>
        <w:gridCol w:w="1413"/>
        <w:gridCol w:w="7082"/>
      </w:tblGrid>
      <w:tr w:rsidR="003A22EE" w:rsidRPr="006A1DF9" w14:paraId="3DFE0950" w14:textId="77777777" w:rsidTr="00270037">
        <w:tc>
          <w:tcPr>
            <w:tcW w:w="1413" w:type="dxa"/>
            <w:vAlign w:val="center"/>
          </w:tcPr>
          <w:p w14:paraId="05CE7897" w14:textId="77777777" w:rsidR="003A22EE" w:rsidRPr="006A1DF9" w:rsidRDefault="003A22EE" w:rsidP="00270037">
            <w:pPr>
              <w:rPr>
                <w:rFonts w:cs="Arial"/>
              </w:rPr>
            </w:pPr>
            <w:r w:rsidRPr="006A1DF9">
              <w:rPr>
                <w:rFonts w:cs="Arial"/>
              </w:rPr>
              <w:t>Description</w:t>
            </w:r>
          </w:p>
        </w:tc>
        <w:tc>
          <w:tcPr>
            <w:tcW w:w="7082" w:type="dxa"/>
            <w:vAlign w:val="center"/>
          </w:tcPr>
          <w:p w14:paraId="5CF4FF96" w14:textId="6B7F69CB" w:rsidR="003A22EE" w:rsidRPr="006A1DF9" w:rsidRDefault="003A22EE" w:rsidP="00270037">
            <w:pPr>
              <w:rPr>
                <w:rFonts w:cs="Arial"/>
              </w:rPr>
            </w:pPr>
            <w:r w:rsidRPr="006A1DF9">
              <w:rPr>
                <w:rFonts w:cs="Arial"/>
              </w:rPr>
              <w:t>Indicators that identify the degree of the land marginality</w:t>
            </w:r>
            <w:r w:rsidR="00C13EF0">
              <w:rPr>
                <w:rFonts w:cs="Arial"/>
              </w:rPr>
              <w:t>.</w:t>
            </w:r>
          </w:p>
        </w:tc>
      </w:tr>
      <w:tr w:rsidR="003A22EE" w:rsidRPr="006A1DF9" w14:paraId="63F7A8EC" w14:textId="77777777" w:rsidTr="00270037">
        <w:tc>
          <w:tcPr>
            <w:tcW w:w="1413" w:type="dxa"/>
            <w:vAlign w:val="center"/>
          </w:tcPr>
          <w:p w14:paraId="55B82A83" w14:textId="77777777" w:rsidR="003A22EE" w:rsidRPr="006A1DF9" w:rsidRDefault="003A22EE" w:rsidP="00270037">
            <w:pPr>
              <w:rPr>
                <w:rFonts w:cs="Arial"/>
              </w:rPr>
            </w:pPr>
            <w:r w:rsidRPr="006A1DF9">
              <w:rPr>
                <w:rFonts w:cs="Arial"/>
              </w:rPr>
              <w:t>Facilitator</w:t>
            </w:r>
          </w:p>
        </w:tc>
        <w:tc>
          <w:tcPr>
            <w:tcW w:w="7082" w:type="dxa"/>
            <w:vAlign w:val="center"/>
          </w:tcPr>
          <w:p w14:paraId="1543C560" w14:textId="77777777" w:rsidR="003A22EE" w:rsidRPr="006A1DF9" w:rsidRDefault="003A22EE" w:rsidP="00270037">
            <w:pPr>
              <w:rPr>
                <w:rFonts w:cs="Arial"/>
              </w:rPr>
            </w:pPr>
            <w:r w:rsidRPr="006A1DF9">
              <w:rPr>
                <w:rFonts w:cs="Arial"/>
              </w:rPr>
              <w:t>Jesús Torralba Pérez</w:t>
            </w:r>
          </w:p>
        </w:tc>
      </w:tr>
      <w:tr w:rsidR="003A22EE" w:rsidRPr="006A1DF9" w14:paraId="3132649E" w14:textId="77777777" w:rsidTr="00270037">
        <w:tc>
          <w:tcPr>
            <w:tcW w:w="1413" w:type="dxa"/>
            <w:vAlign w:val="center"/>
          </w:tcPr>
          <w:p w14:paraId="2F1856A7" w14:textId="77777777" w:rsidR="003A22EE" w:rsidRPr="006A1DF9" w:rsidRDefault="003A22EE" w:rsidP="00270037">
            <w:pPr>
              <w:tabs>
                <w:tab w:val="left" w:pos="975"/>
              </w:tabs>
              <w:rPr>
                <w:rFonts w:cs="Arial"/>
              </w:rPr>
            </w:pPr>
            <w:r w:rsidRPr="006A1DF9">
              <w:rPr>
                <w:rFonts w:cs="Arial"/>
              </w:rPr>
              <w:t>Duration</w:t>
            </w:r>
          </w:p>
        </w:tc>
        <w:tc>
          <w:tcPr>
            <w:tcW w:w="7082" w:type="dxa"/>
            <w:vAlign w:val="center"/>
          </w:tcPr>
          <w:p w14:paraId="53C1143E" w14:textId="77777777" w:rsidR="003A22EE" w:rsidRPr="006A1DF9" w:rsidRDefault="003A22EE" w:rsidP="00270037">
            <w:pPr>
              <w:spacing w:line="276" w:lineRule="auto"/>
              <w:rPr>
                <w:rFonts w:cs="Arial"/>
                <w:lang w:val="el-GR"/>
              </w:rPr>
            </w:pPr>
            <w:r w:rsidRPr="006A1DF9">
              <w:rPr>
                <w:rFonts w:cs="Arial"/>
              </w:rPr>
              <w:t>00:0</w:t>
            </w:r>
            <w:r w:rsidRPr="006A1DF9">
              <w:rPr>
                <w:rFonts w:cs="Arial"/>
                <w:lang w:val="el-GR"/>
              </w:rPr>
              <w:t>6</w:t>
            </w:r>
            <w:r w:rsidRPr="006A1DF9">
              <w:rPr>
                <w:rFonts w:cs="Arial"/>
              </w:rPr>
              <w:t>:</w:t>
            </w:r>
            <w:r w:rsidRPr="006A1DF9">
              <w:rPr>
                <w:rFonts w:cs="Arial"/>
                <w:lang w:val="el-GR"/>
              </w:rPr>
              <w:t>18</w:t>
            </w:r>
          </w:p>
        </w:tc>
      </w:tr>
    </w:tbl>
    <w:p w14:paraId="754ACFEC" w14:textId="71FF4A9D" w:rsidR="003A22EE" w:rsidRPr="006A1DF9" w:rsidRDefault="003A22EE" w:rsidP="009B398E">
      <w:pPr>
        <w:pStyle w:val="Heading5"/>
        <w:numPr>
          <w:ilvl w:val="0"/>
          <w:numId w:val="0"/>
        </w:numPr>
        <w:ind w:left="1008" w:hanging="1008"/>
      </w:pPr>
      <w:r w:rsidRPr="006A1DF9">
        <w:t xml:space="preserve">Vid.ID 2.3.2 Soft </w:t>
      </w:r>
      <w:r w:rsidR="00A13C40" w:rsidRPr="006A1DF9">
        <w:t>constrains: Processing</w:t>
      </w:r>
    </w:p>
    <w:tbl>
      <w:tblPr>
        <w:tblW w:w="0" w:type="auto"/>
        <w:tblLook w:val="04A0" w:firstRow="1" w:lastRow="0" w:firstColumn="1" w:lastColumn="0" w:noHBand="0" w:noVBand="1"/>
      </w:tblPr>
      <w:tblGrid>
        <w:gridCol w:w="1413"/>
        <w:gridCol w:w="7082"/>
      </w:tblGrid>
      <w:tr w:rsidR="003A22EE" w:rsidRPr="006A1DF9" w14:paraId="3931BD0C" w14:textId="77777777" w:rsidTr="00270037">
        <w:tc>
          <w:tcPr>
            <w:tcW w:w="1413" w:type="dxa"/>
            <w:vAlign w:val="center"/>
          </w:tcPr>
          <w:p w14:paraId="5217785C" w14:textId="77777777" w:rsidR="003A22EE" w:rsidRPr="006A1DF9" w:rsidRDefault="003A22EE" w:rsidP="00270037">
            <w:pPr>
              <w:rPr>
                <w:rFonts w:cs="Arial"/>
              </w:rPr>
            </w:pPr>
            <w:r w:rsidRPr="006A1DF9">
              <w:rPr>
                <w:rFonts w:cs="Arial"/>
              </w:rPr>
              <w:t>Description</w:t>
            </w:r>
          </w:p>
        </w:tc>
        <w:tc>
          <w:tcPr>
            <w:tcW w:w="7082" w:type="dxa"/>
            <w:vAlign w:val="center"/>
          </w:tcPr>
          <w:p w14:paraId="6971435A" w14:textId="64908304" w:rsidR="003A22EE" w:rsidRPr="006A1DF9" w:rsidRDefault="003A22EE" w:rsidP="00270037">
            <w:pPr>
              <w:rPr>
                <w:rFonts w:cs="Arial"/>
              </w:rPr>
            </w:pPr>
            <w:r w:rsidRPr="006A1DF9">
              <w:rPr>
                <w:rFonts w:cs="Arial"/>
              </w:rPr>
              <w:t>A review of the processing of the dataset</w:t>
            </w:r>
            <w:r w:rsidR="00C13EF0">
              <w:rPr>
                <w:rFonts w:cs="Arial"/>
              </w:rPr>
              <w:t>.</w:t>
            </w:r>
          </w:p>
        </w:tc>
      </w:tr>
      <w:tr w:rsidR="003A22EE" w:rsidRPr="006A1DF9" w14:paraId="6258813F" w14:textId="77777777" w:rsidTr="00270037">
        <w:tc>
          <w:tcPr>
            <w:tcW w:w="1413" w:type="dxa"/>
            <w:vAlign w:val="center"/>
          </w:tcPr>
          <w:p w14:paraId="442E37AC" w14:textId="77777777" w:rsidR="003A22EE" w:rsidRPr="006A1DF9" w:rsidRDefault="003A22EE" w:rsidP="00270037">
            <w:pPr>
              <w:rPr>
                <w:rFonts w:cs="Arial"/>
              </w:rPr>
            </w:pPr>
            <w:r w:rsidRPr="006A1DF9">
              <w:rPr>
                <w:rFonts w:cs="Arial"/>
              </w:rPr>
              <w:t>Facilitator</w:t>
            </w:r>
          </w:p>
        </w:tc>
        <w:tc>
          <w:tcPr>
            <w:tcW w:w="7082" w:type="dxa"/>
            <w:vAlign w:val="center"/>
          </w:tcPr>
          <w:p w14:paraId="3C1A91CF" w14:textId="77777777" w:rsidR="003A22EE" w:rsidRPr="006A1DF9" w:rsidRDefault="003A22EE" w:rsidP="00270037">
            <w:pPr>
              <w:rPr>
                <w:rFonts w:cs="Arial"/>
              </w:rPr>
            </w:pPr>
            <w:r w:rsidRPr="006A1DF9">
              <w:rPr>
                <w:rFonts w:cs="Arial"/>
              </w:rPr>
              <w:t>Jesús Torralba Pérez</w:t>
            </w:r>
          </w:p>
        </w:tc>
      </w:tr>
      <w:tr w:rsidR="003A22EE" w:rsidRPr="006A1DF9" w14:paraId="78A0AAAB" w14:textId="77777777" w:rsidTr="00270037">
        <w:tc>
          <w:tcPr>
            <w:tcW w:w="1413" w:type="dxa"/>
            <w:vAlign w:val="center"/>
          </w:tcPr>
          <w:p w14:paraId="78633FED" w14:textId="77777777" w:rsidR="003A22EE" w:rsidRPr="006A1DF9" w:rsidRDefault="003A22EE" w:rsidP="00270037">
            <w:pPr>
              <w:tabs>
                <w:tab w:val="left" w:pos="975"/>
              </w:tabs>
              <w:rPr>
                <w:rFonts w:cs="Arial"/>
              </w:rPr>
            </w:pPr>
            <w:r w:rsidRPr="006A1DF9">
              <w:rPr>
                <w:rFonts w:cs="Arial"/>
              </w:rPr>
              <w:t>Duration</w:t>
            </w:r>
          </w:p>
        </w:tc>
        <w:tc>
          <w:tcPr>
            <w:tcW w:w="7082" w:type="dxa"/>
            <w:vAlign w:val="center"/>
          </w:tcPr>
          <w:p w14:paraId="12985279" w14:textId="77777777" w:rsidR="003A22EE" w:rsidRPr="006A1DF9" w:rsidRDefault="003A22EE" w:rsidP="00270037">
            <w:pPr>
              <w:spacing w:line="276" w:lineRule="auto"/>
              <w:rPr>
                <w:rFonts w:cs="Arial"/>
                <w:lang w:val="el-GR"/>
              </w:rPr>
            </w:pPr>
            <w:r w:rsidRPr="006A1DF9">
              <w:rPr>
                <w:rFonts w:cs="Arial"/>
              </w:rPr>
              <w:t>00:0</w:t>
            </w:r>
            <w:r w:rsidRPr="006A1DF9">
              <w:rPr>
                <w:rFonts w:cs="Arial"/>
                <w:lang w:val="el-GR"/>
              </w:rPr>
              <w:t>4</w:t>
            </w:r>
            <w:r w:rsidRPr="006A1DF9">
              <w:rPr>
                <w:rFonts w:cs="Arial"/>
              </w:rPr>
              <w:t>:</w:t>
            </w:r>
            <w:r w:rsidRPr="006A1DF9">
              <w:rPr>
                <w:rFonts w:cs="Arial"/>
                <w:lang w:val="el-GR"/>
              </w:rPr>
              <w:t>43</w:t>
            </w:r>
          </w:p>
        </w:tc>
      </w:tr>
    </w:tbl>
    <w:p w14:paraId="2A931A6D" w14:textId="77777777" w:rsidR="00CC3D45" w:rsidRPr="006A1DF9" w:rsidRDefault="00CC3D45" w:rsidP="009B398E">
      <w:pPr>
        <w:pStyle w:val="Heading5"/>
        <w:numPr>
          <w:ilvl w:val="0"/>
          <w:numId w:val="0"/>
        </w:numPr>
        <w:ind w:left="1008" w:hanging="1008"/>
      </w:pPr>
      <w:r w:rsidRPr="006A1DF9">
        <w:t>Vid.ID 2.3.3</w:t>
      </w:r>
      <w:r>
        <w:t>.1</w:t>
      </w:r>
      <w:r w:rsidRPr="006A1DF9">
        <w:t xml:space="preserve"> </w:t>
      </w:r>
      <w:proofErr w:type="spellStart"/>
      <w:r w:rsidRPr="006A1DF9">
        <w:t>Qgis</w:t>
      </w:r>
      <w:proofErr w:type="spellEnd"/>
      <w:r w:rsidRPr="006A1DF9">
        <w:t xml:space="preserve"> example</w:t>
      </w:r>
      <w:r>
        <w:t xml:space="preserve"> (Part 1)</w:t>
      </w:r>
    </w:p>
    <w:tbl>
      <w:tblPr>
        <w:tblW w:w="0" w:type="auto"/>
        <w:tblLook w:val="04A0" w:firstRow="1" w:lastRow="0" w:firstColumn="1" w:lastColumn="0" w:noHBand="0" w:noVBand="1"/>
      </w:tblPr>
      <w:tblGrid>
        <w:gridCol w:w="1413"/>
        <w:gridCol w:w="7082"/>
      </w:tblGrid>
      <w:tr w:rsidR="003A22EE" w:rsidRPr="006A1DF9" w14:paraId="2B3A52AB" w14:textId="77777777" w:rsidTr="00270037">
        <w:tc>
          <w:tcPr>
            <w:tcW w:w="1413" w:type="dxa"/>
            <w:vAlign w:val="center"/>
          </w:tcPr>
          <w:p w14:paraId="5DB9B9A0" w14:textId="77777777" w:rsidR="003A22EE" w:rsidRPr="006A1DF9" w:rsidRDefault="003A22EE" w:rsidP="00270037">
            <w:pPr>
              <w:rPr>
                <w:rFonts w:cs="Arial"/>
              </w:rPr>
            </w:pPr>
            <w:r w:rsidRPr="006A1DF9">
              <w:rPr>
                <w:rFonts w:cs="Arial"/>
              </w:rPr>
              <w:t>Description</w:t>
            </w:r>
          </w:p>
        </w:tc>
        <w:tc>
          <w:tcPr>
            <w:tcW w:w="7082" w:type="dxa"/>
            <w:vAlign w:val="center"/>
          </w:tcPr>
          <w:p w14:paraId="39130F2F" w14:textId="5C95FC3E" w:rsidR="003A22EE" w:rsidRPr="00C13EF0" w:rsidRDefault="006F12F1" w:rsidP="00891758">
            <w:pPr>
              <w:spacing w:after="0"/>
              <w:rPr>
                <w:rFonts w:cs="Arial"/>
              </w:rPr>
            </w:pPr>
            <w:r>
              <w:rPr>
                <w:rFonts w:cs="Arial"/>
              </w:rPr>
              <w:t xml:space="preserve">Compilation of the steps to preprocess the marginality indicator layers. </w:t>
            </w:r>
            <w:r w:rsidRPr="00C13EF0">
              <w:rPr>
                <w:rFonts w:cs="Arial"/>
              </w:rPr>
              <w:t xml:space="preserve">Practical exercise of pre-processing of 4 soft indicators in the free software QGIS. The indicators selected for the exercise are slope, soil depth, organic matter content (subsoil and topsoil) and soil texture (subsoil and topsoil). The objective of the exercise is for the student to learn </w:t>
            </w:r>
            <w:r>
              <w:rPr>
                <w:rFonts w:cs="Arial"/>
              </w:rPr>
              <w:t xml:space="preserve">a) </w:t>
            </w:r>
            <w:r w:rsidRPr="00C13EF0">
              <w:rPr>
                <w:rFonts w:cs="Arial"/>
              </w:rPr>
              <w:t>the basic QGIS tools to preprocess the layers</w:t>
            </w:r>
            <w:r>
              <w:rPr>
                <w:rFonts w:cs="Arial"/>
              </w:rPr>
              <w:t xml:space="preserve"> </w:t>
            </w:r>
            <w:proofErr w:type="gramStart"/>
            <w:r>
              <w:rPr>
                <w:rFonts w:cs="Arial"/>
              </w:rPr>
              <w:t>b)</w:t>
            </w:r>
            <w:r w:rsidRPr="00B17473">
              <w:rPr>
                <w:rFonts w:cs="Arial"/>
              </w:rPr>
              <w:t>how</w:t>
            </w:r>
            <w:proofErr w:type="gramEnd"/>
            <w:r w:rsidRPr="00B17473">
              <w:rPr>
                <w:rFonts w:cs="Arial"/>
              </w:rPr>
              <w:t xml:space="preserve"> to prepare the soft indicator layers to obtain a raster for each indicator with 3 values corresponding to 3 marginality ranges: high, low and potentially unsuitable land.</w:t>
            </w:r>
          </w:p>
        </w:tc>
      </w:tr>
      <w:tr w:rsidR="003A22EE" w:rsidRPr="006A1DF9" w14:paraId="49FFD50D" w14:textId="77777777" w:rsidTr="00270037">
        <w:tc>
          <w:tcPr>
            <w:tcW w:w="1413" w:type="dxa"/>
            <w:vAlign w:val="center"/>
          </w:tcPr>
          <w:p w14:paraId="778246BB" w14:textId="77777777" w:rsidR="003A22EE" w:rsidRPr="006A1DF9" w:rsidRDefault="003A22EE" w:rsidP="00270037">
            <w:pPr>
              <w:rPr>
                <w:rFonts w:cs="Arial"/>
              </w:rPr>
            </w:pPr>
            <w:r w:rsidRPr="006A1DF9">
              <w:rPr>
                <w:rFonts w:cs="Arial"/>
              </w:rPr>
              <w:t>Facilitator</w:t>
            </w:r>
          </w:p>
        </w:tc>
        <w:tc>
          <w:tcPr>
            <w:tcW w:w="7082" w:type="dxa"/>
            <w:vAlign w:val="center"/>
          </w:tcPr>
          <w:p w14:paraId="5BE06141" w14:textId="77777777" w:rsidR="003A22EE" w:rsidRPr="006A1DF9" w:rsidRDefault="003A22EE" w:rsidP="00270037">
            <w:pPr>
              <w:rPr>
                <w:rFonts w:cs="Arial"/>
              </w:rPr>
            </w:pPr>
            <w:r w:rsidRPr="006A1DF9">
              <w:rPr>
                <w:rFonts w:cs="Arial"/>
              </w:rPr>
              <w:t>Jesús Torralba Pérez</w:t>
            </w:r>
          </w:p>
        </w:tc>
      </w:tr>
      <w:tr w:rsidR="003A22EE" w:rsidRPr="006A1DF9" w14:paraId="4C258390" w14:textId="77777777" w:rsidTr="00270037">
        <w:tc>
          <w:tcPr>
            <w:tcW w:w="1413" w:type="dxa"/>
            <w:vAlign w:val="center"/>
          </w:tcPr>
          <w:p w14:paraId="769D36C6" w14:textId="77777777" w:rsidR="003A22EE" w:rsidRPr="006A1DF9" w:rsidRDefault="003A22EE" w:rsidP="00270037">
            <w:pPr>
              <w:tabs>
                <w:tab w:val="left" w:pos="975"/>
              </w:tabs>
              <w:rPr>
                <w:rFonts w:cs="Arial"/>
              </w:rPr>
            </w:pPr>
            <w:r w:rsidRPr="006A1DF9">
              <w:rPr>
                <w:rFonts w:cs="Arial"/>
              </w:rPr>
              <w:t>Duration</w:t>
            </w:r>
          </w:p>
        </w:tc>
        <w:tc>
          <w:tcPr>
            <w:tcW w:w="7082" w:type="dxa"/>
            <w:vAlign w:val="center"/>
          </w:tcPr>
          <w:p w14:paraId="084B4F15" w14:textId="30351B75" w:rsidR="003A22EE" w:rsidRPr="006A1DF9" w:rsidRDefault="003A22EE" w:rsidP="00270037">
            <w:pPr>
              <w:spacing w:line="276" w:lineRule="auto"/>
              <w:rPr>
                <w:rFonts w:cs="Arial"/>
                <w:lang w:val="en-GB"/>
              </w:rPr>
            </w:pPr>
            <w:r w:rsidRPr="00891758">
              <w:rPr>
                <w:rFonts w:cs="Arial"/>
              </w:rPr>
              <w:t>00:</w:t>
            </w:r>
            <w:r w:rsidR="006F12F1" w:rsidRPr="00891758">
              <w:rPr>
                <w:rFonts w:cs="Arial"/>
              </w:rPr>
              <w:t>21</w:t>
            </w:r>
            <w:r w:rsidRPr="00891758">
              <w:rPr>
                <w:rFonts w:cs="Arial"/>
              </w:rPr>
              <w:t>:0</w:t>
            </w:r>
            <w:r w:rsidR="006F12F1" w:rsidRPr="00891758">
              <w:rPr>
                <w:rFonts w:cs="Arial"/>
              </w:rPr>
              <w:t>8</w:t>
            </w:r>
          </w:p>
        </w:tc>
      </w:tr>
    </w:tbl>
    <w:p w14:paraId="32DD2052" w14:textId="77777777" w:rsidR="00CC3D45" w:rsidRDefault="00CC3D45" w:rsidP="009B398E">
      <w:pPr>
        <w:pStyle w:val="Heading5"/>
        <w:numPr>
          <w:ilvl w:val="0"/>
          <w:numId w:val="0"/>
        </w:numPr>
        <w:ind w:left="1008" w:hanging="1008"/>
      </w:pPr>
      <w:r w:rsidRPr="006A1DF9">
        <w:lastRenderedPageBreak/>
        <w:t>Vid.ID 2.3.3</w:t>
      </w:r>
      <w:r>
        <w:t>.2</w:t>
      </w:r>
      <w:r w:rsidRPr="006A1DF9">
        <w:t xml:space="preserve"> </w:t>
      </w:r>
      <w:proofErr w:type="spellStart"/>
      <w:r w:rsidRPr="006A1DF9">
        <w:t>Qgis</w:t>
      </w:r>
      <w:proofErr w:type="spellEnd"/>
      <w:r w:rsidRPr="006A1DF9">
        <w:t xml:space="preserve"> example</w:t>
      </w:r>
      <w:r>
        <w:t xml:space="preserve"> (Part 2)</w:t>
      </w:r>
    </w:p>
    <w:tbl>
      <w:tblPr>
        <w:tblW w:w="0" w:type="auto"/>
        <w:tblLook w:val="04A0" w:firstRow="1" w:lastRow="0" w:firstColumn="1" w:lastColumn="0" w:noHBand="0" w:noVBand="1"/>
      </w:tblPr>
      <w:tblGrid>
        <w:gridCol w:w="1413"/>
        <w:gridCol w:w="7082"/>
      </w:tblGrid>
      <w:tr w:rsidR="00CC3D45" w:rsidRPr="006A1DF9" w14:paraId="3F9ED7B9" w14:textId="77777777" w:rsidTr="0076062A">
        <w:tc>
          <w:tcPr>
            <w:tcW w:w="1413" w:type="dxa"/>
            <w:vAlign w:val="center"/>
          </w:tcPr>
          <w:p w14:paraId="5B085930" w14:textId="77777777" w:rsidR="00CC3D45" w:rsidRPr="006A1DF9" w:rsidRDefault="00CC3D45" w:rsidP="0076062A">
            <w:pPr>
              <w:rPr>
                <w:rFonts w:cs="Arial"/>
              </w:rPr>
            </w:pPr>
            <w:r w:rsidRPr="006A1DF9">
              <w:rPr>
                <w:rFonts w:cs="Arial"/>
              </w:rPr>
              <w:t>Description</w:t>
            </w:r>
          </w:p>
        </w:tc>
        <w:tc>
          <w:tcPr>
            <w:tcW w:w="7082" w:type="dxa"/>
            <w:vAlign w:val="center"/>
          </w:tcPr>
          <w:p w14:paraId="6A526DE9" w14:textId="77777777" w:rsidR="00CC3D45" w:rsidRDefault="00CC3D45" w:rsidP="0076062A">
            <w:r>
              <w:t xml:space="preserve">We </w:t>
            </w:r>
            <w:r w:rsidRPr="00BB68C8">
              <w:t xml:space="preserve">continue with the pre-processing </w:t>
            </w:r>
            <w:r>
              <w:t>with</w:t>
            </w:r>
            <w:r w:rsidRPr="00BB68C8">
              <w:t xml:space="preserve"> the </w:t>
            </w:r>
            <w:r>
              <w:t xml:space="preserve">QGIS </w:t>
            </w:r>
            <w:r w:rsidRPr="00BB68C8">
              <w:t>proce</w:t>
            </w:r>
            <w:r>
              <w:t>s</w:t>
            </w:r>
            <w:r w:rsidRPr="00BB68C8">
              <w:t>s</w:t>
            </w:r>
            <w:r>
              <w:t>ing</w:t>
            </w:r>
            <w:r w:rsidRPr="00BB68C8">
              <w:t xml:space="preserve"> modeler with the texture indicator. </w:t>
            </w:r>
          </w:p>
          <w:p w14:paraId="774F7DED" w14:textId="77777777" w:rsidR="00CC3D45" w:rsidRPr="00C13EF0" w:rsidRDefault="00CC3D45" w:rsidP="0076062A">
            <w:pPr>
              <w:rPr>
                <w:rFonts w:cs="Arial"/>
              </w:rPr>
            </w:pPr>
            <w:r w:rsidRPr="00BB68C8">
              <w:t>In this case</w:t>
            </w:r>
            <w:r>
              <w:t>,</w:t>
            </w:r>
            <w:r w:rsidRPr="00BB68C8">
              <w:t xml:space="preserve"> as previously studied we use the layers with the Silt and Clay information, set the thresholds</w:t>
            </w:r>
            <w:r>
              <w:t>,</w:t>
            </w:r>
            <w:r w:rsidRPr="00BB68C8">
              <w:t xml:space="preserve"> and multiply by the corresponding weight. The process </w:t>
            </w:r>
            <w:r>
              <w:t xml:space="preserve">is </w:t>
            </w:r>
            <w:r w:rsidRPr="00BB68C8">
              <w:t>performed both at subsoil and topsoil level</w:t>
            </w:r>
            <w:r>
              <w:t>s</w:t>
            </w:r>
            <w:r w:rsidRPr="00BB68C8">
              <w:t>.</w:t>
            </w:r>
          </w:p>
        </w:tc>
      </w:tr>
      <w:tr w:rsidR="00CC3D45" w:rsidRPr="006A1DF9" w14:paraId="288F359A" w14:textId="77777777" w:rsidTr="0076062A">
        <w:tc>
          <w:tcPr>
            <w:tcW w:w="1413" w:type="dxa"/>
            <w:vAlign w:val="center"/>
          </w:tcPr>
          <w:p w14:paraId="4BC699F7" w14:textId="77777777" w:rsidR="00CC3D45" w:rsidRPr="006A1DF9" w:rsidRDefault="00CC3D45" w:rsidP="0076062A">
            <w:pPr>
              <w:rPr>
                <w:rFonts w:cs="Arial"/>
              </w:rPr>
            </w:pPr>
            <w:r w:rsidRPr="006A1DF9">
              <w:rPr>
                <w:rFonts w:cs="Arial"/>
              </w:rPr>
              <w:t>Facilitator</w:t>
            </w:r>
          </w:p>
        </w:tc>
        <w:tc>
          <w:tcPr>
            <w:tcW w:w="7082" w:type="dxa"/>
            <w:vAlign w:val="center"/>
          </w:tcPr>
          <w:p w14:paraId="1D0D76B1" w14:textId="77777777" w:rsidR="00CC3D45" w:rsidRPr="006A1DF9" w:rsidRDefault="00CC3D45" w:rsidP="0076062A">
            <w:pPr>
              <w:rPr>
                <w:rFonts w:cs="Arial"/>
              </w:rPr>
            </w:pPr>
            <w:r w:rsidRPr="006A1DF9">
              <w:rPr>
                <w:rFonts w:cs="Arial"/>
              </w:rPr>
              <w:t>Jesús Torralba Pérez</w:t>
            </w:r>
          </w:p>
        </w:tc>
      </w:tr>
      <w:tr w:rsidR="00CC3D45" w:rsidRPr="006A1DF9" w14:paraId="7935DB2F" w14:textId="77777777" w:rsidTr="0076062A">
        <w:tc>
          <w:tcPr>
            <w:tcW w:w="1413" w:type="dxa"/>
            <w:vAlign w:val="center"/>
          </w:tcPr>
          <w:p w14:paraId="19080B7F" w14:textId="77777777" w:rsidR="00CC3D45" w:rsidRPr="006A1DF9" w:rsidRDefault="00CC3D45" w:rsidP="0076062A">
            <w:pPr>
              <w:tabs>
                <w:tab w:val="left" w:pos="975"/>
              </w:tabs>
              <w:rPr>
                <w:rFonts w:cs="Arial"/>
              </w:rPr>
            </w:pPr>
            <w:r w:rsidRPr="006A1DF9">
              <w:rPr>
                <w:rFonts w:cs="Arial"/>
              </w:rPr>
              <w:t>Duration</w:t>
            </w:r>
          </w:p>
        </w:tc>
        <w:tc>
          <w:tcPr>
            <w:tcW w:w="7082" w:type="dxa"/>
            <w:vAlign w:val="center"/>
          </w:tcPr>
          <w:p w14:paraId="64ADC39A" w14:textId="77777777" w:rsidR="00CC3D45" w:rsidRPr="006A1DF9" w:rsidRDefault="00CC3D45" w:rsidP="0076062A">
            <w:pPr>
              <w:spacing w:line="276" w:lineRule="auto"/>
              <w:rPr>
                <w:rFonts w:cs="Arial"/>
                <w:lang w:val="en-GB"/>
              </w:rPr>
            </w:pPr>
            <w:r w:rsidRPr="00BB5277">
              <w:rPr>
                <w:rFonts w:cs="Arial"/>
              </w:rPr>
              <w:t>00:</w:t>
            </w:r>
            <w:r>
              <w:rPr>
                <w:rFonts w:cs="Arial"/>
              </w:rPr>
              <w:t>17</w:t>
            </w:r>
            <w:r w:rsidRPr="00BB5277">
              <w:rPr>
                <w:rFonts w:cs="Arial"/>
              </w:rPr>
              <w:t>:</w:t>
            </w:r>
            <w:r>
              <w:rPr>
                <w:rFonts w:cs="Arial"/>
              </w:rPr>
              <w:t>54</w:t>
            </w:r>
          </w:p>
        </w:tc>
      </w:tr>
    </w:tbl>
    <w:p w14:paraId="4B895589" w14:textId="50B629F9" w:rsidR="003A22EE" w:rsidRPr="006A1DF9" w:rsidRDefault="003A22EE" w:rsidP="00D54AB9">
      <w:pPr>
        <w:pStyle w:val="Heading4"/>
      </w:pPr>
      <w:r w:rsidRPr="006A1DF9">
        <w:t>Subsection 4</w:t>
      </w:r>
    </w:p>
    <w:p w14:paraId="6EA35902" w14:textId="006B1925" w:rsidR="003A22EE" w:rsidRPr="006A1DF9" w:rsidRDefault="003A22EE" w:rsidP="00B82B9E">
      <w:pPr>
        <w:pStyle w:val="paragraph"/>
        <w:spacing w:line="360" w:lineRule="auto"/>
        <w:jc w:val="both"/>
        <w:textAlignment w:val="baseline"/>
        <w:rPr>
          <w:rStyle w:val="normaltextrun"/>
          <w:rFonts w:ascii="Arial" w:hAnsi="Arial" w:cs="Arial"/>
          <w:sz w:val="22"/>
          <w:szCs w:val="22"/>
          <w:lang w:val="en-US"/>
        </w:rPr>
      </w:pPr>
      <w:r w:rsidRPr="006A1DF9">
        <w:rPr>
          <w:rStyle w:val="normaltextrun"/>
          <w:rFonts w:ascii="Arial" w:hAnsi="Arial" w:cs="Arial"/>
          <w:sz w:val="22"/>
          <w:szCs w:val="22"/>
          <w:lang w:val="en-US"/>
        </w:rPr>
        <w:t xml:space="preserve">This subsection includes two </w:t>
      </w:r>
      <w:r w:rsidR="00AB69AC">
        <w:rPr>
          <w:rStyle w:val="normaltextrun"/>
          <w:rFonts w:ascii="Arial" w:hAnsi="Arial" w:cs="Arial"/>
          <w:sz w:val="22"/>
          <w:szCs w:val="22"/>
          <w:lang w:val="en-US"/>
        </w:rPr>
        <w:t>presentation video</w:t>
      </w:r>
      <w:r w:rsidRPr="006A1DF9">
        <w:rPr>
          <w:rStyle w:val="normaltextrun"/>
          <w:rFonts w:ascii="Arial" w:hAnsi="Arial" w:cs="Arial"/>
          <w:sz w:val="22"/>
          <w:szCs w:val="22"/>
          <w:lang w:val="en-US"/>
        </w:rPr>
        <w:t>s that have to do with analysis of the classification of ML according to their productivity. A practical example of that is given.</w:t>
      </w:r>
    </w:p>
    <w:p w14:paraId="0B9AA5AE" w14:textId="27B063EB" w:rsidR="003A22EE" w:rsidRPr="006A1DF9" w:rsidRDefault="003A22EE" w:rsidP="009B398E">
      <w:pPr>
        <w:pStyle w:val="Heading5"/>
        <w:numPr>
          <w:ilvl w:val="0"/>
          <w:numId w:val="0"/>
        </w:numPr>
        <w:ind w:left="1008" w:hanging="1008"/>
      </w:pPr>
      <w:r w:rsidRPr="006A1DF9">
        <w:t xml:space="preserve">Vid.ID 2.4 </w:t>
      </w:r>
      <w:r w:rsidR="00503BAD" w:rsidRPr="006A1DF9">
        <w:t>The ML c</w:t>
      </w:r>
      <w:r w:rsidRPr="006A1DF9">
        <w:t>lassification scheme</w:t>
      </w:r>
      <w:r w:rsidR="00503BAD" w:rsidRPr="006A1DF9">
        <w:t xml:space="preserve"> in the MAIL project</w:t>
      </w:r>
    </w:p>
    <w:tbl>
      <w:tblPr>
        <w:tblW w:w="0" w:type="auto"/>
        <w:tblLook w:val="04A0" w:firstRow="1" w:lastRow="0" w:firstColumn="1" w:lastColumn="0" w:noHBand="0" w:noVBand="1"/>
      </w:tblPr>
      <w:tblGrid>
        <w:gridCol w:w="1413"/>
        <w:gridCol w:w="7082"/>
      </w:tblGrid>
      <w:tr w:rsidR="003A22EE" w:rsidRPr="006A1DF9" w14:paraId="110C6948" w14:textId="77777777" w:rsidTr="00270037">
        <w:tc>
          <w:tcPr>
            <w:tcW w:w="1413" w:type="dxa"/>
            <w:vAlign w:val="center"/>
          </w:tcPr>
          <w:p w14:paraId="46D2B2BE" w14:textId="77777777" w:rsidR="003A22EE" w:rsidRPr="006A1DF9" w:rsidRDefault="003A22EE" w:rsidP="00270037">
            <w:pPr>
              <w:rPr>
                <w:rFonts w:cs="Arial"/>
              </w:rPr>
            </w:pPr>
            <w:r w:rsidRPr="006A1DF9">
              <w:rPr>
                <w:rFonts w:cs="Arial"/>
              </w:rPr>
              <w:t>Description</w:t>
            </w:r>
          </w:p>
        </w:tc>
        <w:tc>
          <w:tcPr>
            <w:tcW w:w="7082" w:type="dxa"/>
            <w:vAlign w:val="center"/>
          </w:tcPr>
          <w:p w14:paraId="1C1FF526" w14:textId="1F248DC7" w:rsidR="003A22EE" w:rsidRPr="006A1DF9" w:rsidRDefault="003A22EE" w:rsidP="00270037">
            <w:pPr>
              <w:rPr>
                <w:rFonts w:cs="Arial"/>
              </w:rPr>
            </w:pPr>
            <w:r w:rsidRPr="006A1DF9">
              <w:rPr>
                <w:rFonts w:cs="Arial"/>
              </w:rPr>
              <w:t>Analyze the classification of ML according to their productivity</w:t>
            </w:r>
            <w:r w:rsidR="00C13EF0">
              <w:rPr>
                <w:rFonts w:cs="Arial"/>
              </w:rPr>
              <w:t>.</w:t>
            </w:r>
          </w:p>
        </w:tc>
      </w:tr>
      <w:tr w:rsidR="003A22EE" w:rsidRPr="006A1DF9" w14:paraId="0C98031F" w14:textId="77777777" w:rsidTr="00270037">
        <w:tc>
          <w:tcPr>
            <w:tcW w:w="1413" w:type="dxa"/>
            <w:vAlign w:val="center"/>
          </w:tcPr>
          <w:p w14:paraId="242FA4A8" w14:textId="77777777" w:rsidR="003A22EE" w:rsidRPr="006A1DF9" w:rsidRDefault="003A22EE" w:rsidP="00270037">
            <w:pPr>
              <w:rPr>
                <w:rFonts w:cs="Arial"/>
              </w:rPr>
            </w:pPr>
            <w:r w:rsidRPr="006A1DF9">
              <w:rPr>
                <w:rFonts w:cs="Arial"/>
              </w:rPr>
              <w:t>Facilitator</w:t>
            </w:r>
          </w:p>
        </w:tc>
        <w:tc>
          <w:tcPr>
            <w:tcW w:w="7082" w:type="dxa"/>
            <w:vAlign w:val="center"/>
          </w:tcPr>
          <w:p w14:paraId="52CC8F08" w14:textId="77777777" w:rsidR="003A22EE" w:rsidRPr="006A1DF9" w:rsidRDefault="003A22EE" w:rsidP="00270037">
            <w:pPr>
              <w:rPr>
                <w:rFonts w:cs="Arial"/>
              </w:rPr>
            </w:pPr>
            <w:r w:rsidRPr="006A1DF9">
              <w:rPr>
                <w:rFonts w:cs="Arial"/>
              </w:rPr>
              <w:t>Jesús Torralba Pérez</w:t>
            </w:r>
          </w:p>
        </w:tc>
      </w:tr>
      <w:tr w:rsidR="003A22EE" w:rsidRPr="006A1DF9" w14:paraId="27C98B75" w14:textId="77777777" w:rsidTr="00270037">
        <w:tc>
          <w:tcPr>
            <w:tcW w:w="1413" w:type="dxa"/>
            <w:vAlign w:val="center"/>
          </w:tcPr>
          <w:p w14:paraId="3EBC6E3D" w14:textId="77777777" w:rsidR="003A22EE" w:rsidRPr="006A1DF9" w:rsidRDefault="003A22EE" w:rsidP="00270037">
            <w:pPr>
              <w:tabs>
                <w:tab w:val="left" w:pos="975"/>
              </w:tabs>
              <w:rPr>
                <w:rFonts w:cs="Arial"/>
              </w:rPr>
            </w:pPr>
            <w:r w:rsidRPr="006A1DF9">
              <w:rPr>
                <w:rFonts w:cs="Arial"/>
              </w:rPr>
              <w:t>Duration</w:t>
            </w:r>
          </w:p>
        </w:tc>
        <w:tc>
          <w:tcPr>
            <w:tcW w:w="7082" w:type="dxa"/>
            <w:vAlign w:val="center"/>
          </w:tcPr>
          <w:p w14:paraId="5DDDF9EB" w14:textId="77777777" w:rsidR="003A22EE" w:rsidRPr="006A1DF9" w:rsidRDefault="003A22EE" w:rsidP="00270037">
            <w:pPr>
              <w:spacing w:line="276" w:lineRule="auto"/>
              <w:rPr>
                <w:rFonts w:cs="Arial"/>
                <w:lang w:val="el-GR"/>
              </w:rPr>
            </w:pPr>
            <w:r w:rsidRPr="006A1DF9">
              <w:rPr>
                <w:rFonts w:cs="Arial"/>
              </w:rPr>
              <w:t>00:0</w:t>
            </w:r>
            <w:r w:rsidRPr="006A1DF9">
              <w:rPr>
                <w:rFonts w:cs="Arial"/>
                <w:lang w:val="el-GR"/>
              </w:rPr>
              <w:t>5</w:t>
            </w:r>
            <w:r w:rsidRPr="006A1DF9">
              <w:rPr>
                <w:rFonts w:cs="Arial"/>
              </w:rPr>
              <w:t>:</w:t>
            </w:r>
            <w:r w:rsidRPr="006A1DF9">
              <w:rPr>
                <w:rFonts w:cs="Arial"/>
                <w:lang w:val="el-GR"/>
              </w:rPr>
              <w:t>53</w:t>
            </w:r>
          </w:p>
        </w:tc>
      </w:tr>
    </w:tbl>
    <w:p w14:paraId="655F50CC" w14:textId="4EFD4B59" w:rsidR="003A22EE" w:rsidRPr="006A1DF9" w:rsidRDefault="003A22EE" w:rsidP="00D54AB9">
      <w:pPr>
        <w:pStyle w:val="Heading3"/>
      </w:pPr>
      <w:bookmarkStart w:id="111" w:name="_Toc91678388"/>
      <w:r w:rsidRPr="006A1DF9">
        <w:t>Section 3</w:t>
      </w:r>
      <w:bookmarkEnd w:id="111"/>
    </w:p>
    <w:p w14:paraId="14AB8F48" w14:textId="58494A8B" w:rsidR="003A22EE" w:rsidRPr="006A1DF9" w:rsidRDefault="003A22EE" w:rsidP="00B82B9E">
      <w:pPr>
        <w:pStyle w:val="paragraph"/>
        <w:spacing w:line="360" w:lineRule="auto"/>
        <w:jc w:val="both"/>
        <w:textAlignment w:val="baseline"/>
        <w:rPr>
          <w:rStyle w:val="normaltextrun"/>
          <w:rFonts w:ascii="Arial" w:hAnsi="Arial" w:cs="Arial"/>
          <w:color w:val="000000" w:themeColor="text1"/>
          <w:sz w:val="22"/>
          <w:szCs w:val="22"/>
          <w:lang w:val="en-US"/>
        </w:rPr>
      </w:pPr>
      <w:r w:rsidRPr="006A1DF9">
        <w:rPr>
          <w:rStyle w:val="normaltextrun"/>
          <w:rFonts w:ascii="Arial" w:hAnsi="Arial" w:cs="Arial"/>
          <w:color w:val="000000" w:themeColor="text1"/>
          <w:sz w:val="22"/>
          <w:szCs w:val="22"/>
          <w:lang w:val="en-US"/>
        </w:rPr>
        <w:t xml:space="preserve">In this section we are exposed to the theory of biomass estimation from remote sensing data. The section contains five subsections that include </w:t>
      </w:r>
      <w:r w:rsidR="00AB69AC">
        <w:rPr>
          <w:rStyle w:val="normaltextrun"/>
          <w:rFonts w:ascii="Arial" w:hAnsi="Arial" w:cs="Arial"/>
          <w:color w:val="000000" w:themeColor="text1"/>
          <w:sz w:val="22"/>
          <w:szCs w:val="22"/>
          <w:lang w:val="en-US"/>
        </w:rPr>
        <w:t>presentation video</w:t>
      </w:r>
      <w:r w:rsidRPr="006A1DF9">
        <w:rPr>
          <w:rStyle w:val="normaltextrun"/>
          <w:rFonts w:ascii="Arial" w:hAnsi="Arial" w:cs="Arial"/>
          <w:color w:val="000000" w:themeColor="text1"/>
          <w:sz w:val="22"/>
          <w:szCs w:val="22"/>
          <w:lang w:val="en-US"/>
        </w:rPr>
        <w:t>s of theory and practical examples – exercises.</w:t>
      </w:r>
    </w:p>
    <w:p w14:paraId="14A48996" w14:textId="52E621D6" w:rsidR="003A22EE" w:rsidRPr="006A1DF9" w:rsidRDefault="003A22EE" w:rsidP="00D54AB9">
      <w:pPr>
        <w:pStyle w:val="Heading4"/>
      </w:pPr>
      <w:r w:rsidRPr="006A1DF9">
        <w:t>Subsection 1</w:t>
      </w:r>
    </w:p>
    <w:p w14:paraId="073EFD76" w14:textId="0EBD96A2" w:rsidR="003A22EE" w:rsidRPr="006A1DF9" w:rsidRDefault="003A22EE" w:rsidP="003A22EE">
      <w:pPr>
        <w:rPr>
          <w:rFonts w:cs="Arial"/>
          <w:color w:val="000000" w:themeColor="text1"/>
        </w:rPr>
      </w:pPr>
      <w:r w:rsidRPr="006A1DF9">
        <w:rPr>
          <w:rFonts w:cs="Arial"/>
          <w:color w:val="000000" w:themeColor="text1"/>
        </w:rPr>
        <w:t xml:space="preserve">This subsection includes three </w:t>
      </w:r>
      <w:r w:rsidR="00AB69AC">
        <w:rPr>
          <w:rFonts w:cs="Arial"/>
          <w:color w:val="000000" w:themeColor="text1"/>
        </w:rPr>
        <w:t>presentation video</w:t>
      </w:r>
      <w:r w:rsidRPr="006A1DF9">
        <w:rPr>
          <w:rFonts w:cs="Arial"/>
          <w:color w:val="000000" w:themeColor="text1"/>
        </w:rPr>
        <w:t xml:space="preserve">s that deal with the remote sensing concept, remote sensing platforms and sensors and the theory of using remote sensing for biomass estimation. </w:t>
      </w:r>
    </w:p>
    <w:p w14:paraId="168E53AA" w14:textId="77777777" w:rsidR="003A22EE" w:rsidRPr="006A1DF9" w:rsidRDefault="003A22EE" w:rsidP="009B398E">
      <w:pPr>
        <w:pStyle w:val="Heading5"/>
        <w:numPr>
          <w:ilvl w:val="0"/>
          <w:numId w:val="0"/>
        </w:numPr>
        <w:ind w:left="1008" w:hanging="1008"/>
      </w:pPr>
      <w:r w:rsidRPr="006A1DF9">
        <w:lastRenderedPageBreak/>
        <w:t>Vid.ID 3.1.1 Remote sensing concept</w:t>
      </w:r>
    </w:p>
    <w:tbl>
      <w:tblPr>
        <w:tblW w:w="0" w:type="auto"/>
        <w:tblLook w:val="04A0" w:firstRow="1" w:lastRow="0" w:firstColumn="1" w:lastColumn="0" w:noHBand="0" w:noVBand="1"/>
      </w:tblPr>
      <w:tblGrid>
        <w:gridCol w:w="1413"/>
        <w:gridCol w:w="7082"/>
      </w:tblGrid>
      <w:tr w:rsidR="003A22EE" w:rsidRPr="006A1DF9" w14:paraId="19703AD4" w14:textId="77777777" w:rsidTr="00270037">
        <w:tc>
          <w:tcPr>
            <w:tcW w:w="1413" w:type="dxa"/>
            <w:vAlign w:val="center"/>
          </w:tcPr>
          <w:p w14:paraId="6D2C5248" w14:textId="77777777" w:rsidR="003A22EE" w:rsidRPr="006A1DF9" w:rsidRDefault="003A22EE" w:rsidP="00270037">
            <w:pPr>
              <w:rPr>
                <w:rFonts w:cs="Arial"/>
              </w:rPr>
            </w:pPr>
            <w:bookmarkStart w:id="112" w:name="_Hlk89249224"/>
            <w:r w:rsidRPr="006A1DF9">
              <w:rPr>
                <w:rFonts w:cs="Arial"/>
              </w:rPr>
              <w:t>Description</w:t>
            </w:r>
          </w:p>
        </w:tc>
        <w:tc>
          <w:tcPr>
            <w:tcW w:w="7082" w:type="dxa"/>
            <w:vAlign w:val="center"/>
          </w:tcPr>
          <w:p w14:paraId="585D96D4" w14:textId="67985EDD" w:rsidR="003A22EE" w:rsidRPr="006A1DF9" w:rsidRDefault="003A22EE" w:rsidP="00270037">
            <w:pPr>
              <w:rPr>
                <w:rFonts w:cs="Arial"/>
              </w:rPr>
            </w:pPr>
            <w:r w:rsidRPr="006A1DF9">
              <w:rPr>
                <w:rFonts w:cs="Arial"/>
              </w:rPr>
              <w:t xml:space="preserve">Introduction to </w:t>
            </w:r>
            <w:r w:rsidR="00CC6E69" w:rsidRPr="006A1DF9">
              <w:rPr>
                <w:rFonts w:cs="Arial"/>
              </w:rPr>
              <w:t xml:space="preserve">the </w:t>
            </w:r>
            <w:r w:rsidRPr="006A1DF9">
              <w:rPr>
                <w:rFonts w:cs="Arial"/>
              </w:rPr>
              <w:t>remote sensing concept</w:t>
            </w:r>
            <w:r w:rsidR="00C13EF0">
              <w:rPr>
                <w:rFonts w:cs="Arial"/>
              </w:rPr>
              <w:t>.</w:t>
            </w:r>
          </w:p>
        </w:tc>
      </w:tr>
      <w:tr w:rsidR="003A22EE" w:rsidRPr="006A1DF9" w14:paraId="1FA734FD" w14:textId="77777777" w:rsidTr="00270037">
        <w:tc>
          <w:tcPr>
            <w:tcW w:w="1413" w:type="dxa"/>
            <w:vAlign w:val="center"/>
          </w:tcPr>
          <w:p w14:paraId="018D9B81" w14:textId="77777777" w:rsidR="003A22EE" w:rsidRPr="006A1DF9" w:rsidRDefault="003A22EE" w:rsidP="00270037">
            <w:pPr>
              <w:rPr>
                <w:rFonts w:cs="Arial"/>
              </w:rPr>
            </w:pPr>
            <w:r w:rsidRPr="006A1DF9">
              <w:rPr>
                <w:rFonts w:cs="Arial"/>
              </w:rPr>
              <w:t>Facilitator</w:t>
            </w:r>
          </w:p>
        </w:tc>
        <w:tc>
          <w:tcPr>
            <w:tcW w:w="7082" w:type="dxa"/>
            <w:vAlign w:val="center"/>
          </w:tcPr>
          <w:p w14:paraId="30935817" w14:textId="77777777" w:rsidR="003A22EE" w:rsidRPr="006A1DF9" w:rsidRDefault="003A22EE" w:rsidP="00270037">
            <w:pPr>
              <w:rPr>
                <w:rFonts w:cs="Arial"/>
              </w:rPr>
            </w:pPr>
            <w:r w:rsidRPr="006A1DF9">
              <w:rPr>
                <w:rFonts w:cs="Arial"/>
              </w:rPr>
              <w:t>Samuel Nyarko</w:t>
            </w:r>
          </w:p>
        </w:tc>
      </w:tr>
      <w:tr w:rsidR="003A22EE" w:rsidRPr="006A1DF9" w14:paraId="30A385AC" w14:textId="77777777" w:rsidTr="00270037">
        <w:tc>
          <w:tcPr>
            <w:tcW w:w="1413" w:type="dxa"/>
            <w:vAlign w:val="center"/>
          </w:tcPr>
          <w:p w14:paraId="6CA88997" w14:textId="77777777" w:rsidR="003A22EE" w:rsidRPr="006A1DF9" w:rsidRDefault="003A22EE" w:rsidP="00270037">
            <w:pPr>
              <w:tabs>
                <w:tab w:val="left" w:pos="975"/>
              </w:tabs>
              <w:rPr>
                <w:rFonts w:cs="Arial"/>
              </w:rPr>
            </w:pPr>
            <w:r w:rsidRPr="006A1DF9">
              <w:rPr>
                <w:rFonts w:cs="Arial"/>
              </w:rPr>
              <w:t>Duration</w:t>
            </w:r>
          </w:p>
        </w:tc>
        <w:tc>
          <w:tcPr>
            <w:tcW w:w="7082" w:type="dxa"/>
            <w:vAlign w:val="center"/>
          </w:tcPr>
          <w:p w14:paraId="18B3467A" w14:textId="77777777" w:rsidR="003A22EE" w:rsidRPr="006A1DF9" w:rsidRDefault="003A22EE" w:rsidP="00270037">
            <w:pPr>
              <w:spacing w:line="276" w:lineRule="auto"/>
              <w:rPr>
                <w:rFonts w:cs="Arial"/>
                <w:lang w:val="en-GB"/>
              </w:rPr>
            </w:pPr>
            <w:r w:rsidRPr="006A1DF9">
              <w:rPr>
                <w:rFonts w:cs="Arial"/>
              </w:rPr>
              <w:t>00:04:36</w:t>
            </w:r>
          </w:p>
        </w:tc>
      </w:tr>
    </w:tbl>
    <w:bookmarkEnd w:id="112"/>
    <w:p w14:paraId="0C4BD8AD" w14:textId="77777777" w:rsidR="003A22EE" w:rsidRPr="006A1DF9" w:rsidRDefault="003A22EE" w:rsidP="009B398E">
      <w:pPr>
        <w:pStyle w:val="Heading5"/>
        <w:numPr>
          <w:ilvl w:val="0"/>
          <w:numId w:val="0"/>
        </w:numPr>
        <w:ind w:left="1008" w:hanging="1008"/>
      </w:pPr>
      <w:r w:rsidRPr="006A1DF9">
        <w:t>Vid.ID 3.1.2 Remote sensing platforms and sensors</w:t>
      </w:r>
    </w:p>
    <w:tbl>
      <w:tblPr>
        <w:tblW w:w="0" w:type="auto"/>
        <w:tblLook w:val="04A0" w:firstRow="1" w:lastRow="0" w:firstColumn="1" w:lastColumn="0" w:noHBand="0" w:noVBand="1"/>
      </w:tblPr>
      <w:tblGrid>
        <w:gridCol w:w="1413"/>
        <w:gridCol w:w="7082"/>
      </w:tblGrid>
      <w:tr w:rsidR="003A22EE" w:rsidRPr="006A1DF9" w14:paraId="7687B782" w14:textId="77777777" w:rsidTr="00270037">
        <w:tc>
          <w:tcPr>
            <w:tcW w:w="1413" w:type="dxa"/>
            <w:vAlign w:val="center"/>
          </w:tcPr>
          <w:p w14:paraId="54C4195F" w14:textId="77777777" w:rsidR="003A22EE" w:rsidRPr="006A1DF9" w:rsidRDefault="003A22EE" w:rsidP="00270037">
            <w:pPr>
              <w:rPr>
                <w:rFonts w:cs="Arial"/>
              </w:rPr>
            </w:pPr>
            <w:bookmarkStart w:id="113" w:name="_Hlk89249505"/>
            <w:r w:rsidRPr="006A1DF9">
              <w:rPr>
                <w:rFonts w:cs="Arial"/>
              </w:rPr>
              <w:t>Description</w:t>
            </w:r>
          </w:p>
        </w:tc>
        <w:tc>
          <w:tcPr>
            <w:tcW w:w="7082" w:type="dxa"/>
            <w:vAlign w:val="center"/>
          </w:tcPr>
          <w:p w14:paraId="020E3805" w14:textId="3820F6AD" w:rsidR="003A22EE" w:rsidRPr="006A1DF9" w:rsidRDefault="003A22EE" w:rsidP="00270037">
            <w:pPr>
              <w:rPr>
                <w:rFonts w:cs="Arial"/>
              </w:rPr>
            </w:pPr>
            <w:r w:rsidRPr="006A1DF9">
              <w:rPr>
                <w:rFonts w:cs="Arial"/>
              </w:rPr>
              <w:t>Presentation of remote sensing platforms and sensors</w:t>
            </w:r>
            <w:r w:rsidR="00C13EF0">
              <w:rPr>
                <w:rFonts w:cs="Arial"/>
              </w:rPr>
              <w:t>.</w:t>
            </w:r>
          </w:p>
        </w:tc>
      </w:tr>
      <w:tr w:rsidR="003A22EE" w:rsidRPr="006A1DF9" w14:paraId="6D3A6EB3" w14:textId="77777777" w:rsidTr="00270037">
        <w:tc>
          <w:tcPr>
            <w:tcW w:w="1413" w:type="dxa"/>
            <w:vAlign w:val="center"/>
          </w:tcPr>
          <w:p w14:paraId="4F97F010" w14:textId="77777777" w:rsidR="003A22EE" w:rsidRPr="006A1DF9" w:rsidRDefault="003A22EE" w:rsidP="00270037">
            <w:pPr>
              <w:rPr>
                <w:rFonts w:cs="Arial"/>
              </w:rPr>
            </w:pPr>
            <w:r w:rsidRPr="006A1DF9">
              <w:rPr>
                <w:rFonts w:cs="Arial"/>
              </w:rPr>
              <w:t>Facilitator</w:t>
            </w:r>
          </w:p>
        </w:tc>
        <w:tc>
          <w:tcPr>
            <w:tcW w:w="7082" w:type="dxa"/>
            <w:vAlign w:val="center"/>
          </w:tcPr>
          <w:p w14:paraId="12E16DB5" w14:textId="77777777" w:rsidR="003A22EE" w:rsidRPr="006A1DF9" w:rsidRDefault="003A22EE" w:rsidP="00270037">
            <w:pPr>
              <w:rPr>
                <w:rFonts w:cs="Arial"/>
              </w:rPr>
            </w:pPr>
            <w:r w:rsidRPr="006A1DF9">
              <w:rPr>
                <w:rFonts w:cs="Arial"/>
              </w:rPr>
              <w:t>Samuel Nyarko</w:t>
            </w:r>
          </w:p>
        </w:tc>
      </w:tr>
      <w:tr w:rsidR="003A22EE" w:rsidRPr="006A1DF9" w14:paraId="0259A765" w14:textId="77777777" w:rsidTr="00270037">
        <w:tc>
          <w:tcPr>
            <w:tcW w:w="1413" w:type="dxa"/>
            <w:vAlign w:val="center"/>
          </w:tcPr>
          <w:p w14:paraId="75B5C0D6" w14:textId="77777777" w:rsidR="003A22EE" w:rsidRPr="006A1DF9" w:rsidRDefault="003A22EE" w:rsidP="00270037">
            <w:pPr>
              <w:tabs>
                <w:tab w:val="left" w:pos="975"/>
              </w:tabs>
              <w:rPr>
                <w:rFonts w:cs="Arial"/>
              </w:rPr>
            </w:pPr>
            <w:r w:rsidRPr="006A1DF9">
              <w:rPr>
                <w:rFonts w:cs="Arial"/>
              </w:rPr>
              <w:t>Duration</w:t>
            </w:r>
          </w:p>
        </w:tc>
        <w:tc>
          <w:tcPr>
            <w:tcW w:w="7082" w:type="dxa"/>
            <w:vAlign w:val="center"/>
          </w:tcPr>
          <w:p w14:paraId="58B3BCAA" w14:textId="77777777" w:rsidR="003A22EE" w:rsidRPr="006A1DF9" w:rsidRDefault="003A22EE" w:rsidP="00270037">
            <w:pPr>
              <w:spacing w:line="276" w:lineRule="auto"/>
              <w:rPr>
                <w:rFonts w:cs="Arial"/>
              </w:rPr>
            </w:pPr>
            <w:r w:rsidRPr="006A1DF9">
              <w:rPr>
                <w:rFonts w:cs="Arial"/>
              </w:rPr>
              <w:t>00:04:17</w:t>
            </w:r>
          </w:p>
        </w:tc>
      </w:tr>
    </w:tbl>
    <w:bookmarkEnd w:id="113"/>
    <w:p w14:paraId="447774CE" w14:textId="77777777" w:rsidR="003A22EE" w:rsidRPr="006A1DF9" w:rsidRDefault="003A22EE" w:rsidP="009B398E">
      <w:pPr>
        <w:pStyle w:val="Heading5"/>
        <w:numPr>
          <w:ilvl w:val="0"/>
          <w:numId w:val="0"/>
        </w:numPr>
        <w:ind w:left="1008" w:hanging="1008"/>
      </w:pPr>
      <w:r w:rsidRPr="006A1DF9">
        <w:t>Vid.ID 3.1.3 Theory. Remote sensing biomass</w:t>
      </w:r>
    </w:p>
    <w:tbl>
      <w:tblPr>
        <w:tblW w:w="0" w:type="auto"/>
        <w:tblLook w:val="04A0" w:firstRow="1" w:lastRow="0" w:firstColumn="1" w:lastColumn="0" w:noHBand="0" w:noVBand="1"/>
      </w:tblPr>
      <w:tblGrid>
        <w:gridCol w:w="1413"/>
        <w:gridCol w:w="7082"/>
      </w:tblGrid>
      <w:tr w:rsidR="003A22EE" w:rsidRPr="006A1DF9" w14:paraId="67202047" w14:textId="77777777" w:rsidTr="00270037">
        <w:tc>
          <w:tcPr>
            <w:tcW w:w="1413" w:type="dxa"/>
            <w:vAlign w:val="center"/>
          </w:tcPr>
          <w:p w14:paraId="35C8D5A3" w14:textId="77777777" w:rsidR="003A22EE" w:rsidRPr="006A1DF9" w:rsidRDefault="003A22EE" w:rsidP="00270037">
            <w:pPr>
              <w:rPr>
                <w:rFonts w:cs="Arial"/>
              </w:rPr>
            </w:pPr>
            <w:r w:rsidRPr="006A1DF9">
              <w:rPr>
                <w:rFonts w:cs="Arial"/>
              </w:rPr>
              <w:t>Description</w:t>
            </w:r>
          </w:p>
        </w:tc>
        <w:tc>
          <w:tcPr>
            <w:tcW w:w="7082" w:type="dxa"/>
            <w:vAlign w:val="center"/>
          </w:tcPr>
          <w:p w14:paraId="74B88DAD" w14:textId="123D2186" w:rsidR="003A22EE" w:rsidRPr="006A1DF9" w:rsidRDefault="003A22EE" w:rsidP="00270037">
            <w:pPr>
              <w:rPr>
                <w:rFonts w:cs="Arial"/>
              </w:rPr>
            </w:pPr>
            <w:r w:rsidRPr="006A1DF9">
              <w:rPr>
                <w:rFonts w:cs="Arial"/>
              </w:rPr>
              <w:t>Looking at theory of using remote sensing for biomass estimation</w:t>
            </w:r>
            <w:r w:rsidR="00C13EF0">
              <w:rPr>
                <w:rFonts w:cs="Arial"/>
              </w:rPr>
              <w:t>.</w:t>
            </w:r>
            <w:r w:rsidRPr="006A1DF9">
              <w:rPr>
                <w:rFonts w:cs="Arial"/>
              </w:rPr>
              <w:t xml:space="preserve"> </w:t>
            </w:r>
          </w:p>
        </w:tc>
      </w:tr>
      <w:tr w:rsidR="003A22EE" w:rsidRPr="006A1DF9" w14:paraId="4ED7D606" w14:textId="77777777" w:rsidTr="00270037">
        <w:tc>
          <w:tcPr>
            <w:tcW w:w="1413" w:type="dxa"/>
            <w:vAlign w:val="center"/>
          </w:tcPr>
          <w:p w14:paraId="56833C80" w14:textId="77777777" w:rsidR="003A22EE" w:rsidRPr="006A1DF9" w:rsidRDefault="003A22EE" w:rsidP="00270037">
            <w:pPr>
              <w:rPr>
                <w:rFonts w:cs="Arial"/>
              </w:rPr>
            </w:pPr>
            <w:r w:rsidRPr="006A1DF9">
              <w:rPr>
                <w:rFonts w:cs="Arial"/>
              </w:rPr>
              <w:t>Facilitator</w:t>
            </w:r>
          </w:p>
        </w:tc>
        <w:tc>
          <w:tcPr>
            <w:tcW w:w="7082" w:type="dxa"/>
            <w:vAlign w:val="center"/>
          </w:tcPr>
          <w:p w14:paraId="03B4EC3F" w14:textId="77777777" w:rsidR="003A22EE" w:rsidRPr="006A1DF9" w:rsidRDefault="003A22EE" w:rsidP="00270037">
            <w:pPr>
              <w:rPr>
                <w:rFonts w:cs="Arial"/>
              </w:rPr>
            </w:pPr>
            <w:r w:rsidRPr="006A1DF9">
              <w:rPr>
                <w:rFonts w:cs="Arial"/>
              </w:rPr>
              <w:t>Samuel Nyarko</w:t>
            </w:r>
          </w:p>
        </w:tc>
      </w:tr>
      <w:tr w:rsidR="003A22EE" w:rsidRPr="006A1DF9" w14:paraId="09310970" w14:textId="77777777" w:rsidTr="00270037">
        <w:tc>
          <w:tcPr>
            <w:tcW w:w="1413" w:type="dxa"/>
            <w:vAlign w:val="center"/>
          </w:tcPr>
          <w:p w14:paraId="493A734E" w14:textId="77777777" w:rsidR="003A22EE" w:rsidRPr="006A1DF9" w:rsidRDefault="003A22EE" w:rsidP="00270037">
            <w:pPr>
              <w:tabs>
                <w:tab w:val="left" w:pos="975"/>
              </w:tabs>
              <w:rPr>
                <w:rFonts w:cs="Arial"/>
              </w:rPr>
            </w:pPr>
            <w:r w:rsidRPr="006A1DF9">
              <w:rPr>
                <w:rFonts w:cs="Arial"/>
              </w:rPr>
              <w:t>Duration</w:t>
            </w:r>
          </w:p>
        </w:tc>
        <w:tc>
          <w:tcPr>
            <w:tcW w:w="7082" w:type="dxa"/>
            <w:vAlign w:val="center"/>
          </w:tcPr>
          <w:p w14:paraId="626649FB" w14:textId="77777777" w:rsidR="003A22EE" w:rsidRPr="006A1DF9" w:rsidRDefault="003A22EE" w:rsidP="00270037">
            <w:pPr>
              <w:spacing w:line="276" w:lineRule="auto"/>
              <w:rPr>
                <w:rFonts w:cs="Arial"/>
              </w:rPr>
            </w:pPr>
            <w:r w:rsidRPr="006A1DF9">
              <w:rPr>
                <w:rFonts w:cs="Arial"/>
              </w:rPr>
              <w:t>00:02:33</w:t>
            </w:r>
          </w:p>
        </w:tc>
      </w:tr>
    </w:tbl>
    <w:p w14:paraId="7910E603" w14:textId="43DB91F5" w:rsidR="003A22EE" w:rsidRPr="006A1DF9" w:rsidRDefault="003A22EE" w:rsidP="00D54AB9">
      <w:pPr>
        <w:pStyle w:val="Heading4"/>
      </w:pPr>
      <w:r w:rsidRPr="006A1DF9">
        <w:t>Subsection 2</w:t>
      </w:r>
    </w:p>
    <w:p w14:paraId="1854EC04" w14:textId="1A487A0E" w:rsidR="003A22EE" w:rsidRPr="006A1DF9" w:rsidRDefault="003A22EE" w:rsidP="003A22EE">
      <w:pPr>
        <w:rPr>
          <w:rFonts w:cs="Arial"/>
        </w:rPr>
      </w:pPr>
      <w:r w:rsidRPr="006A1DF9">
        <w:rPr>
          <w:rFonts w:cs="Arial"/>
        </w:rPr>
        <w:t xml:space="preserve">This subsection includes two </w:t>
      </w:r>
      <w:r w:rsidR="00AB69AC">
        <w:rPr>
          <w:rFonts w:cs="Arial"/>
        </w:rPr>
        <w:t>presentation video</w:t>
      </w:r>
      <w:r w:rsidRPr="006A1DF9">
        <w:rPr>
          <w:rFonts w:cs="Arial"/>
        </w:rPr>
        <w:t xml:space="preserve">s. In the first video the basic remote sensing features, functions and capabilities of the Sentinel 2 satellite are </w:t>
      </w:r>
      <w:r w:rsidR="00FB3EDD" w:rsidRPr="006A1DF9">
        <w:rPr>
          <w:rFonts w:cs="Arial"/>
        </w:rPr>
        <w:t>presented</w:t>
      </w:r>
      <w:r w:rsidRPr="006A1DF9">
        <w:rPr>
          <w:rFonts w:cs="Arial"/>
        </w:rPr>
        <w:t>. In the second video are presented the features and differences between multispectral and hyperspectral optical remote sensors.</w:t>
      </w:r>
    </w:p>
    <w:p w14:paraId="0CEF10BA" w14:textId="686E7B8C" w:rsidR="003A22EE" w:rsidRPr="006A1DF9" w:rsidRDefault="003A22EE" w:rsidP="009B398E">
      <w:pPr>
        <w:pStyle w:val="Heading5"/>
        <w:numPr>
          <w:ilvl w:val="0"/>
          <w:numId w:val="0"/>
        </w:numPr>
        <w:ind w:left="1008" w:hanging="1008"/>
      </w:pPr>
      <w:bookmarkStart w:id="114" w:name="_Hlk89251522"/>
      <w:r w:rsidRPr="006A1DF9">
        <w:t xml:space="preserve">Vid.ID 3.2.1 </w:t>
      </w:r>
      <w:r w:rsidR="0011437C" w:rsidRPr="006A1DF9">
        <w:t>Optical sensors: Sentinel 2</w:t>
      </w:r>
    </w:p>
    <w:tbl>
      <w:tblPr>
        <w:tblW w:w="0" w:type="auto"/>
        <w:tblLook w:val="04A0" w:firstRow="1" w:lastRow="0" w:firstColumn="1" w:lastColumn="0" w:noHBand="0" w:noVBand="1"/>
      </w:tblPr>
      <w:tblGrid>
        <w:gridCol w:w="1413"/>
        <w:gridCol w:w="7082"/>
      </w:tblGrid>
      <w:tr w:rsidR="003A22EE" w:rsidRPr="006A1DF9" w14:paraId="30FCED56" w14:textId="77777777" w:rsidTr="00270037">
        <w:tc>
          <w:tcPr>
            <w:tcW w:w="1413" w:type="dxa"/>
            <w:vAlign w:val="center"/>
          </w:tcPr>
          <w:p w14:paraId="4A6156AF" w14:textId="77777777" w:rsidR="003A22EE" w:rsidRPr="006A1DF9" w:rsidRDefault="003A22EE" w:rsidP="00270037">
            <w:pPr>
              <w:rPr>
                <w:rFonts w:cs="Arial"/>
              </w:rPr>
            </w:pPr>
            <w:bookmarkStart w:id="115" w:name="_Hlk89251539"/>
            <w:bookmarkEnd w:id="114"/>
            <w:r w:rsidRPr="006A1DF9">
              <w:rPr>
                <w:rFonts w:cs="Arial"/>
              </w:rPr>
              <w:t>Description</w:t>
            </w:r>
          </w:p>
        </w:tc>
        <w:tc>
          <w:tcPr>
            <w:tcW w:w="7082" w:type="dxa"/>
            <w:vAlign w:val="center"/>
          </w:tcPr>
          <w:p w14:paraId="13474A5F" w14:textId="36894E50" w:rsidR="003A22EE" w:rsidRPr="006A1DF9" w:rsidRDefault="003A22EE" w:rsidP="00270037">
            <w:pPr>
              <w:rPr>
                <w:rFonts w:cs="Arial"/>
              </w:rPr>
            </w:pPr>
            <w:r w:rsidRPr="006A1DF9">
              <w:rPr>
                <w:rFonts w:cs="Arial"/>
              </w:rPr>
              <w:t>Introduction to optical sensors and Sentinel 2</w:t>
            </w:r>
            <w:r w:rsidR="00C13EF0">
              <w:rPr>
                <w:rFonts w:cs="Arial"/>
              </w:rPr>
              <w:t>.</w:t>
            </w:r>
          </w:p>
        </w:tc>
      </w:tr>
      <w:tr w:rsidR="003A22EE" w:rsidRPr="006A1DF9" w14:paraId="728057B3" w14:textId="77777777" w:rsidTr="00270037">
        <w:tc>
          <w:tcPr>
            <w:tcW w:w="1413" w:type="dxa"/>
            <w:vAlign w:val="center"/>
          </w:tcPr>
          <w:p w14:paraId="7229D960" w14:textId="77777777" w:rsidR="003A22EE" w:rsidRPr="006A1DF9" w:rsidRDefault="003A22EE" w:rsidP="00270037">
            <w:pPr>
              <w:rPr>
                <w:rFonts w:cs="Arial"/>
              </w:rPr>
            </w:pPr>
            <w:r w:rsidRPr="006A1DF9">
              <w:rPr>
                <w:rFonts w:cs="Arial"/>
              </w:rPr>
              <w:t>Facilitator</w:t>
            </w:r>
          </w:p>
        </w:tc>
        <w:tc>
          <w:tcPr>
            <w:tcW w:w="7082" w:type="dxa"/>
            <w:vAlign w:val="center"/>
          </w:tcPr>
          <w:p w14:paraId="4A852F9C" w14:textId="77777777" w:rsidR="003A22EE" w:rsidRPr="006A1DF9" w:rsidRDefault="003A22EE" w:rsidP="00270037">
            <w:pPr>
              <w:rPr>
                <w:rFonts w:cs="Arial"/>
              </w:rPr>
            </w:pPr>
            <w:r w:rsidRPr="006A1DF9">
              <w:rPr>
                <w:rFonts w:cs="Arial"/>
              </w:rPr>
              <w:t>Samuel Nyarko</w:t>
            </w:r>
          </w:p>
        </w:tc>
      </w:tr>
      <w:tr w:rsidR="003A22EE" w:rsidRPr="006A1DF9" w14:paraId="16C6727B" w14:textId="77777777" w:rsidTr="00270037">
        <w:tc>
          <w:tcPr>
            <w:tcW w:w="1413" w:type="dxa"/>
            <w:vAlign w:val="center"/>
          </w:tcPr>
          <w:p w14:paraId="40B15AAC" w14:textId="77777777" w:rsidR="003A22EE" w:rsidRPr="006A1DF9" w:rsidRDefault="003A22EE" w:rsidP="00270037">
            <w:pPr>
              <w:tabs>
                <w:tab w:val="left" w:pos="975"/>
              </w:tabs>
              <w:rPr>
                <w:rFonts w:cs="Arial"/>
              </w:rPr>
            </w:pPr>
            <w:r w:rsidRPr="006A1DF9">
              <w:rPr>
                <w:rFonts w:cs="Arial"/>
              </w:rPr>
              <w:t>Duration</w:t>
            </w:r>
          </w:p>
        </w:tc>
        <w:tc>
          <w:tcPr>
            <w:tcW w:w="7082" w:type="dxa"/>
            <w:vAlign w:val="center"/>
          </w:tcPr>
          <w:p w14:paraId="6EF06102" w14:textId="77777777" w:rsidR="003A22EE" w:rsidRPr="006A1DF9" w:rsidRDefault="003A22EE" w:rsidP="00270037">
            <w:pPr>
              <w:spacing w:line="276" w:lineRule="auto"/>
              <w:rPr>
                <w:rFonts w:cs="Arial"/>
                <w:lang w:val="en-GB"/>
              </w:rPr>
            </w:pPr>
            <w:r w:rsidRPr="006A1DF9">
              <w:rPr>
                <w:rFonts w:cs="Arial"/>
              </w:rPr>
              <w:t>00:05:07</w:t>
            </w:r>
          </w:p>
        </w:tc>
      </w:tr>
    </w:tbl>
    <w:bookmarkEnd w:id="115"/>
    <w:p w14:paraId="060BD6B5" w14:textId="26C33138" w:rsidR="003A22EE" w:rsidRPr="006A1DF9" w:rsidRDefault="003A22EE" w:rsidP="009B398E">
      <w:pPr>
        <w:pStyle w:val="Heading5"/>
        <w:numPr>
          <w:ilvl w:val="0"/>
          <w:numId w:val="0"/>
        </w:numPr>
        <w:ind w:left="1008" w:hanging="1008"/>
      </w:pPr>
      <w:r w:rsidRPr="006A1DF9">
        <w:t xml:space="preserve">Vid.ID 3.2.2 </w:t>
      </w:r>
      <w:r w:rsidR="0011437C" w:rsidRPr="006A1DF9">
        <w:t>Optical remote sensors: Multi and Hyperspectral</w:t>
      </w:r>
    </w:p>
    <w:tbl>
      <w:tblPr>
        <w:tblW w:w="0" w:type="auto"/>
        <w:tblLook w:val="04A0" w:firstRow="1" w:lastRow="0" w:firstColumn="1" w:lastColumn="0" w:noHBand="0" w:noVBand="1"/>
      </w:tblPr>
      <w:tblGrid>
        <w:gridCol w:w="1413"/>
        <w:gridCol w:w="7082"/>
      </w:tblGrid>
      <w:tr w:rsidR="003A22EE" w:rsidRPr="006A1DF9" w14:paraId="76724F5C" w14:textId="77777777" w:rsidTr="00270037">
        <w:tc>
          <w:tcPr>
            <w:tcW w:w="1413" w:type="dxa"/>
            <w:vAlign w:val="center"/>
          </w:tcPr>
          <w:p w14:paraId="0F38A191" w14:textId="77777777" w:rsidR="003A22EE" w:rsidRPr="006A1DF9" w:rsidRDefault="003A22EE" w:rsidP="00270037">
            <w:pPr>
              <w:rPr>
                <w:rFonts w:cs="Arial"/>
              </w:rPr>
            </w:pPr>
            <w:r w:rsidRPr="006A1DF9">
              <w:rPr>
                <w:rFonts w:cs="Arial"/>
              </w:rPr>
              <w:t>Description</w:t>
            </w:r>
          </w:p>
        </w:tc>
        <w:tc>
          <w:tcPr>
            <w:tcW w:w="7082" w:type="dxa"/>
            <w:vAlign w:val="center"/>
          </w:tcPr>
          <w:p w14:paraId="0A9AF9EA" w14:textId="0AF1ECC3" w:rsidR="003A22EE" w:rsidRPr="006A1DF9" w:rsidRDefault="007A4047" w:rsidP="00270037">
            <w:pPr>
              <w:rPr>
                <w:rFonts w:cs="Arial"/>
              </w:rPr>
            </w:pPr>
            <w:r w:rsidRPr="006A1DF9">
              <w:rPr>
                <w:rFonts w:cs="Arial"/>
              </w:rPr>
              <w:t>Presentation of m</w:t>
            </w:r>
            <w:r w:rsidR="003A22EE" w:rsidRPr="006A1DF9">
              <w:rPr>
                <w:rFonts w:cs="Arial"/>
              </w:rPr>
              <w:t>ulti</w:t>
            </w:r>
            <w:r w:rsidRPr="006A1DF9">
              <w:rPr>
                <w:rFonts w:cs="Arial"/>
              </w:rPr>
              <w:t>spectral</w:t>
            </w:r>
            <w:r w:rsidR="003A22EE" w:rsidRPr="006A1DF9">
              <w:rPr>
                <w:rFonts w:cs="Arial"/>
              </w:rPr>
              <w:t xml:space="preserve"> and hyperspectral</w:t>
            </w:r>
            <w:r w:rsidRPr="006A1DF9">
              <w:rPr>
                <w:rFonts w:cs="Arial"/>
              </w:rPr>
              <w:t xml:space="preserve"> optical remote sensors</w:t>
            </w:r>
            <w:r w:rsidR="00C13EF0">
              <w:rPr>
                <w:rFonts w:cs="Arial"/>
              </w:rPr>
              <w:t>.</w:t>
            </w:r>
          </w:p>
        </w:tc>
      </w:tr>
      <w:tr w:rsidR="003A22EE" w:rsidRPr="006A1DF9" w14:paraId="579675F8" w14:textId="77777777" w:rsidTr="00270037">
        <w:tc>
          <w:tcPr>
            <w:tcW w:w="1413" w:type="dxa"/>
            <w:vAlign w:val="center"/>
          </w:tcPr>
          <w:p w14:paraId="1A5B75F5" w14:textId="77777777" w:rsidR="003A22EE" w:rsidRPr="006A1DF9" w:rsidRDefault="003A22EE" w:rsidP="00270037">
            <w:pPr>
              <w:rPr>
                <w:rFonts w:cs="Arial"/>
              </w:rPr>
            </w:pPr>
            <w:r w:rsidRPr="006A1DF9">
              <w:rPr>
                <w:rFonts w:cs="Arial"/>
              </w:rPr>
              <w:lastRenderedPageBreak/>
              <w:t>Facilitator</w:t>
            </w:r>
          </w:p>
        </w:tc>
        <w:tc>
          <w:tcPr>
            <w:tcW w:w="7082" w:type="dxa"/>
            <w:vAlign w:val="center"/>
          </w:tcPr>
          <w:p w14:paraId="41C90375" w14:textId="77777777" w:rsidR="003A22EE" w:rsidRPr="006A1DF9" w:rsidRDefault="003A22EE" w:rsidP="00270037">
            <w:pPr>
              <w:rPr>
                <w:rFonts w:cs="Arial"/>
              </w:rPr>
            </w:pPr>
            <w:r w:rsidRPr="006A1DF9">
              <w:rPr>
                <w:rFonts w:cs="Arial"/>
              </w:rPr>
              <w:t>Samuel Nyarko</w:t>
            </w:r>
          </w:p>
        </w:tc>
      </w:tr>
      <w:tr w:rsidR="003A22EE" w:rsidRPr="006A1DF9" w14:paraId="2A084132" w14:textId="77777777" w:rsidTr="00270037">
        <w:tc>
          <w:tcPr>
            <w:tcW w:w="1413" w:type="dxa"/>
            <w:vAlign w:val="center"/>
          </w:tcPr>
          <w:p w14:paraId="42389C76" w14:textId="77777777" w:rsidR="003A22EE" w:rsidRPr="006A1DF9" w:rsidRDefault="003A22EE" w:rsidP="00270037">
            <w:pPr>
              <w:tabs>
                <w:tab w:val="left" w:pos="975"/>
              </w:tabs>
              <w:rPr>
                <w:rFonts w:cs="Arial"/>
              </w:rPr>
            </w:pPr>
            <w:r w:rsidRPr="006A1DF9">
              <w:rPr>
                <w:rFonts w:cs="Arial"/>
              </w:rPr>
              <w:t>Duration</w:t>
            </w:r>
          </w:p>
        </w:tc>
        <w:tc>
          <w:tcPr>
            <w:tcW w:w="7082" w:type="dxa"/>
            <w:vAlign w:val="center"/>
          </w:tcPr>
          <w:p w14:paraId="10D72DE4" w14:textId="77777777" w:rsidR="003A22EE" w:rsidRPr="006A1DF9" w:rsidRDefault="003A22EE" w:rsidP="00270037">
            <w:pPr>
              <w:spacing w:line="276" w:lineRule="auto"/>
              <w:rPr>
                <w:rFonts w:cs="Arial"/>
                <w:lang w:val="en-GB"/>
              </w:rPr>
            </w:pPr>
            <w:r w:rsidRPr="006A1DF9">
              <w:rPr>
                <w:rFonts w:cs="Arial"/>
              </w:rPr>
              <w:t>00:02:50</w:t>
            </w:r>
          </w:p>
        </w:tc>
      </w:tr>
    </w:tbl>
    <w:p w14:paraId="0C9D28B0" w14:textId="02A2DC84" w:rsidR="003A22EE" w:rsidRPr="006A1DF9" w:rsidRDefault="003A22EE" w:rsidP="00D54AB9">
      <w:pPr>
        <w:pStyle w:val="Heading4"/>
      </w:pPr>
      <w:r w:rsidRPr="006A1DF9">
        <w:t>Subsection 3</w:t>
      </w:r>
    </w:p>
    <w:p w14:paraId="042E9AE5" w14:textId="697F1D36" w:rsidR="003A22EE" w:rsidRPr="006A1DF9" w:rsidRDefault="003A22EE" w:rsidP="003A22EE">
      <w:pPr>
        <w:rPr>
          <w:rFonts w:cs="Arial"/>
          <w:color w:val="000000" w:themeColor="text1"/>
        </w:rPr>
      </w:pPr>
      <w:r w:rsidRPr="006A1DF9">
        <w:rPr>
          <w:rFonts w:cs="Arial"/>
          <w:color w:val="000000" w:themeColor="text1"/>
        </w:rPr>
        <w:t xml:space="preserve">This subsection includes two </w:t>
      </w:r>
      <w:r w:rsidR="00AB69AC">
        <w:rPr>
          <w:rFonts w:cs="Arial"/>
          <w:color w:val="000000" w:themeColor="text1"/>
        </w:rPr>
        <w:t>presentation video</w:t>
      </w:r>
      <w:r w:rsidRPr="006A1DF9">
        <w:rPr>
          <w:rFonts w:cs="Arial"/>
          <w:color w:val="000000" w:themeColor="text1"/>
        </w:rPr>
        <w:t>s that deal with: a) Radar sensors and Sentinel 1 and b) biomass estimation using data fusion from SAR and optical sensors.</w:t>
      </w:r>
    </w:p>
    <w:p w14:paraId="0AF8E417" w14:textId="77777777" w:rsidR="003A22EE" w:rsidRPr="006A1DF9" w:rsidRDefault="003A22EE" w:rsidP="009B398E">
      <w:pPr>
        <w:pStyle w:val="Heading5"/>
        <w:numPr>
          <w:ilvl w:val="0"/>
          <w:numId w:val="0"/>
        </w:numPr>
        <w:ind w:left="1008" w:hanging="1008"/>
      </w:pPr>
      <w:r w:rsidRPr="006A1DF9">
        <w:t>Vid.ID 3.3.1 Radar sensors: Sentinel 1</w:t>
      </w:r>
    </w:p>
    <w:tbl>
      <w:tblPr>
        <w:tblW w:w="0" w:type="auto"/>
        <w:tblLook w:val="04A0" w:firstRow="1" w:lastRow="0" w:firstColumn="1" w:lastColumn="0" w:noHBand="0" w:noVBand="1"/>
      </w:tblPr>
      <w:tblGrid>
        <w:gridCol w:w="1413"/>
        <w:gridCol w:w="7082"/>
      </w:tblGrid>
      <w:tr w:rsidR="003A22EE" w:rsidRPr="006A1DF9" w14:paraId="2EC2F2A8" w14:textId="77777777" w:rsidTr="00270037">
        <w:tc>
          <w:tcPr>
            <w:tcW w:w="1413" w:type="dxa"/>
            <w:vAlign w:val="center"/>
          </w:tcPr>
          <w:p w14:paraId="0952EFDF" w14:textId="77777777" w:rsidR="003A22EE" w:rsidRPr="006A1DF9" w:rsidRDefault="003A22EE" w:rsidP="00270037">
            <w:pPr>
              <w:rPr>
                <w:rFonts w:cs="Arial"/>
              </w:rPr>
            </w:pPr>
            <w:r w:rsidRPr="006A1DF9">
              <w:rPr>
                <w:rFonts w:cs="Arial"/>
              </w:rPr>
              <w:t>Description</w:t>
            </w:r>
          </w:p>
        </w:tc>
        <w:tc>
          <w:tcPr>
            <w:tcW w:w="7082" w:type="dxa"/>
            <w:vAlign w:val="center"/>
          </w:tcPr>
          <w:p w14:paraId="4DC8E340" w14:textId="1B0AB91A" w:rsidR="003A22EE" w:rsidRPr="006A1DF9" w:rsidRDefault="003A22EE" w:rsidP="00270037">
            <w:pPr>
              <w:rPr>
                <w:rFonts w:cs="Arial"/>
              </w:rPr>
            </w:pPr>
            <w:r w:rsidRPr="006A1DF9">
              <w:rPr>
                <w:rFonts w:cs="Arial"/>
              </w:rPr>
              <w:t>Presentation of the Sentinel 1 satellite remote sensing features and capabilities</w:t>
            </w:r>
            <w:r w:rsidR="00C13EF0">
              <w:rPr>
                <w:rFonts w:cs="Arial"/>
              </w:rPr>
              <w:t>.</w:t>
            </w:r>
          </w:p>
        </w:tc>
      </w:tr>
      <w:tr w:rsidR="003A22EE" w:rsidRPr="006A1DF9" w14:paraId="354AE8A4" w14:textId="77777777" w:rsidTr="00270037">
        <w:tc>
          <w:tcPr>
            <w:tcW w:w="1413" w:type="dxa"/>
            <w:vAlign w:val="center"/>
          </w:tcPr>
          <w:p w14:paraId="07E3D9CC" w14:textId="77777777" w:rsidR="003A22EE" w:rsidRPr="006A1DF9" w:rsidRDefault="003A22EE" w:rsidP="00270037">
            <w:pPr>
              <w:rPr>
                <w:rFonts w:cs="Arial"/>
              </w:rPr>
            </w:pPr>
            <w:r w:rsidRPr="006A1DF9">
              <w:rPr>
                <w:rFonts w:cs="Arial"/>
              </w:rPr>
              <w:t>Facilitator</w:t>
            </w:r>
          </w:p>
        </w:tc>
        <w:tc>
          <w:tcPr>
            <w:tcW w:w="7082" w:type="dxa"/>
            <w:vAlign w:val="center"/>
          </w:tcPr>
          <w:p w14:paraId="4B271484" w14:textId="77777777" w:rsidR="003A22EE" w:rsidRPr="006A1DF9" w:rsidRDefault="003A22EE" w:rsidP="00270037">
            <w:pPr>
              <w:rPr>
                <w:rFonts w:cs="Arial"/>
              </w:rPr>
            </w:pPr>
            <w:r w:rsidRPr="006A1DF9">
              <w:rPr>
                <w:rFonts w:cs="Arial"/>
              </w:rPr>
              <w:t>Samuel Nyarko</w:t>
            </w:r>
          </w:p>
        </w:tc>
      </w:tr>
      <w:tr w:rsidR="003A22EE" w:rsidRPr="006A1DF9" w14:paraId="4BCF3845" w14:textId="77777777" w:rsidTr="00270037">
        <w:tc>
          <w:tcPr>
            <w:tcW w:w="1413" w:type="dxa"/>
            <w:vAlign w:val="center"/>
          </w:tcPr>
          <w:p w14:paraId="15CBA982" w14:textId="77777777" w:rsidR="003A22EE" w:rsidRPr="006A1DF9" w:rsidRDefault="003A22EE" w:rsidP="00270037">
            <w:pPr>
              <w:tabs>
                <w:tab w:val="left" w:pos="975"/>
              </w:tabs>
              <w:rPr>
                <w:rFonts w:cs="Arial"/>
              </w:rPr>
            </w:pPr>
            <w:r w:rsidRPr="006A1DF9">
              <w:rPr>
                <w:rFonts w:cs="Arial"/>
              </w:rPr>
              <w:t>Duration</w:t>
            </w:r>
          </w:p>
        </w:tc>
        <w:tc>
          <w:tcPr>
            <w:tcW w:w="7082" w:type="dxa"/>
            <w:vAlign w:val="center"/>
          </w:tcPr>
          <w:p w14:paraId="4132901B" w14:textId="77777777" w:rsidR="003A22EE" w:rsidRPr="006A1DF9" w:rsidRDefault="003A22EE" w:rsidP="00270037">
            <w:pPr>
              <w:spacing w:line="276" w:lineRule="auto"/>
              <w:rPr>
                <w:rFonts w:cs="Arial"/>
                <w:lang w:val="en-GB"/>
              </w:rPr>
            </w:pPr>
            <w:r w:rsidRPr="006A1DF9">
              <w:rPr>
                <w:rFonts w:cs="Arial"/>
              </w:rPr>
              <w:t>00:02:45</w:t>
            </w:r>
          </w:p>
        </w:tc>
      </w:tr>
    </w:tbl>
    <w:p w14:paraId="67AE8E73" w14:textId="77777777" w:rsidR="003A22EE" w:rsidRPr="006A1DF9" w:rsidRDefault="003A22EE" w:rsidP="009B398E">
      <w:pPr>
        <w:pStyle w:val="Heading5"/>
        <w:numPr>
          <w:ilvl w:val="0"/>
          <w:numId w:val="0"/>
        </w:numPr>
        <w:ind w:left="1008" w:hanging="1008"/>
      </w:pPr>
      <w:r w:rsidRPr="006A1DF9">
        <w:t xml:space="preserve">Vid.ID 3.3.2 Exercise. Biomass estimation with </w:t>
      </w:r>
      <w:proofErr w:type="spellStart"/>
      <w:r w:rsidRPr="006A1DF9">
        <w:t>SAROptical</w:t>
      </w:r>
      <w:proofErr w:type="spellEnd"/>
      <w:r w:rsidRPr="006A1DF9">
        <w:t xml:space="preserve"> data fusion</w:t>
      </w:r>
    </w:p>
    <w:tbl>
      <w:tblPr>
        <w:tblW w:w="0" w:type="auto"/>
        <w:tblLook w:val="04A0" w:firstRow="1" w:lastRow="0" w:firstColumn="1" w:lastColumn="0" w:noHBand="0" w:noVBand="1"/>
      </w:tblPr>
      <w:tblGrid>
        <w:gridCol w:w="1413"/>
        <w:gridCol w:w="7082"/>
      </w:tblGrid>
      <w:tr w:rsidR="003A22EE" w:rsidRPr="006A1DF9" w14:paraId="62D25722" w14:textId="77777777" w:rsidTr="00270037">
        <w:tc>
          <w:tcPr>
            <w:tcW w:w="1413" w:type="dxa"/>
            <w:vAlign w:val="center"/>
          </w:tcPr>
          <w:p w14:paraId="2E9BB462" w14:textId="77777777" w:rsidR="003A22EE" w:rsidRPr="006A1DF9" w:rsidRDefault="003A22EE" w:rsidP="00270037">
            <w:pPr>
              <w:rPr>
                <w:rFonts w:cs="Arial"/>
              </w:rPr>
            </w:pPr>
            <w:r w:rsidRPr="006A1DF9">
              <w:rPr>
                <w:rFonts w:cs="Arial"/>
              </w:rPr>
              <w:t>Description</w:t>
            </w:r>
          </w:p>
        </w:tc>
        <w:tc>
          <w:tcPr>
            <w:tcW w:w="7082" w:type="dxa"/>
            <w:vAlign w:val="center"/>
          </w:tcPr>
          <w:p w14:paraId="2663EEF1" w14:textId="706DF198" w:rsidR="003A22EE" w:rsidRPr="006A1DF9" w:rsidRDefault="003A22EE" w:rsidP="00270037">
            <w:pPr>
              <w:rPr>
                <w:rFonts w:cs="Arial"/>
              </w:rPr>
            </w:pPr>
            <w:r w:rsidRPr="006A1DF9">
              <w:rPr>
                <w:rFonts w:cs="Arial"/>
              </w:rPr>
              <w:t>Presentation of ways in which biomass can be estimated using data fusion from SAR and Optical sensors</w:t>
            </w:r>
            <w:r w:rsidR="00C13EF0">
              <w:rPr>
                <w:rFonts w:cs="Arial"/>
              </w:rPr>
              <w:t>.</w:t>
            </w:r>
          </w:p>
        </w:tc>
      </w:tr>
      <w:tr w:rsidR="003A22EE" w:rsidRPr="006A1DF9" w14:paraId="2FA27255" w14:textId="77777777" w:rsidTr="00270037">
        <w:tc>
          <w:tcPr>
            <w:tcW w:w="1413" w:type="dxa"/>
            <w:vAlign w:val="center"/>
          </w:tcPr>
          <w:p w14:paraId="3A65AD69" w14:textId="77777777" w:rsidR="003A22EE" w:rsidRPr="006A1DF9" w:rsidRDefault="003A22EE" w:rsidP="00270037">
            <w:pPr>
              <w:rPr>
                <w:rFonts w:cs="Arial"/>
              </w:rPr>
            </w:pPr>
            <w:r w:rsidRPr="006A1DF9">
              <w:rPr>
                <w:rFonts w:cs="Arial"/>
              </w:rPr>
              <w:t>Facilitator</w:t>
            </w:r>
          </w:p>
        </w:tc>
        <w:tc>
          <w:tcPr>
            <w:tcW w:w="7082" w:type="dxa"/>
            <w:vAlign w:val="center"/>
          </w:tcPr>
          <w:p w14:paraId="69BA6ADC" w14:textId="77777777" w:rsidR="003A22EE" w:rsidRPr="006A1DF9" w:rsidRDefault="003A22EE" w:rsidP="00270037">
            <w:pPr>
              <w:rPr>
                <w:rFonts w:cs="Arial"/>
              </w:rPr>
            </w:pPr>
            <w:r w:rsidRPr="006A1DF9">
              <w:rPr>
                <w:rFonts w:cs="Arial"/>
              </w:rPr>
              <w:t>Samuel Nyarko</w:t>
            </w:r>
          </w:p>
        </w:tc>
      </w:tr>
      <w:tr w:rsidR="003A22EE" w:rsidRPr="006A1DF9" w14:paraId="05220924" w14:textId="77777777" w:rsidTr="00270037">
        <w:tc>
          <w:tcPr>
            <w:tcW w:w="1413" w:type="dxa"/>
            <w:vAlign w:val="center"/>
          </w:tcPr>
          <w:p w14:paraId="0608FCC0" w14:textId="77777777" w:rsidR="003A22EE" w:rsidRPr="006A1DF9" w:rsidRDefault="003A22EE" w:rsidP="00270037">
            <w:pPr>
              <w:tabs>
                <w:tab w:val="left" w:pos="975"/>
              </w:tabs>
              <w:rPr>
                <w:rFonts w:cs="Arial"/>
              </w:rPr>
            </w:pPr>
            <w:r w:rsidRPr="006A1DF9">
              <w:rPr>
                <w:rFonts w:cs="Arial"/>
              </w:rPr>
              <w:t>Duration</w:t>
            </w:r>
          </w:p>
        </w:tc>
        <w:tc>
          <w:tcPr>
            <w:tcW w:w="7082" w:type="dxa"/>
            <w:vAlign w:val="center"/>
          </w:tcPr>
          <w:p w14:paraId="21D50B5F" w14:textId="77777777" w:rsidR="003A22EE" w:rsidRPr="006A1DF9" w:rsidRDefault="003A22EE" w:rsidP="00270037">
            <w:pPr>
              <w:spacing w:line="276" w:lineRule="auto"/>
              <w:rPr>
                <w:rFonts w:cs="Arial"/>
                <w:lang w:val="en-GB"/>
              </w:rPr>
            </w:pPr>
            <w:r w:rsidRPr="006A1DF9">
              <w:rPr>
                <w:rFonts w:cs="Arial"/>
              </w:rPr>
              <w:t>00:08:40</w:t>
            </w:r>
          </w:p>
        </w:tc>
      </w:tr>
    </w:tbl>
    <w:p w14:paraId="49597BB7" w14:textId="73DDB3E1" w:rsidR="003A22EE" w:rsidRPr="006A1DF9" w:rsidRDefault="003A22EE" w:rsidP="00D54AB9">
      <w:pPr>
        <w:pStyle w:val="Heading3"/>
      </w:pPr>
      <w:bookmarkStart w:id="116" w:name="_Toc91678389"/>
      <w:r w:rsidRPr="006A1DF9">
        <w:t>Section 4</w:t>
      </w:r>
      <w:bookmarkEnd w:id="116"/>
    </w:p>
    <w:p w14:paraId="08EBFC71" w14:textId="12B2B857" w:rsidR="003A22EE" w:rsidRPr="006A1DF9" w:rsidRDefault="003A22EE" w:rsidP="00B82B9E">
      <w:pPr>
        <w:pStyle w:val="paragraph"/>
        <w:spacing w:line="360" w:lineRule="auto"/>
        <w:jc w:val="both"/>
        <w:textAlignment w:val="baseline"/>
        <w:rPr>
          <w:rStyle w:val="normaltextrun"/>
          <w:rFonts w:ascii="Arial" w:hAnsi="Arial" w:cs="Arial"/>
          <w:sz w:val="22"/>
          <w:szCs w:val="22"/>
          <w:lang w:val="en-US"/>
        </w:rPr>
      </w:pPr>
      <w:r w:rsidRPr="006A1DF9">
        <w:rPr>
          <w:rStyle w:val="normaltextrun"/>
          <w:rFonts w:ascii="Arial" w:hAnsi="Arial" w:cs="Arial"/>
          <w:sz w:val="22"/>
          <w:szCs w:val="22"/>
          <w:lang w:val="en-US"/>
        </w:rPr>
        <w:t>The section 4 provides the different kind of methods of tree biomass estimation, the destructive methods and the nondestructive methods, the indirect methods for carbon storage and accounting composed by biomass equations, predicting models, remote sensing</w:t>
      </w:r>
      <w:r w:rsidR="00170BA6">
        <w:rPr>
          <w:rStyle w:val="normaltextrun"/>
          <w:rFonts w:ascii="Arial" w:hAnsi="Arial" w:cs="Arial"/>
          <w:sz w:val="22"/>
          <w:szCs w:val="22"/>
          <w:lang w:val="en-US"/>
        </w:rPr>
        <w:t>,</w:t>
      </w:r>
      <w:r w:rsidRPr="006A1DF9">
        <w:rPr>
          <w:rStyle w:val="normaltextrun"/>
          <w:rFonts w:ascii="Arial" w:hAnsi="Arial" w:cs="Arial"/>
          <w:sz w:val="22"/>
          <w:szCs w:val="22"/>
          <w:lang w:val="en-US"/>
        </w:rPr>
        <w:t xml:space="preserve"> and GIS. Also, indirect methods for carbon sequestration estimation, using the IPCC guidelines are included. Furthermore, an exercise for carbon estimation will be explained for calculation of the carbon stock in above-ground and below-ground biomass pool in a forest plot of Pinus nigra </w:t>
      </w:r>
      <w:proofErr w:type="spellStart"/>
      <w:r w:rsidRPr="006A1DF9">
        <w:rPr>
          <w:rStyle w:val="normaltextrun"/>
          <w:rFonts w:ascii="Arial" w:hAnsi="Arial" w:cs="Arial"/>
          <w:sz w:val="22"/>
          <w:szCs w:val="22"/>
          <w:lang w:val="en-US"/>
        </w:rPr>
        <w:t>Arn</w:t>
      </w:r>
      <w:proofErr w:type="spellEnd"/>
      <w:r w:rsidRPr="006A1DF9">
        <w:rPr>
          <w:rStyle w:val="normaltextrun"/>
          <w:rFonts w:ascii="Arial" w:hAnsi="Arial" w:cs="Arial"/>
          <w:sz w:val="22"/>
          <w:szCs w:val="22"/>
          <w:lang w:val="en-US"/>
        </w:rPr>
        <w:t xml:space="preserve">, using yield tables carbon species-specific content and allometric relationships is provided. The section is split to four subsections providing a </w:t>
      </w:r>
      <w:r w:rsidR="00AB69AC">
        <w:rPr>
          <w:rStyle w:val="normaltextrun"/>
          <w:rFonts w:ascii="Arial" w:hAnsi="Arial" w:cs="Arial"/>
          <w:sz w:val="22"/>
          <w:szCs w:val="22"/>
          <w:lang w:val="en-US"/>
        </w:rPr>
        <w:t>presentation video</w:t>
      </w:r>
      <w:r w:rsidRPr="006A1DF9">
        <w:rPr>
          <w:rStyle w:val="normaltextrun"/>
          <w:rFonts w:ascii="Arial" w:hAnsi="Arial" w:cs="Arial"/>
          <w:sz w:val="22"/>
          <w:szCs w:val="22"/>
          <w:lang w:val="en-US"/>
        </w:rPr>
        <w:t xml:space="preserve"> each.</w:t>
      </w:r>
    </w:p>
    <w:p w14:paraId="6040302C" w14:textId="52443515" w:rsidR="003A22EE" w:rsidRPr="006A1DF9" w:rsidRDefault="003A22EE" w:rsidP="00D54AB9">
      <w:pPr>
        <w:pStyle w:val="Heading4"/>
      </w:pPr>
      <w:r w:rsidRPr="006A1DF9">
        <w:lastRenderedPageBreak/>
        <w:t>Subsection 1</w:t>
      </w:r>
    </w:p>
    <w:p w14:paraId="1984FFDF" w14:textId="6D56AC15" w:rsidR="003A22EE" w:rsidRPr="006A1DF9" w:rsidRDefault="003A22EE" w:rsidP="00B82B9E">
      <w:pPr>
        <w:pStyle w:val="paragraph"/>
        <w:spacing w:line="360" w:lineRule="auto"/>
        <w:jc w:val="both"/>
        <w:textAlignment w:val="baseline"/>
        <w:rPr>
          <w:rStyle w:val="normaltextrun"/>
          <w:rFonts w:ascii="Arial" w:hAnsi="Arial" w:cs="Arial"/>
          <w:sz w:val="22"/>
          <w:szCs w:val="22"/>
          <w:lang w:val="en-US"/>
        </w:rPr>
      </w:pPr>
      <w:r w:rsidRPr="006A1DF9">
        <w:rPr>
          <w:rStyle w:val="normaltextrun"/>
          <w:rFonts w:ascii="Arial" w:hAnsi="Arial" w:cs="Arial"/>
          <w:sz w:val="22"/>
          <w:szCs w:val="22"/>
          <w:lang w:val="en-US"/>
        </w:rPr>
        <w:t xml:space="preserve">This subsection includes one </w:t>
      </w:r>
      <w:r w:rsidR="00AB69AC">
        <w:rPr>
          <w:rStyle w:val="normaltextrun"/>
          <w:rFonts w:ascii="Arial" w:hAnsi="Arial" w:cs="Arial"/>
          <w:sz w:val="22"/>
          <w:szCs w:val="22"/>
          <w:lang w:val="en-US"/>
        </w:rPr>
        <w:t>presentation video</w:t>
      </w:r>
      <w:r w:rsidRPr="006A1DF9">
        <w:rPr>
          <w:rStyle w:val="normaltextrun"/>
          <w:rFonts w:ascii="Arial" w:hAnsi="Arial" w:cs="Arial"/>
          <w:sz w:val="22"/>
          <w:szCs w:val="22"/>
          <w:lang w:val="en-US"/>
        </w:rPr>
        <w:t xml:space="preserve"> that has to do with the different kind of methods of tree biomass estimation, the destructive methods</w:t>
      </w:r>
      <w:r w:rsidR="00170BA6">
        <w:rPr>
          <w:rStyle w:val="normaltextrun"/>
          <w:rFonts w:ascii="Arial" w:hAnsi="Arial" w:cs="Arial"/>
          <w:sz w:val="22"/>
          <w:szCs w:val="22"/>
          <w:lang w:val="en-US"/>
        </w:rPr>
        <w:t>,</w:t>
      </w:r>
      <w:r w:rsidRPr="006A1DF9">
        <w:rPr>
          <w:rStyle w:val="normaltextrun"/>
          <w:rFonts w:ascii="Arial" w:hAnsi="Arial" w:cs="Arial"/>
          <w:sz w:val="22"/>
          <w:szCs w:val="22"/>
          <w:lang w:val="en-US"/>
        </w:rPr>
        <w:t xml:space="preserve"> and the nondestructive methods.</w:t>
      </w:r>
    </w:p>
    <w:p w14:paraId="1E58D978" w14:textId="77777777" w:rsidR="003A22EE" w:rsidRPr="006A1DF9" w:rsidRDefault="003A22EE" w:rsidP="009B398E">
      <w:pPr>
        <w:pStyle w:val="Heading5"/>
        <w:numPr>
          <w:ilvl w:val="0"/>
          <w:numId w:val="0"/>
        </w:numPr>
        <w:ind w:left="1008" w:hanging="1008"/>
      </w:pPr>
      <w:r w:rsidRPr="006A1DF9">
        <w:t>Vid.ID 4.1 Direct Methods for carbon storage and accounting</w:t>
      </w:r>
    </w:p>
    <w:tbl>
      <w:tblPr>
        <w:tblW w:w="0" w:type="auto"/>
        <w:tblLook w:val="04A0" w:firstRow="1" w:lastRow="0" w:firstColumn="1" w:lastColumn="0" w:noHBand="0" w:noVBand="1"/>
      </w:tblPr>
      <w:tblGrid>
        <w:gridCol w:w="1413"/>
        <w:gridCol w:w="7082"/>
      </w:tblGrid>
      <w:tr w:rsidR="003A22EE" w:rsidRPr="006A1DF9" w14:paraId="3A7DEBED" w14:textId="77777777" w:rsidTr="00270037">
        <w:tc>
          <w:tcPr>
            <w:tcW w:w="1413" w:type="dxa"/>
          </w:tcPr>
          <w:p w14:paraId="519B80B2" w14:textId="77777777" w:rsidR="003A22EE" w:rsidRPr="006A1DF9" w:rsidRDefault="003A22EE" w:rsidP="00270037">
            <w:pPr>
              <w:rPr>
                <w:rFonts w:cs="Arial"/>
              </w:rPr>
            </w:pPr>
            <w:r w:rsidRPr="006A1DF9">
              <w:rPr>
                <w:rFonts w:cs="Arial"/>
              </w:rPr>
              <w:t>Description</w:t>
            </w:r>
          </w:p>
        </w:tc>
        <w:tc>
          <w:tcPr>
            <w:tcW w:w="7082" w:type="dxa"/>
            <w:vAlign w:val="center"/>
          </w:tcPr>
          <w:p w14:paraId="55A51E08" w14:textId="77777777" w:rsidR="003A22EE" w:rsidRPr="006A1DF9" w:rsidRDefault="003A22EE" w:rsidP="00270037">
            <w:pPr>
              <w:rPr>
                <w:rFonts w:cs="Arial"/>
              </w:rPr>
            </w:pPr>
            <w:r w:rsidRPr="006A1DF9">
              <w:rPr>
                <w:rFonts w:cs="Arial"/>
              </w:rPr>
              <w:t>Two different kinds of methods of tree biomass estimation: destructive methods and nondestructive methods</w:t>
            </w:r>
          </w:p>
        </w:tc>
      </w:tr>
      <w:tr w:rsidR="003A22EE" w:rsidRPr="006A1DF9" w14:paraId="3B94AEE1" w14:textId="77777777" w:rsidTr="00270037">
        <w:tc>
          <w:tcPr>
            <w:tcW w:w="1413" w:type="dxa"/>
            <w:vAlign w:val="center"/>
          </w:tcPr>
          <w:p w14:paraId="0BD0C6D5" w14:textId="77777777" w:rsidR="003A22EE" w:rsidRPr="006A1DF9" w:rsidRDefault="003A22EE" w:rsidP="00270037">
            <w:pPr>
              <w:rPr>
                <w:rFonts w:cs="Arial"/>
              </w:rPr>
            </w:pPr>
            <w:r w:rsidRPr="006A1DF9">
              <w:rPr>
                <w:rFonts w:cs="Arial"/>
              </w:rPr>
              <w:t>Facilitator</w:t>
            </w:r>
          </w:p>
        </w:tc>
        <w:tc>
          <w:tcPr>
            <w:tcW w:w="7082" w:type="dxa"/>
            <w:vAlign w:val="center"/>
          </w:tcPr>
          <w:p w14:paraId="636883C9" w14:textId="77777777" w:rsidR="003A22EE" w:rsidRPr="006A1DF9" w:rsidRDefault="003A22EE" w:rsidP="00270037">
            <w:pPr>
              <w:rPr>
                <w:rFonts w:cs="Arial"/>
              </w:rPr>
            </w:pPr>
            <w:r w:rsidRPr="006A1DF9">
              <w:rPr>
                <w:rFonts w:cs="Arial"/>
              </w:rPr>
              <w:t xml:space="preserve">Fernando </w:t>
            </w:r>
            <w:proofErr w:type="spellStart"/>
            <w:r w:rsidRPr="006A1DF9">
              <w:rPr>
                <w:rFonts w:cs="Arial"/>
              </w:rPr>
              <w:t>Bezares</w:t>
            </w:r>
            <w:proofErr w:type="spellEnd"/>
            <w:r w:rsidRPr="006A1DF9">
              <w:rPr>
                <w:rFonts w:cs="Arial"/>
              </w:rPr>
              <w:t xml:space="preserve"> </w:t>
            </w:r>
            <w:proofErr w:type="spellStart"/>
            <w:r w:rsidRPr="006A1DF9">
              <w:rPr>
                <w:rFonts w:cs="Arial"/>
              </w:rPr>
              <w:t>Sanfelip</w:t>
            </w:r>
            <w:proofErr w:type="spellEnd"/>
          </w:p>
        </w:tc>
      </w:tr>
      <w:tr w:rsidR="003A22EE" w:rsidRPr="006A1DF9" w14:paraId="48359ED8" w14:textId="77777777" w:rsidTr="00270037">
        <w:tc>
          <w:tcPr>
            <w:tcW w:w="1413" w:type="dxa"/>
            <w:vAlign w:val="center"/>
          </w:tcPr>
          <w:p w14:paraId="5205C70D" w14:textId="77777777" w:rsidR="003A22EE" w:rsidRPr="006A1DF9" w:rsidRDefault="003A22EE" w:rsidP="00270037">
            <w:pPr>
              <w:tabs>
                <w:tab w:val="left" w:pos="975"/>
              </w:tabs>
              <w:rPr>
                <w:rFonts w:cs="Arial"/>
              </w:rPr>
            </w:pPr>
            <w:r w:rsidRPr="006A1DF9">
              <w:rPr>
                <w:rFonts w:cs="Arial"/>
              </w:rPr>
              <w:t>Duration</w:t>
            </w:r>
          </w:p>
        </w:tc>
        <w:tc>
          <w:tcPr>
            <w:tcW w:w="7082" w:type="dxa"/>
            <w:vAlign w:val="center"/>
          </w:tcPr>
          <w:p w14:paraId="42B22B58" w14:textId="6089D70F" w:rsidR="003A22EE" w:rsidRPr="006A1DF9" w:rsidRDefault="003A22EE" w:rsidP="00270037">
            <w:pPr>
              <w:spacing w:line="276" w:lineRule="auto"/>
              <w:rPr>
                <w:rFonts w:cs="Arial"/>
                <w:lang w:val="en-GB"/>
              </w:rPr>
            </w:pPr>
            <w:r w:rsidRPr="006A1DF9">
              <w:rPr>
                <w:rFonts w:cs="Arial"/>
              </w:rPr>
              <w:t>00:0</w:t>
            </w:r>
            <w:r w:rsidR="004A2330" w:rsidRPr="006A1DF9">
              <w:rPr>
                <w:rFonts w:cs="Arial"/>
              </w:rPr>
              <w:t>6</w:t>
            </w:r>
            <w:r w:rsidRPr="006A1DF9">
              <w:rPr>
                <w:rFonts w:cs="Arial"/>
              </w:rPr>
              <w:t>:</w:t>
            </w:r>
            <w:r w:rsidR="004A2330" w:rsidRPr="006A1DF9">
              <w:rPr>
                <w:rFonts w:cs="Arial"/>
              </w:rPr>
              <w:t>01</w:t>
            </w:r>
          </w:p>
        </w:tc>
      </w:tr>
    </w:tbl>
    <w:p w14:paraId="5872E6F1" w14:textId="483F1F98" w:rsidR="003A22EE" w:rsidRPr="006A1DF9" w:rsidRDefault="003A22EE" w:rsidP="00D54AB9">
      <w:pPr>
        <w:pStyle w:val="Heading4"/>
      </w:pPr>
      <w:r w:rsidRPr="006A1DF9">
        <w:t>Subsection 2</w:t>
      </w:r>
    </w:p>
    <w:p w14:paraId="4B1294AD" w14:textId="31149099" w:rsidR="003A22EE" w:rsidRPr="006A1DF9" w:rsidRDefault="003A22EE" w:rsidP="00B82B9E">
      <w:pPr>
        <w:pStyle w:val="paragraph"/>
        <w:spacing w:line="360" w:lineRule="auto"/>
        <w:jc w:val="both"/>
        <w:textAlignment w:val="baseline"/>
        <w:rPr>
          <w:rStyle w:val="normaltextrun"/>
          <w:rFonts w:ascii="Arial" w:hAnsi="Arial" w:cs="Arial"/>
          <w:sz w:val="22"/>
          <w:szCs w:val="22"/>
          <w:lang w:val="en-US"/>
        </w:rPr>
      </w:pPr>
      <w:r w:rsidRPr="006A1DF9">
        <w:rPr>
          <w:rStyle w:val="normaltextrun"/>
          <w:rFonts w:ascii="Arial" w:hAnsi="Arial" w:cs="Arial"/>
          <w:sz w:val="22"/>
          <w:szCs w:val="22"/>
          <w:lang w:val="en-US"/>
        </w:rPr>
        <w:t xml:space="preserve">This subsection includes one </w:t>
      </w:r>
      <w:r w:rsidR="00AB69AC">
        <w:rPr>
          <w:rStyle w:val="normaltextrun"/>
          <w:rFonts w:ascii="Arial" w:hAnsi="Arial" w:cs="Arial"/>
          <w:sz w:val="22"/>
          <w:szCs w:val="22"/>
          <w:lang w:val="en-US"/>
        </w:rPr>
        <w:t>presentation video</w:t>
      </w:r>
      <w:r w:rsidRPr="006A1DF9">
        <w:rPr>
          <w:rStyle w:val="normaltextrun"/>
          <w:rFonts w:ascii="Arial" w:hAnsi="Arial" w:cs="Arial"/>
          <w:sz w:val="22"/>
          <w:szCs w:val="22"/>
          <w:lang w:val="en-US"/>
        </w:rPr>
        <w:t xml:space="preserve"> that has to do with indirect methods for carbon storage and accounting composed by biomass equations, predicting models, remote sensing</w:t>
      </w:r>
      <w:r w:rsidR="00170BA6">
        <w:rPr>
          <w:rStyle w:val="normaltextrun"/>
          <w:rFonts w:ascii="Arial" w:hAnsi="Arial" w:cs="Arial"/>
          <w:sz w:val="22"/>
          <w:szCs w:val="22"/>
          <w:lang w:val="en-US"/>
        </w:rPr>
        <w:t>,</w:t>
      </w:r>
      <w:r w:rsidRPr="006A1DF9">
        <w:rPr>
          <w:rStyle w:val="normaltextrun"/>
          <w:rFonts w:ascii="Arial" w:hAnsi="Arial" w:cs="Arial"/>
          <w:sz w:val="22"/>
          <w:szCs w:val="22"/>
          <w:lang w:val="en-US"/>
        </w:rPr>
        <w:t xml:space="preserve"> and GIS.</w:t>
      </w:r>
    </w:p>
    <w:p w14:paraId="22DE849F" w14:textId="77777777" w:rsidR="003A22EE" w:rsidRPr="006A1DF9" w:rsidRDefault="003A22EE" w:rsidP="009B398E">
      <w:pPr>
        <w:pStyle w:val="Heading5"/>
        <w:numPr>
          <w:ilvl w:val="0"/>
          <w:numId w:val="0"/>
        </w:numPr>
        <w:ind w:left="1008" w:hanging="1008"/>
      </w:pPr>
      <w:r w:rsidRPr="006A1DF9">
        <w:t>Vid.ID 4.2 Indirect Methods for carbon storage and accounting</w:t>
      </w:r>
    </w:p>
    <w:tbl>
      <w:tblPr>
        <w:tblW w:w="0" w:type="auto"/>
        <w:tblLook w:val="04A0" w:firstRow="1" w:lastRow="0" w:firstColumn="1" w:lastColumn="0" w:noHBand="0" w:noVBand="1"/>
      </w:tblPr>
      <w:tblGrid>
        <w:gridCol w:w="1413"/>
        <w:gridCol w:w="7082"/>
      </w:tblGrid>
      <w:tr w:rsidR="003A22EE" w:rsidRPr="006A1DF9" w14:paraId="64CA109D" w14:textId="77777777" w:rsidTr="00270037">
        <w:tc>
          <w:tcPr>
            <w:tcW w:w="1413" w:type="dxa"/>
          </w:tcPr>
          <w:p w14:paraId="4D927E16" w14:textId="77777777" w:rsidR="003A22EE" w:rsidRPr="006A1DF9" w:rsidRDefault="003A22EE" w:rsidP="00270037">
            <w:pPr>
              <w:rPr>
                <w:rFonts w:cs="Arial"/>
              </w:rPr>
            </w:pPr>
            <w:r w:rsidRPr="006A1DF9">
              <w:rPr>
                <w:rFonts w:cs="Arial"/>
              </w:rPr>
              <w:t>Description</w:t>
            </w:r>
          </w:p>
        </w:tc>
        <w:tc>
          <w:tcPr>
            <w:tcW w:w="7082" w:type="dxa"/>
            <w:vAlign w:val="center"/>
          </w:tcPr>
          <w:p w14:paraId="07FBDFEC" w14:textId="6130D9CC" w:rsidR="003A22EE" w:rsidRPr="006A1DF9" w:rsidRDefault="003A22EE" w:rsidP="00270037">
            <w:pPr>
              <w:rPr>
                <w:rFonts w:cs="Arial"/>
              </w:rPr>
            </w:pPr>
            <w:r w:rsidRPr="006A1DF9">
              <w:rPr>
                <w:rFonts w:cs="Arial"/>
              </w:rPr>
              <w:t>Indirect Methods for carbon storage and accounting</w:t>
            </w:r>
            <w:r w:rsidR="00BC1361" w:rsidRPr="006A1DF9">
              <w:rPr>
                <w:rFonts w:cs="Arial"/>
              </w:rPr>
              <w:t xml:space="preserve"> </w:t>
            </w:r>
            <w:r w:rsidRPr="006A1DF9">
              <w:rPr>
                <w:rFonts w:cs="Arial"/>
              </w:rPr>
              <w:t xml:space="preserve">composed by biomass equations, predicting models, remote </w:t>
            </w:r>
            <w:proofErr w:type="gramStart"/>
            <w:r w:rsidRPr="006A1DF9">
              <w:rPr>
                <w:rFonts w:cs="Arial"/>
              </w:rPr>
              <w:t>sensing</w:t>
            </w:r>
            <w:proofErr w:type="gramEnd"/>
            <w:r w:rsidRPr="006A1DF9">
              <w:rPr>
                <w:rFonts w:cs="Arial"/>
              </w:rPr>
              <w:t xml:space="preserve"> and GIS</w:t>
            </w:r>
          </w:p>
        </w:tc>
      </w:tr>
      <w:tr w:rsidR="003A22EE" w:rsidRPr="006A1DF9" w14:paraId="401CC6EC" w14:textId="77777777" w:rsidTr="00270037">
        <w:tc>
          <w:tcPr>
            <w:tcW w:w="1413" w:type="dxa"/>
            <w:vAlign w:val="center"/>
          </w:tcPr>
          <w:p w14:paraId="36EC337F" w14:textId="77777777" w:rsidR="003A22EE" w:rsidRPr="006A1DF9" w:rsidRDefault="003A22EE" w:rsidP="00270037">
            <w:pPr>
              <w:rPr>
                <w:rFonts w:cs="Arial"/>
              </w:rPr>
            </w:pPr>
            <w:r w:rsidRPr="006A1DF9">
              <w:rPr>
                <w:rFonts w:cs="Arial"/>
              </w:rPr>
              <w:t>Facilitator</w:t>
            </w:r>
          </w:p>
        </w:tc>
        <w:tc>
          <w:tcPr>
            <w:tcW w:w="7082" w:type="dxa"/>
            <w:vAlign w:val="center"/>
          </w:tcPr>
          <w:p w14:paraId="1E806E86" w14:textId="77777777" w:rsidR="003A22EE" w:rsidRPr="006A1DF9" w:rsidRDefault="003A22EE" w:rsidP="00270037">
            <w:pPr>
              <w:rPr>
                <w:rFonts w:cs="Arial"/>
              </w:rPr>
            </w:pPr>
            <w:r w:rsidRPr="006A1DF9">
              <w:rPr>
                <w:rFonts w:cs="Arial"/>
              </w:rPr>
              <w:t xml:space="preserve">Fernando </w:t>
            </w:r>
            <w:proofErr w:type="spellStart"/>
            <w:r w:rsidRPr="006A1DF9">
              <w:rPr>
                <w:rFonts w:cs="Arial"/>
              </w:rPr>
              <w:t>Bezares</w:t>
            </w:r>
            <w:proofErr w:type="spellEnd"/>
            <w:r w:rsidRPr="006A1DF9">
              <w:rPr>
                <w:rFonts w:cs="Arial"/>
              </w:rPr>
              <w:t xml:space="preserve"> </w:t>
            </w:r>
            <w:proofErr w:type="spellStart"/>
            <w:r w:rsidRPr="006A1DF9">
              <w:rPr>
                <w:rFonts w:cs="Arial"/>
              </w:rPr>
              <w:t>Sanfelip</w:t>
            </w:r>
            <w:proofErr w:type="spellEnd"/>
          </w:p>
        </w:tc>
      </w:tr>
      <w:tr w:rsidR="003A22EE" w:rsidRPr="006A1DF9" w14:paraId="2824DA1B" w14:textId="77777777" w:rsidTr="00270037">
        <w:tc>
          <w:tcPr>
            <w:tcW w:w="1413" w:type="dxa"/>
            <w:vAlign w:val="center"/>
          </w:tcPr>
          <w:p w14:paraId="2B082713" w14:textId="77777777" w:rsidR="003A22EE" w:rsidRPr="006A1DF9" w:rsidRDefault="003A22EE" w:rsidP="00270037">
            <w:pPr>
              <w:tabs>
                <w:tab w:val="left" w:pos="975"/>
              </w:tabs>
              <w:rPr>
                <w:rFonts w:cs="Arial"/>
              </w:rPr>
            </w:pPr>
            <w:r w:rsidRPr="006A1DF9">
              <w:rPr>
                <w:rFonts w:cs="Arial"/>
              </w:rPr>
              <w:t>Duration</w:t>
            </w:r>
          </w:p>
        </w:tc>
        <w:tc>
          <w:tcPr>
            <w:tcW w:w="7082" w:type="dxa"/>
            <w:vAlign w:val="center"/>
          </w:tcPr>
          <w:p w14:paraId="72CFC77C" w14:textId="77777777" w:rsidR="003A22EE" w:rsidRPr="006A1DF9" w:rsidRDefault="003A22EE" w:rsidP="00270037">
            <w:pPr>
              <w:spacing w:line="276" w:lineRule="auto"/>
              <w:rPr>
                <w:rFonts w:cs="Arial"/>
                <w:lang w:val="en-GB"/>
              </w:rPr>
            </w:pPr>
            <w:r w:rsidRPr="006A1DF9">
              <w:rPr>
                <w:rFonts w:cs="Arial"/>
              </w:rPr>
              <w:t>00:06:32</w:t>
            </w:r>
          </w:p>
        </w:tc>
      </w:tr>
    </w:tbl>
    <w:p w14:paraId="518CD3F6" w14:textId="12963F76" w:rsidR="003A22EE" w:rsidRPr="006A1DF9" w:rsidRDefault="003A22EE" w:rsidP="00D54AB9">
      <w:pPr>
        <w:pStyle w:val="Heading4"/>
      </w:pPr>
      <w:r w:rsidRPr="006A1DF9">
        <w:t>Subsection 3</w:t>
      </w:r>
    </w:p>
    <w:p w14:paraId="22AC561E" w14:textId="4D71C78D" w:rsidR="003A22EE" w:rsidRPr="006A1DF9" w:rsidRDefault="003A22EE" w:rsidP="00B82B9E">
      <w:pPr>
        <w:pStyle w:val="paragraph"/>
        <w:spacing w:line="360" w:lineRule="auto"/>
        <w:jc w:val="both"/>
        <w:textAlignment w:val="baseline"/>
        <w:rPr>
          <w:rStyle w:val="normaltextrun"/>
          <w:rFonts w:ascii="Arial" w:hAnsi="Arial" w:cs="Arial"/>
          <w:sz w:val="22"/>
          <w:szCs w:val="22"/>
          <w:lang w:val="en-US"/>
        </w:rPr>
      </w:pPr>
      <w:r w:rsidRPr="006A1DF9">
        <w:rPr>
          <w:rStyle w:val="normaltextrun"/>
          <w:rFonts w:ascii="Arial" w:hAnsi="Arial" w:cs="Arial"/>
          <w:sz w:val="22"/>
          <w:szCs w:val="22"/>
          <w:lang w:val="en-US"/>
        </w:rPr>
        <w:t xml:space="preserve">This subsection includes one presentation </w:t>
      </w:r>
      <w:r w:rsidR="00AB69AC">
        <w:rPr>
          <w:rStyle w:val="normaltextrun"/>
          <w:rFonts w:ascii="Arial" w:hAnsi="Arial" w:cs="Arial"/>
          <w:sz w:val="22"/>
          <w:szCs w:val="22"/>
          <w:lang w:val="en-US"/>
        </w:rPr>
        <w:t xml:space="preserve">video </w:t>
      </w:r>
      <w:r w:rsidRPr="006A1DF9">
        <w:rPr>
          <w:rStyle w:val="normaltextrun"/>
          <w:rFonts w:ascii="Arial" w:hAnsi="Arial" w:cs="Arial"/>
          <w:sz w:val="22"/>
          <w:szCs w:val="22"/>
          <w:lang w:val="en-US"/>
        </w:rPr>
        <w:t>that has to do with Indirect methods for carbon sequestration estimation, using the IPCC guidelines.</w:t>
      </w:r>
    </w:p>
    <w:p w14:paraId="487076E5" w14:textId="77777777" w:rsidR="003A22EE" w:rsidRPr="006A1DF9" w:rsidRDefault="003A22EE" w:rsidP="009B398E">
      <w:pPr>
        <w:pStyle w:val="Heading5"/>
        <w:numPr>
          <w:ilvl w:val="0"/>
          <w:numId w:val="0"/>
        </w:numPr>
        <w:ind w:left="1008" w:hanging="1008"/>
      </w:pPr>
      <w:r w:rsidRPr="006A1DF9">
        <w:lastRenderedPageBreak/>
        <w:t>Vid.ID 4.3 IPCC accounting rules</w:t>
      </w:r>
    </w:p>
    <w:tbl>
      <w:tblPr>
        <w:tblW w:w="0" w:type="auto"/>
        <w:tblLook w:val="04A0" w:firstRow="1" w:lastRow="0" w:firstColumn="1" w:lastColumn="0" w:noHBand="0" w:noVBand="1"/>
      </w:tblPr>
      <w:tblGrid>
        <w:gridCol w:w="1413"/>
        <w:gridCol w:w="7082"/>
      </w:tblGrid>
      <w:tr w:rsidR="003A22EE" w:rsidRPr="006A1DF9" w14:paraId="5639AF1D" w14:textId="77777777" w:rsidTr="00270037">
        <w:tc>
          <w:tcPr>
            <w:tcW w:w="1413" w:type="dxa"/>
          </w:tcPr>
          <w:p w14:paraId="1D8DF94C" w14:textId="77777777" w:rsidR="003A22EE" w:rsidRPr="006A1DF9" w:rsidRDefault="003A22EE" w:rsidP="00270037">
            <w:pPr>
              <w:rPr>
                <w:rFonts w:cs="Arial"/>
              </w:rPr>
            </w:pPr>
            <w:r w:rsidRPr="006A1DF9">
              <w:rPr>
                <w:rFonts w:cs="Arial"/>
              </w:rPr>
              <w:t>Description</w:t>
            </w:r>
          </w:p>
        </w:tc>
        <w:tc>
          <w:tcPr>
            <w:tcW w:w="7082" w:type="dxa"/>
            <w:vAlign w:val="center"/>
          </w:tcPr>
          <w:p w14:paraId="6AA1A4BC" w14:textId="77777777" w:rsidR="003A22EE" w:rsidRPr="006A1DF9" w:rsidRDefault="003A22EE" w:rsidP="00270037">
            <w:pPr>
              <w:rPr>
                <w:rFonts w:cs="Arial"/>
                <w:lang w:val="en-GB"/>
              </w:rPr>
            </w:pPr>
            <w:r w:rsidRPr="006A1DF9">
              <w:rPr>
                <w:rFonts w:cs="Arial"/>
              </w:rPr>
              <w:t>Indirect methods for carbon sequestration estimation, using the IPCC guidelines that defined three tiers, three different approaches, and two methods for assessing and reporting GHG emissions.</w:t>
            </w:r>
          </w:p>
        </w:tc>
      </w:tr>
      <w:tr w:rsidR="003A22EE" w:rsidRPr="006A1DF9" w14:paraId="50094F22" w14:textId="77777777" w:rsidTr="00270037">
        <w:tc>
          <w:tcPr>
            <w:tcW w:w="1413" w:type="dxa"/>
            <w:vAlign w:val="center"/>
          </w:tcPr>
          <w:p w14:paraId="7DFFDE2C" w14:textId="77777777" w:rsidR="003A22EE" w:rsidRPr="006A1DF9" w:rsidRDefault="003A22EE" w:rsidP="00270037">
            <w:pPr>
              <w:rPr>
                <w:rFonts w:cs="Arial"/>
              </w:rPr>
            </w:pPr>
            <w:r w:rsidRPr="006A1DF9">
              <w:rPr>
                <w:rFonts w:cs="Arial"/>
              </w:rPr>
              <w:t>Facilitator</w:t>
            </w:r>
          </w:p>
        </w:tc>
        <w:tc>
          <w:tcPr>
            <w:tcW w:w="7082" w:type="dxa"/>
            <w:vAlign w:val="center"/>
          </w:tcPr>
          <w:p w14:paraId="5BFB3ABD" w14:textId="77777777" w:rsidR="003A22EE" w:rsidRPr="006A1DF9" w:rsidRDefault="003A22EE" w:rsidP="00270037">
            <w:pPr>
              <w:rPr>
                <w:rFonts w:cs="Arial"/>
                <w:color w:val="000000"/>
              </w:rPr>
            </w:pPr>
            <w:r w:rsidRPr="006A1DF9">
              <w:rPr>
                <w:rFonts w:cs="Arial"/>
              </w:rPr>
              <w:t xml:space="preserve">Fernando </w:t>
            </w:r>
            <w:proofErr w:type="spellStart"/>
            <w:r w:rsidRPr="006A1DF9">
              <w:rPr>
                <w:rFonts w:cs="Arial"/>
              </w:rPr>
              <w:t>Bezares</w:t>
            </w:r>
            <w:proofErr w:type="spellEnd"/>
            <w:r w:rsidRPr="006A1DF9">
              <w:rPr>
                <w:rFonts w:cs="Arial"/>
              </w:rPr>
              <w:t xml:space="preserve"> </w:t>
            </w:r>
            <w:proofErr w:type="spellStart"/>
            <w:r w:rsidRPr="006A1DF9">
              <w:rPr>
                <w:rFonts w:cs="Arial"/>
              </w:rPr>
              <w:t>Sanfelip</w:t>
            </w:r>
            <w:proofErr w:type="spellEnd"/>
          </w:p>
        </w:tc>
      </w:tr>
      <w:tr w:rsidR="003A22EE" w:rsidRPr="006A1DF9" w14:paraId="7EDD011C" w14:textId="77777777" w:rsidTr="00270037">
        <w:tc>
          <w:tcPr>
            <w:tcW w:w="1413" w:type="dxa"/>
            <w:vAlign w:val="center"/>
          </w:tcPr>
          <w:p w14:paraId="102DA977" w14:textId="77777777" w:rsidR="003A22EE" w:rsidRPr="006A1DF9" w:rsidRDefault="003A22EE" w:rsidP="00270037">
            <w:pPr>
              <w:tabs>
                <w:tab w:val="left" w:pos="975"/>
              </w:tabs>
              <w:rPr>
                <w:rFonts w:cs="Arial"/>
              </w:rPr>
            </w:pPr>
            <w:r w:rsidRPr="006A1DF9">
              <w:rPr>
                <w:rFonts w:cs="Arial"/>
              </w:rPr>
              <w:t>Duration</w:t>
            </w:r>
          </w:p>
        </w:tc>
        <w:tc>
          <w:tcPr>
            <w:tcW w:w="7082" w:type="dxa"/>
            <w:vAlign w:val="center"/>
          </w:tcPr>
          <w:p w14:paraId="42CAF31A" w14:textId="501E9459" w:rsidR="003A22EE" w:rsidRPr="006A1DF9" w:rsidRDefault="003A22EE" w:rsidP="00270037">
            <w:pPr>
              <w:spacing w:line="276" w:lineRule="auto"/>
              <w:rPr>
                <w:rFonts w:cs="Arial"/>
                <w:lang w:val="en-GB"/>
              </w:rPr>
            </w:pPr>
            <w:r w:rsidRPr="006A1DF9">
              <w:rPr>
                <w:rFonts w:cs="Arial"/>
              </w:rPr>
              <w:t>00:05:</w:t>
            </w:r>
            <w:r w:rsidR="00355E3F" w:rsidRPr="006A1DF9">
              <w:rPr>
                <w:rFonts w:cs="Arial"/>
              </w:rPr>
              <w:t>49</w:t>
            </w:r>
          </w:p>
        </w:tc>
      </w:tr>
    </w:tbl>
    <w:p w14:paraId="037ED6D0" w14:textId="588A2FCD" w:rsidR="003A22EE" w:rsidRPr="006A1DF9" w:rsidRDefault="003A22EE" w:rsidP="00D54AB9">
      <w:pPr>
        <w:pStyle w:val="Heading4"/>
      </w:pPr>
      <w:r w:rsidRPr="006A1DF9">
        <w:t>Subsection 4</w:t>
      </w:r>
    </w:p>
    <w:p w14:paraId="3403A4FB" w14:textId="21013A4D" w:rsidR="003A22EE" w:rsidRPr="006A1DF9" w:rsidRDefault="003A22EE" w:rsidP="00B82B9E">
      <w:pPr>
        <w:pStyle w:val="paragraph"/>
        <w:spacing w:line="360" w:lineRule="auto"/>
        <w:jc w:val="both"/>
        <w:textAlignment w:val="baseline"/>
        <w:rPr>
          <w:rStyle w:val="normaltextrun"/>
          <w:rFonts w:ascii="Arial" w:hAnsi="Arial" w:cs="Arial"/>
          <w:sz w:val="22"/>
          <w:szCs w:val="22"/>
          <w:lang w:val="en-US"/>
        </w:rPr>
      </w:pPr>
      <w:r w:rsidRPr="006A1DF9">
        <w:rPr>
          <w:rStyle w:val="normaltextrun"/>
          <w:rFonts w:ascii="Arial" w:hAnsi="Arial" w:cs="Arial"/>
          <w:sz w:val="22"/>
          <w:szCs w:val="22"/>
          <w:lang w:val="en-US"/>
        </w:rPr>
        <w:t xml:space="preserve">This subsection includes one presentation </w:t>
      </w:r>
      <w:r w:rsidR="00AB69AC">
        <w:rPr>
          <w:rStyle w:val="normaltextrun"/>
          <w:rFonts w:ascii="Arial" w:hAnsi="Arial" w:cs="Arial"/>
          <w:sz w:val="22"/>
          <w:szCs w:val="22"/>
          <w:lang w:val="en-US"/>
        </w:rPr>
        <w:t xml:space="preserve">video </w:t>
      </w:r>
      <w:r w:rsidRPr="006A1DF9">
        <w:rPr>
          <w:rStyle w:val="normaltextrun"/>
          <w:rFonts w:ascii="Arial" w:hAnsi="Arial" w:cs="Arial"/>
          <w:sz w:val="22"/>
          <w:szCs w:val="22"/>
          <w:lang w:val="en-US"/>
        </w:rPr>
        <w:t xml:space="preserve">of an exercise for carbon estimation will be explained for calculation of the carbon stock in above-ground and below-ground biomass pool in a forest plot in Castilla y Leon of </w:t>
      </w:r>
      <w:r w:rsidRPr="006A1DF9">
        <w:rPr>
          <w:rStyle w:val="normaltextrun"/>
          <w:rFonts w:ascii="Arial" w:hAnsi="Arial" w:cs="Arial"/>
          <w:i/>
          <w:iCs/>
          <w:sz w:val="22"/>
          <w:szCs w:val="22"/>
          <w:lang w:val="en-US"/>
        </w:rPr>
        <w:t>Pinus nigra</w:t>
      </w:r>
      <w:r w:rsidRPr="006A1DF9">
        <w:rPr>
          <w:rStyle w:val="normaltextrun"/>
          <w:rFonts w:ascii="Arial" w:hAnsi="Arial" w:cs="Arial"/>
          <w:sz w:val="22"/>
          <w:szCs w:val="22"/>
          <w:lang w:val="en-US"/>
        </w:rPr>
        <w:t xml:space="preserve"> </w:t>
      </w:r>
      <w:proofErr w:type="spellStart"/>
      <w:r w:rsidRPr="006A1DF9">
        <w:rPr>
          <w:rStyle w:val="normaltextrun"/>
          <w:rFonts w:ascii="Arial" w:hAnsi="Arial" w:cs="Arial"/>
          <w:sz w:val="22"/>
          <w:szCs w:val="22"/>
          <w:lang w:val="en-US"/>
        </w:rPr>
        <w:t>Arn</w:t>
      </w:r>
      <w:proofErr w:type="spellEnd"/>
      <w:r w:rsidRPr="006A1DF9">
        <w:rPr>
          <w:rStyle w:val="normaltextrun"/>
          <w:rFonts w:ascii="Arial" w:hAnsi="Arial" w:cs="Arial"/>
          <w:sz w:val="22"/>
          <w:szCs w:val="22"/>
          <w:lang w:val="en-US"/>
        </w:rPr>
        <w:t>, using yield tables carbon species-specific content and allometric relationships.</w:t>
      </w:r>
    </w:p>
    <w:p w14:paraId="0ADD0C9A" w14:textId="77777777" w:rsidR="003A22EE" w:rsidRPr="006A1DF9" w:rsidRDefault="003A22EE" w:rsidP="009B398E">
      <w:pPr>
        <w:pStyle w:val="Heading5"/>
        <w:numPr>
          <w:ilvl w:val="0"/>
          <w:numId w:val="0"/>
        </w:numPr>
        <w:ind w:left="1008" w:hanging="1008"/>
      </w:pPr>
      <w:r w:rsidRPr="006A1DF9">
        <w:t>Vid.ID 4.4 Exercise</w:t>
      </w:r>
    </w:p>
    <w:tbl>
      <w:tblPr>
        <w:tblW w:w="0" w:type="auto"/>
        <w:tblLook w:val="04A0" w:firstRow="1" w:lastRow="0" w:firstColumn="1" w:lastColumn="0" w:noHBand="0" w:noVBand="1"/>
      </w:tblPr>
      <w:tblGrid>
        <w:gridCol w:w="1413"/>
        <w:gridCol w:w="7082"/>
      </w:tblGrid>
      <w:tr w:rsidR="003A22EE" w:rsidRPr="006A1DF9" w14:paraId="604FB6F9" w14:textId="77777777" w:rsidTr="00270037">
        <w:tc>
          <w:tcPr>
            <w:tcW w:w="1413" w:type="dxa"/>
          </w:tcPr>
          <w:p w14:paraId="5D391422" w14:textId="77777777" w:rsidR="003A22EE" w:rsidRPr="006A1DF9" w:rsidRDefault="003A22EE" w:rsidP="00270037">
            <w:pPr>
              <w:rPr>
                <w:rFonts w:cs="Arial"/>
              </w:rPr>
            </w:pPr>
            <w:r w:rsidRPr="006A1DF9">
              <w:rPr>
                <w:rFonts w:cs="Arial"/>
              </w:rPr>
              <w:t>Description</w:t>
            </w:r>
          </w:p>
        </w:tc>
        <w:tc>
          <w:tcPr>
            <w:tcW w:w="7082" w:type="dxa"/>
            <w:vAlign w:val="center"/>
          </w:tcPr>
          <w:p w14:paraId="71C65249" w14:textId="77777777" w:rsidR="003A22EE" w:rsidRPr="006A1DF9" w:rsidRDefault="003A22EE" w:rsidP="00270037">
            <w:pPr>
              <w:rPr>
                <w:rFonts w:cs="Arial"/>
              </w:rPr>
            </w:pPr>
            <w:r w:rsidRPr="006A1DF9">
              <w:rPr>
                <w:rFonts w:cs="Arial"/>
              </w:rPr>
              <w:t xml:space="preserve">Calculation of the carbon stock in above-ground and below-ground biomass pool in a forest plot of </w:t>
            </w:r>
            <w:r w:rsidRPr="006A1DF9">
              <w:rPr>
                <w:rFonts w:cs="Arial"/>
                <w:i/>
                <w:iCs/>
              </w:rPr>
              <w:t>Pinus nigra</w:t>
            </w:r>
          </w:p>
        </w:tc>
      </w:tr>
      <w:tr w:rsidR="003A22EE" w:rsidRPr="006A1DF9" w14:paraId="5D7628F7" w14:textId="77777777" w:rsidTr="00270037">
        <w:tc>
          <w:tcPr>
            <w:tcW w:w="1413" w:type="dxa"/>
            <w:vAlign w:val="center"/>
          </w:tcPr>
          <w:p w14:paraId="6D2B636B" w14:textId="77777777" w:rsidR="003A22EE" w:rsidRPr="006A1DF9" w:rsidRDefault="003A22EE" w:rsidP="00270037">
            <w:pPr>
              <w:rPr>
                <w:rFonts w:cs="Arial"/>
              </w:rPr>
            </w:pPr>
            <w:r w:rsidRPr="006A1DF9">
              <w:rPr>
                <w:rFonts w:cs="Arial"/>
              </w:rPr>
              <w:t>Facilitator</w:t>
            </w:r>
          </w:p>
        </w:tc>
        <w:tc>
          <w:tcPr>
            <w:tcW w:w="7082" w:type="dxa"/>
            <w:vAlign w:val="center"/>
          </w:tcPr>
          <w:p w14:paraId="3491EE77" w14:textId="77777777" w:rsidR="003A22EE" w:rsidRPr="006A1DF9" w:rsidRDefault="003A22EE" w:rsidP="00270037">
            <w:pPr>
              <w:rPr>
                <w:rFonts w:cs="Arial"/>
                <w:color w:val="000000"/>
              </w:rPr>
            </w:pPr>
            <w:r w:rsidRPr="006A1DF9">
              <w:rPr>
                <w:rFonts w:cs="Arial"/>
              </w:rPr>
              <w:t xml:space="preserve">Fernando </w:t>
            </w:r>
            <w:proofErr w:type="spellStart"/>
            <w:r w:rsidRPr="006A1DF9">
              <w:rPr>
                <w:rFonts w:cs="Arial"/>
              </w:rPr>
              <w:t>Bezares</w:t>
            </w:r>
            <w:proofErr w:type="spellEnd"/>
            <w:r w:rsidRPr="006A1DF9">
              <w:rPr>
                <w:rFonts w:cs="Arial"/>
              </w:rPr>
              <w:t xml:space="preserve"> </w:t>
            </w:r>
            <w:proofErr w:type="spellStart"/>
            <w:r w:rsidRPr="006A1DF9">
              <w:rPr>
                <w:rFonts w:cs="Arial"/>
              </w:rPr>
              <w:t>Sanfelip</w:t>
            </w:r>
            <w:proofErr w:type="spellEnd"/>
          </w:p>
        </w:tc>
      </w:tr>
      <w:tr w:rsidR="003A22EE" w:rsidRPr="006A1DF9" w14:paraId="07C84F80" w14:textId="77777777" w:rsidTr="00270037">
        <w:tc>
          <w:tcPr>
            <w:tcW w:w="1413" w:type="dxa"/>
            <w:vAlign w:val="center"/>
          </w:tcPr>
          <w:p w14:paraId="190E6E7D" w14:textId="77777777" w:rsidR="003A22EE" w:rsidRPr="006A1DF9" w:rsidRDefault="003A22EE" w:rsidP="00270037">
            <w:pPr>
              <w:tabs>
                <w:tab w:val="left" w:pos="975"/>
              </w:tabs>
              <w:rPr>
                <w:rFonts w:cs="Arial"/>
              </w:rPr>
            </w:pPr>
            <w:r w:rsidRPr="006A1DF9">
              <w:rPr>
                <w:rFonts w:cs="Arial"/>
              </w:rPr>
              <w:t>Duration</w:t>
            </w:r>
          </w:p>
        </w:tc>
        <w:tc>
          <w:tcPr>
            <w:tcW w:w="7082" w:type="dxa"/>
            <w:vAlign w:val="center"/>
          </w:tcPr>
          <w:p w14:paraId="59B17452" w14:textId="1910CCC0" w:rsidR="003A22EE" w:rsidRPr="006A1DF9" w:rsidRDefault="003A22EE" w:rsidP="00270037">
            <w:pPr>
              <w:spacing w:line="276" w:lineRule="auto"/>
              <w:rPr>
                <w:rFonts w:cs="Arial"/>
                <w:lang w:val="en-GB"/>
              </w:rPr>
            </w:pPr>
            <w:r w:rsidRPr="006A1DF9">
              <w:rPr>
                <w:rFonts w:cs="Arial"/>
              </w:rPr>
              <w:t>00:09:</w:t>
            </w:r>
            <w:r w:rsidR="00A84438" w:rsidRPr="006A1DF9">
              <w:rPr>
                <w:rFonts w:cs="Arial"/>
              </w:rPr>
              <w:t>3</w:t>
            </w:r>
            <w:r w:rsidRPr="006A1DF9">
              <w:rPr>
                <w:rFonts w:cs="Arial"/>
              </w:rPr>
              <w:t>6</w:t>
            </w:r>
          </w:p>
        </w:tc>
      </w:tr>
    </w:tbl>
    <w:p w14:paraId="1FF715CE" w14:textId="209A333D" w:rsidR="003A22EE" w:rsidRDefault="003A22EE" w:rsidP="00D54AB9">
      <w:pPr>
        <w:pStyle w:val="Heading3"/>
      </w:pPr>
      <w:bookmarkStart w:id="117" w:name="_Toc91678390"/>
      <w:r w:rsidRPr="006A1DF9">
        <w:t>Section 5</w:t>
      </w:r>
      <w:bookmarkEnd w:id="117"/>
    </w:p>
    <w:p w14:paraId="2440E5E3" w14:textId="49255E03" w:rsidR="003A22EE" w:rsidRPr="006A1DF9" w:rsidRDefault="003A22EE" w:rsidP="00D54AB9">
      <w:pPr>
        <w:pStyle w:val="Heading4"/>
      </w:pPr>
      <w:r w:rsidRPr="006A1DF9">
        <w:t>Subsection 1</w:t>
      </w:r>
    </w:p>
    <w:p w14:paraId="68BFF23B" w14:textId="13471BC4" w:rsidR="003A22EE" w:rsidRPr="006A1DF9" w:rsidRDefault="003A22EE" w:rsidP="00B82B9E">
      <w:pPr>
        <w:pStyle w:val="paragraph"/>
        <w:spacing w:line="360" w:lineRule="auto"/>
        <w:jc w:val="both"/>
        <w:textAlignment w:val="baseline"/>
        <w:rPr>
          <w:rStyle w:val="normaltextrun"/>
          <w:rFonts w:ascii="Arial" w:hAnsi="Arial" w:cs="Arial"/>
          <w:sz w:val="22"/>
          <w:szCs w:val="22"/>
          <w:lang w:val="en-US"/>
        </w:rPr>
      </w:pPr>
      <w:r w:rsidRPr="006A1DF9">
        <w:rPr>
          <w:rStyle w:val="normaltextrun"/>
          <w:rFonts w:ascii="Arial" w:hAnsi="Arial" w:cs="Arial"/>
          <w:sz w:val="22"/>
          <w:szCs w:val="22"/>
          <w:lang w:val="en-US"/>
        </w:rPr>
        <w:t xml:space="preserve">This subsection includes one presentation </w:t>
      </w:r>
      <w:r w:rsidR="00AB69AC">
        <w:rPr>
          <w:rStyle w:val="normaltextrun"/>
          <w:rFonts w:ascii="Arial" w:hAnsi="Arial" w:cs="Arial"/>
          <w:sz w:val="22"/>
          <w:szCs w:val="22"/>
          <w:lang w:val="en-US"/>
        </w:rPr>
        <w:t xml:space="preserve">video </w:t>
      </w:r>
      <w:r w:rsidRPr="006A1DF9">
        <w:rPr>
          <w:rStyle w:val="normaltextrun"/>
          <w:rFonts w:ascii="Arial" w:hAnsi="Arial" w:cs="Arial"/>
          <w:sz w:val="22"/>
          <w:szCs w:val="22"/>
          <w:lang w:val="en-US"/>
        </w:rPr>
        <w:t>that has to do with the presentation of the geoportal is the map of Europe along with the first three tools, called “exclude regions by land cover”, “exclude regions by productivity values” and “Productivity classification”.</w:t>
      </w:r>
    </w:p>
    <w:p w14:paraId="26BCA730" w14:textId="77777777" w:rsidR="003A22EE" w:rsidRPr="006A1DF9" w:rsidRDefault="003A22EE" w:rsidP="009B398E">
      <w:pPr>
        <w:pStyle w:val="Heading5"/>
        <w:numPr>
          <w:ilvl w:val="0"/>
          <w:numId w:val="0"/>
        </w:numPr>
        <w:ind w:left="1008" w:hanging="1008"/>
      </w:pPr>
      <w:r w:rsidRPr="006A1DF9">
        <w:t>Vid.ID 5.1 Map of Marginal Lands in Europe</w:t>
      </w:r>
    </w:p>
    <w:tbl>
      <w:tblPr>
        <w:tblW w:w="0" w:type="auto"/>
        <w:tblLook w:val="04A0" w:firstRow="1" w:lastRow="0" w:firstColumn="1" w:lastColumn="0" w:noHBand="0" w:noVBand="1"/>
      </w:tblPr>
      <w:tblGrid>
        <w:gridCol w:w="1413"/>
        <w:gridCol w:w="7082"/>
      </w:tblGrid>
      <w:tr w:rsidR="003A22EE" w:rsidRPr="006A1DF9" w14:paraId="4042C435" w14:textId="77777777" w:rsidTr="00270037">
        <w:tc>
          <w:tcPr>
            <w:tcW w:w="1413" w:type="dxa"/>
          </w:tcPr>
          <w:p w14:paraId="2E66A98A" w14:textId="77777777" w:rsidR="003A22EE" w:rsidRPr="006A1DF9" w:rsidRDefault="003A22EE" w:rsidP="00270037">
            <w:pPr>
              <w:jc w:val="center"/>
              <w:rPr>
                <w:rFonts w:cs="Arial"/>
              </w:rPr>
            </w:pPr>
            <w:r w:rsidRPr="006A1DF9">
              <w:rPr>
                <w:rFonts w:cs="Arial"/>
              </w:rPr>
              <w:t>Description</w:t>
            </w:r>
          </w:p>
        </w:tc>
        <w:tc>
          <w:tcPr>
            <w:tcW w:w="7082" w:type="dxa"/>
            <w:vAlign w:val="center"/>
          </w:tcPr>
          <w:p w14:paraId="3382E974" w14:textId="685F9C83" w:rsidR="003A22EE" w:rsidRPr="006A1DF9" w:rsidRDefault="003A22EE" w:rsidP="00270037">
            <w:pPr>
              <w:rPr>
                <w:rFonts w:cs="Arial"/>
              </w:rPr>
            </w:pPr>
            <w:r w:rsidRPr="006A1DF9">
              <w:rPr>
                <w:rFonts w:cs="Arial"/>
              </w:rPr>
              <w:t xml:space="preserve">A presentation of the map of ML in Europe and three of the tools that the user can use in the geoportal of the </w:t>
            </w:r>
            <w:r w:rsidR="00C108F2" w:rsidRPr="006A1DF9">
              <w:rPr>
                <w:rStyle w:val="IntenseEmphasis"/>
                <w:rFonts w:cs="Arial"/>
              </w:rPr>
              <w:t>MAIL</w:t>
            </w:r>
            <w:r w:rsidR="00C108F2" w:rsidRPr="006A1DF9">
              <w:rPr>
                <w:rFonts w:cs="Arial"/>
              </w:rPr>
              <w:t xml:space="preserve"> </w:t>
            </w:r>
            <w:r w:rsidRPr="006A1DF9">
              <w:rPr>
                <w:rFonts w:cs="Arial"/>
              </w:rPr>
              <w:t>project</w:t>
            </w:r>
          </w:p>
        </w:tc>
      </w:tr>
      <w:tr w:rsidR="003A22EE" w:rsidRPr="006A1DF9" w14:paraId="17A86AA5" w14:textId="77777777" w:rsidTr="00270037">
        <w:tc>
          <w:tcPr>
            <w:tcW w:w="1413" w:type="dxa"/>
            <w:vAlign w:val="center"/>
          </w:tcPr>
          <w:p w14:paraId="5C6E0084" w14:textId="77777777" w:rsidR="003A22EE" w:rsidRPr="006A1DF9" w:rsidRDefault="003A22EE" w:rsidP="00270037">
            <w:pPr>
              <w:rPr>
                <w:rFonts w:cs="Arial"/>
              </w:rPr>
            </w:pPr>
            <w:r w:rsidRPr="006A1DF9">
              <w:rPr>
                <w:rFonts w:cs="Arial"/>
              </w:rPr>
              <w:lastRenderedPageBreak/>
              <w:t>Facilitator</w:t>
            </w:r>
          </w:p>
        </w:tc>
        <w:tc>
          <w:tcPr>
            <w:tcW w:w="7082" w:type="dxa"/>
            <w:vAlign w:val="center"/>
          </w:tcPr>
          <w:p w14:paraId="0316AAF0" w14:textId="77777777" w:rsidR="003A22EE" w:rsidRPr="006A1DF9" w:rsidRDefault="003A22EE" w:rsidP="00270037">
            <w:pPr>
              <w:rPr>
                <w:rFonts w:cs="Arial"/>
                <w:color w:val="000000"/>
              </w:rPr>
            </w:pPr>
            <w:proofErr w:type="spellStart"/>
            <w:r w:rsidRPr="006A1DF9">
              <w:rPr>
                <w:rFonts w:cs="Arial"/>
              </w:rPr>
              <w:t>Michał</w:t>
            </w:r>
            <w:proofErr w:type="spellEnd"/>
            <w:r w:rsidRPr="006A1DF9">
              <w:rPr>
                <w:rFonts w:cs="Arial"/>
              </w:rPr>
              <w:t xml:space="preserve"> </w:t>
            </w:r>
            <w:proofErr w:type="spellStart"/>
            <w:r w:rsidRPr="006A1DF9">
              <w:rPr>
                <w:rFonts w:cs="Arial"/>
              </w:rPr>
              <w:t>Krupiński</w:t>
            </w:r>
            <w:proofErr w:type="spellEnd"/>
          </w:p>
        </w:tc>
      </w:tr>
      <w:tr w:rsidR="003A22EE" w:rsidRPr="006A1DF9" w14:paraId="13E02DBF" w14:textId="77777777" w:rsidTr="00270037">
        <w:tc>
          <w:tcPr>
            <w:tcW w:w="1413" w:type="dxa"/>
            <w:vAlign w:val="center"/>
          </w:tcPr>
          <w:p w14:paraId="330FEAED" w14:textId="77777777" w:rsidR="003A22EE" w:rsidRPr="006A1DF9" w:rsidRDefault="003A22EE" w:rsidP="00270037">
            <w:pPr>
              <w:tabs>
                <w:tab w:val="left" w:pos="975"/>
              </w:tabs>
              <w:rPr>
                <w:rFonts w:cs="Arial"/>
              </w:rPr>
            </w:pPr>
            <w:r w:rsidRPr="006A1DF9">
              <w:rPr>
                <w:rFonts w:cs="Arial"/>
              </w:rPr>
              <w:t>Duration</w:t>
            </w:r>
          </w:p>
        </w:tc>
        <w:tc>
          <w:tcPr>
            <w:tcW w:w="7082" w:type="dxa"/>
            <w:vAlign w:val="center"/>
          </w:tcPr>
          <w:p w14:paraId="04B44C4F" w14:textId="77777777" w:rsidR="003A22EE" w:rsidRPr="006A1DF9" w:rsidRDefault="003A22EE" w:rsidP="00270037">
            <w:pPr>
              <w:spacing w:line="276" w:lineRule="auto"/>
              <w:rPr>
                <w:rFonts w:cs="Arial"/>
                <w:lang w:val="en-GB"/>
              </w:rPr>
            </w:pPr>
            <w:r w:rsidRPr="006A1DF9">
              <w:rPr>
                <w:rFonts w:cs="Arial"/>
              </w:rPr>
              <w:t>00:07:17</w:t>
            </w:r>
          </w:p>
        </w:tc>
      </w:tr>
    </w:tbl>
    <w:p w14:paraId="4B5C862A" w14:textId="467DA036" w:rsidR="003A22EE" w:rsidRPr="006A1DF9" w:rsidRDefault="003A22EE" w:rsidP="00D54AB9">
      <w:pPr>
        <w:pStyle w:val="Heading4"/>
      </w:pPr>
      <w:r w:rsidRPr="006A1DF9">
        <w:t>Subsection 2</w:t>
      </w:r>
    </w:p>
    <w:p w14:paraId="3793C6F6" w14:textId="4292B4D1" w:rsidR="003A22EE" w:rsidRPr="00891758" w:rsidRDefault="003A22EE" w:rsidP="003A22EE">
      <w:pPr>
        <w:rPr>
          <w:rFonts w:cs="Arial"/>
        </w:rPr>
      </w:pPr>
      <w:r w:rsidRPr="00891758">
        <w:rPr>
          <w:rFonts w:cs="Arial"/>
        </w:rPr>
        <w:t xml:space="preserve">This subsection includes one </w:t>
      </w:r>
      <w:r w:rsidR="00FB4794" w:rsidRPr="00891758">
        <w:rPr>
          <w:rFonts w:cs="Arial"/>
        </w:rPr>
        <w:t>presentation video</w:t>
      </w:r>
      <w:r w:rsidRPr="00891758">
        <w:rPr>
          <w:rFonts w:cs="Arial"/>
        </w:rPr>
        <w:t xml:space="preserve"> that has to do with</w:t>
      </w:r>
      <w:r w:rsidR="00FB4794" w:rsidRPr="00891758">
        <w:rPr>
          <w:rFonts w:cs="Arial"/>
        </w:rPr>
        <w:t xml:space="preserve"> the tool called “Carbon Calculator”</w:t>
      </w:r>
      <w:r w:rsidR="00170BA6">
        <w:rPr>
          <w:rFonts w:cs="Arial"/>
        </w:rPr>
        <w:t>.</w:t>
      </w:r>
    </w:p>
    <w:p w14:paraId="3B448CB5" w14:textId="77777777" w:rsidR="003A22EE" w:rsidRPr="006A1DF9" w:rsidRDefault="003A22EE" w:rsidP="009B398E">
      <w:pPr>
        <w:pStyle w:val="Heading5"/>
        <w:numPr>
          <w:ilvl w:val="0"/>
          <w:numId w:val="0"/>
        </w:numPr>
        <w:ind w:left="1008" w:hanging="1008"/>
      </w:pPr>
      <w:r w:rsidRPr="006A1DF9">
        <w:t>Vid.ID 5.2 Carbon calculator</w:t>
      </w:r>
    </w:p>
    <w:tbl>
      <w:tblPr>
        <w:tblW w:w="0" w:type="auto"/>
        <w:tblLook w:val="04A0" w:firstRow="1" w:lastRow="0" w:firstColumn="1" w:lastColumn="0" w:noHBand="0" w:noVBand="1"/>
      </w:tblPr>
      <w:tblGrid>
        <w:gridCol w:w="1413"/>
        <w:gridCol w:w="7082"/>
      </w:tblGrid>
      <w:tr w:rsidR="003A22EE" w:rsidRPr="006A1DF9" w14:paraId="0FCA6B55" w14:textId="77777777" w:rsidTr="00270037">
        <w:tc>
          <w:tcPr>
            <w:tcW w:w="1413" w:type="dxa"/>
            <w:vAlign w:val="center"/>
          </w:tcPr>
          <w:p w14:paraId="4FD6BE37" w14:textId="77777777" w:rsidR="003A22EE" w:rsidRPr="006A1DF9" w:rsidRDefault="003A22EE" w:rsidP="00270037">
            <w:pPr>
              <w:rPr>
                <w:rFonts w:cs="Arial"/>
              </w:rPr>
            </w:pPr>
            <w:r w:rsidRPr="006A1DF9">
              <w:rPr>
                <w:rFonts w:cs="Arial"/>
              </w:rPr>
              <w:t>Description</w:t>
            </w:r>
          </w:p>
        </w:tc>
        <w:tc>
          <w:tcPr>
            <w:tcW w:w="7082" w:type="dxa"/>
            <w:vAlign w:val="center"/>
          </w:tcPr>
          <w:p w14:paraId="7C4C223D" w14:textId="6CF0D633" w:rsidR="003A22EE" w:rsidRPr="00891758" w:rsidRDefault="00FB4794" w:rsidP="00FB4794">
            <w:pPr>
              <w:rPr>
                <w:rFonts w:cs="Arial"/>
              </w:rPr>
            </w:pPr>
            <w:r w:rsidRPr="00891758">
              <w:rPr>
                <w:rFonts w:cs="Arial"/>
              </w:rPr>
              <w:t>The second group of tools is called “Decision Support System” and they are related to the efficient afforestation planning including tools to model and predict the carbon sequestration benefits coming from afforestation of marginal lands.</w:t>
            </w:r>
            <w:r>
              <w:rPr>
                <w:rFonts w:cs="Arial"/>
              </w:rPr>
              <w:t xml:space="preserve"> This presentation video starts with the tool named “Carbon Calculator”</w:t>
            </w:r>
            <w:r w:rsidRPr="00891758">
              <w:rPr>
                <w:rFonts w:cs="Arial"/>
              </w:rPr>
              <w:t>.</w:t>
            </w:r>
          </w:p>
        </w:tc>
      </w:tr>
      <w:tr w:rsidR="003A22EE" w:rsidRPr="006A1DF9" w14:paraId="031031CF" w14:textId="77777777" w:rsidTr="00270037">
        <w:tc>
          <w:tcPr>
            <w:tcW w:w="1413" w:type="dxa"/>
            <w:vAlign w:val="center"/>
          </w:tcPr>
          <w:p w14:paraId="63846861" w14:textId="77777777" w:rsidR="003A22EE" w:rsidRPr="006A1DF9" w:rsidRDefault="003A22EE" w:rsidP="00270037">
            <w:pPr>
              <w:rPr>
                <w:rFonts w:cs="Arial"/>
              </w:rPr>
            </w:pPr>
            <w:r w:rsidRPr="006A1DF9">
              <w:rPr>
                <w:rFonts w:cs="Arial"/>
              </w:rPr>
              <w:t>Facilitator</w:t>
            </w:r>
          </w:p>
        </w:tc>
        <w:tc>
          <w:tcPr>
            <w:tcW w:w="7082" w:type="dxa"/>
            <w:vAlign w:val="center"/>
          </w:tcPr>
          <w:p w14:paraId="69A53C89" w14:textId="77777777" w:rsidR="003A22EE" w:rsidRPr="006A1DF9" w:rsidRDefault="003A22EE" w:rsidP="00270037">
            <w:pPr>
              <w:rPr>
                <w:rFonts w:cs="Arial"/>
              </w:rPr>
            </w:pPr>
            <w:proofErr w:type="spellStart"/>
            <w:r w:rsidRPr="006A1DF9">
              <w:rPr>
                <w:rFonts w:cs="Arial"/>
              </w:rPr>
              <w:t>Michał</w:t>
            </w:r>
            <w:proofErr w:type="spellEnd"/>
            <w:r w:rsidRPr="006A1DF9">
              <w:rPr>
                <w:rFonts w:cs="Arial"/>
              </w:rPr>
              <w:t xml:space="preserve"> </w:t>
            </w:r>
            <w:proofErr w:type="spellStart"/>
            <w:r w:rsidRPr="006A1DF9">
              <w:rPr>
                <w:rFonts w:cs="Arial"/>
              </w:rPr>
              <w:t>Krupiński</w:t>
            </w:r>
            <w:proofErr w:type="spellEnd"/>
          </w:p>
        </w:tc>
      </w:tr>
      <w:tr w:rsidR="003A22EE" w:rsidRPr="006A1DF9" w14:paraId="2965A202" w14:textId="77777777" w:rsidTr="00270037">
        <w:tc>
          <w:tcPr>
            <w:tcW w:w="1413" w:type="dxa"/>
            <w:vAlign w:val="center"/>
          </w:tcPr>
          <w:p w14:paraId="1F53841B" w14:textId="77777777" w:rsidR="003A22EE" w:rsidRPr="006A1DF9" w:rsidRDefault="003A22EE" w:rsidP="00270037">
            <w:pPr>
              <w:tabs>
                <w:tab w:val="left" w:pos="975"/>
              </w:tabs>
              <w:rPr>
                <w:rFonts w:cs="Arial"/>
              </w:rPr>
            </w:pPr>
            <w:r w:rsidRPr="006A1DF9">
              <w:rPr>
                <w:rFonts w:cs="Arial"/>
              </w:rPr>
              <w:t>Duration</w:t>
            </w:r>
          </w:p>
        </w:tc>
        <w:tc>
          <w:tcPr>
            <w:tcW w:w="7082" w:type="dxa"/>
            <w:vAlign w:val="center"/>
          </w:tcPr>
          <w:p w14:paraId="61FFB23C" w14:textId="7E36F558" w:rsidR="003A22EE" w:rsidRPr="006A1DF9" w:rsidRDefault="003A22EE" w:rsidP="00270037">
            <w:pPr>
              <w:spacing w:line="276" w:lineRule="auto"/>
              <w:rPr>
                <w:rFonts w:cs="Arial"/>
                <w:lang w:val="en-GB"/>
              </w:rPr>
            </w:pPr>
            <w:r w:rsidRPr="00891758">
              <w:rPr>
                <w:rFonts w:cs="Arial"/>
              </w:rPr>
              <w:t>00:0</w:t>
            </w:r>
            <w:r w:rsidR="00FB4794" w:rsidRPr="00891758">
              <w:rPr>
                <w:rFonts w:cs="Arial"/>
              </w:rPr>
              <w:t>3</w:t>
            </w:r>
            <w:r w:rsidRPr="00891758">
              <w:rPr>
                <w:rFonts w:cs="Arial"/>
              </w:rPr>
              <w:t>:</w:t>
            </w:r>
            <w:r w:rsidR="00FB4794" w:rsidRPr="00891758">
              <w:rPr>
                <w:rFonts w:cs="Arial"/>
              </w:rPr>
              <w:t>45</w:t>
            </w:r>
          </w:p>
        </w:tc>
      </w:tr>
    </w:tbl>
    <w:p w14:paraId="45AC5D9F" w14:textId="3177A1BE" w:rsidR="003A22EE" w:rsidRPr="006A1DF9" w:rsidRDefault="003A22EE" w:rsidP="002B23FD">
      <w:pPr>
        <w:pStyle w:val="Heading4"/>
      </w:pPr>
      <w:r w:rsidRPr="006A1DF9">
        <w:t>Subsection 3</w:t>
      </w:r>
    </w:p>
    <w:p w14:paraId="00907362" w14:textId="0DB3748B" w:rsidR="003A22EE" w:rsidRPr="00891758" w:rsidRDefault="003A22EE" w:rsidP="003A22EE">
      <w:pPr>
        <w:rPr>
          <w:rFonts w:cs="Arial"/>
        </w:rPr>
      </w:pPr>
      <w:r w:rsidRPr="00891758">
        <w:rPr>
          <w:rFonts w:cs="Arial"/>
        </w:rPr>
        <w:t>This subsection includes one</w:t>
      </w:r>
      <w:r w:rsidR="00AB69AC">
        <w:rPr>
          <w:rFonts w:cs="Arial"/>
        </w:rPr>
        <w:t xml:space="preserve"> </w:t>
      </w:r>
      <w:r w:rsidRPr="00891758">
        <w:rPr>
          <w:rFonts w:cs="Arial"/>
        </w:rPr>
        <w:t>presentation</w:t>
      </w:r>
      <w:r w:rsidR="00AB69AC">
        <w:rPr>
          <w:rFonts w:cs="Arial"/>
        </w:rPr>
        <w:t xml:space="preserve"> </w:t>
      </w:r>
      <w:r w:rsidR="002B23FD">
        <w:rPr>
          <w:rFonts w:cs="Arial"/>
        </w:rPr>
        <w:t xml:space="preserve">video </w:t>
      </w:r>
      <w:r w:rsidR="002B23FD" w:rsidRPr="00891758">
        <w:rPr>
          <w:rFonts w:cs="Arial"/>
        </w:rPr>
        <w:t>which</w:t>
      </w:r>
      <w:r w:rsidRPr="00891758">
        <w:rPr>
          <w:rFonts w:cs="Arial"/>
        </w:rPr>
        <w:t xml:space="preserve"> has to do with</w:t>
      </w:r>
      <w:r w:rsidR="00AB69AC" w:rsidRPr="00891758">
        <w:rPr>
          <w:rFonts w:cs="Arial"/>
        </w:rPr>
        <w:t xml:space="preserve"> the second carbon related tool called “Carbon predictor”.</w:t>
      </w:r>
    </w:p>
    <w:p w14:paraId="40A7292E" w14:textId="60824B84" w:rsidR="003A22EE" w:rsidRPr="006A1DF9" w:rsidRDefault="003A22EE" w:rsidP="009B398E">
      <w:pPr>
        <w:pStyle w:val="Heading5"/>
        <w:numPr>
          <w:ilvl w:val="0"/>
          <w:numId w:val="0"/>
        </w:numPr>
        <w:ind w:left="1008" w:hanging="1008"/>
      </w:pPr>
      <w:r w:rsidRPr="006A1DF9">
        <w:t>Vid.ID 5.3 Carbon predictor</w:t>
      </w:r>
    </w:p>
    <w:tbl>
      <w:tblPr>
        <w:tblW w:w="0" w:type="auto"/>
        <w:tblLook w:val="04A0" w:firstRow="1" w:lastRow="0" w:firstColumn="1" w:lastColumn="0" w:noHBand="0" w:noVBand="1"/>
      </w:tblPr>
      <w:tblGrid>
        <w:gridCol w:w="1413"/>
        <w:gridCol w:w="7082"/>
      </w:tblGrid>
      <w:tr w:rsidR="003A22EE" w:rsidRPr="006A1DF9" w14:paraId="2AF0B7C6" w14:textId="77777777" w:rsidTr="00270037">
        <w:tc>
          <w:tcPr>
            <w:tcW w:w="1413" w:type="dxa"/>
            <w:vAlign w:val="center"/>
          </w:tcPr>
          <w:p w14:paraId="67E3947D" w14:textId="77777777" w:rsidR="003A22EE" w:rsidRPr="006A1DF9" w:rsidRDefault="003A22EE" w:rsidP="00270037">
            <w:pPr>
              <w:rPr>
                <w:rFonts w:cs="Arial"/>
              </w:rPr>
            </w:pPr>
            <w:r w:rsidRPr="006A1DF9">
              <w:rPr>
                <w:rFonts w:cs="Arial"/>
              </w:rPr>
              <w:t>Description</w:t>
            </w:r>
          </w:p>
        </w:tc>
        <w:tc>
          <w:tcPr>
            <w:tcW w:w="7082" w:type="dxa"/>
            <w:vAlign w:val="center"/>
          </w:tcPr>
          <w:p w14:paraId="20C46F5B" w14:textId="284B838B" w:rsidR="003A22EE" w:rsidRPr="00891758" w:rsidRDefault="00DA514F" w:rsidP="00DA514F">
            <w:pPr>
              <w:rPr>
                <w:rFonts w:cs="Arial"/>
              </w:rPr>
            </w:pPr>
            <w:r>
              <w:rPr>
                <w:rFonts w:cs="Arial"/>
              </w:rPr>
              <w:t>Through this tool</w:t>
            </w:r>
            <w:r w:rsidRPr="00891758">
              <w:rPr>
                <w:rFonts w:cs="Arial"/>
              </w:rPr>
              <w:t xml:space="preserve"> we can model </w:t>
            </w:r>
            <w:r>
              <w:rPr>
                <w:rFonts w:cs="Arial"/>
              </w:rPr>
              <w:t>the amount of</w:t>
            </w:r>
            <w:r w:rsidRPr="00891758">
              <w:rPr>
                <w:rFonts w:cs="Arial"/>
              </w:rPr>
              <w:t xml:space="preserve"> carbon would be sequestrated from the atmosphere after one, two, 10, fifty years.</w:t>
            </w:r>
            <w:r>
              <w:rPr>
                <w:rFonts w:cs="Arial"/>
              </w:rPr>
              <w:t xml:space="preserve"> </w:t>
            </w:r>
            <w:r w:rsidRPr="00891758">
              <w:rPr>
                <w:rFonts w:cs="Arial"/>
              </w:rPr>
              <w:t>As in previous tools we can mix up to 3 different tree species, define the percentage of each of them and the density of trees per hectare.</w:t>
            </w:r>
          </w:p>
        </w:tc>
      </w:tr>
      <w:tr w:rsidR="003A22EE" w:rsidRPr="006A1DF9" w14:paraId="4BE219E0" w14:textId="77777777" w:rsidTr="00270037">
        <w:tc>
          <w:tcPr>
            <w:tcW w:w="1413" w:type="dxa"/>
            <w:vAlign w:val="center"/>
          </w:tcPr>
          <w:p w14:paraId="6FC6E5DE" w14:textId="77777777" w:rsidR="003A22EE" w:rsidRPr="006A1DF9" w:rsidRDefault="003A22EE" w:rsidP="00270037">
            <w:pPr>
              <w:rPr>
                <w:rFonts w:cs="Arial"/>
              </w:rPr>
            </w:pPr>
            <w:r w:rsidRPr="006A1DF9">
              <w:rPr>
                <w:rFonts w:cs="Arial"/>
              </w:rPr>
              <w:t>Facilitator</w:t>
            </w:r>
          </w:p>
        </w:tc>
        <w:tc>
          <w:tcPr>
            <w:tcW w:w="7082" w:type="dxa"/>
            <w:vAlign w:val="center"/>
          </w:tcPr>
          <w:p w14:paraId="3C6D65AB" w14:textId="77777777" w:rsidR="003A22EE" w:rsidRPr="006A1DF9" w:rsidRDefault="003A22EE" w:rsidP="00270037">
            <w:pPr>
              <w:rPr>
                <w:rFonts w:cs="Arial"/>
                <w:color w:val="000000"/>
              </w:rPr>
            </w:pPr>
            <w:proofErr w:type="spellStart"/>
            <w:r w:rsidRPr="006A1DF9">
              <w:rPr>
                <w:rFonts w:cs="Arial"/>
              </w:rPr>
              <w:t>Michał</w:t>
            </w:r>
            <w:proofErr w:type="spellEnd"/>
            <w:r w:rsidRPr="006A1DF9">
              <w:rPr>
                <w:rFonts w:cs="Arial"/>
              </w:rPr>
              <w:t xml:space="preserve"> </w:t>
            </w:r>
            <w:proofErr w:type="spellStart"/>
            <w:r w:rsidRPr="006A1DF9">
              <w:rPr>
                <w:rFonts w:cs="Arial"/>
              </w:rPr>
              <w:t>Krupiński</w:t>
            </w:r>
            <w:proofErr w:type="spellEnd"/>
          </w:p>
        </w:tc>
      </w:tr>
      <w:tr w:rsidR="003A22EE" w:rsidRPr="006A1DF9" w14:paraId="03F2D42E" w14:textId="77777777" w:rsidTr="00270037">
        <w:tc>
          <w:tcPr>
            <w:tcW w:w="1413" w:type="dxa"/>
            <w:vAlign w:val="center"/>
          </w:tcPr>
          <w:p w14:paraId="3C078E87" w14:textId="77777777" w:rsidR="003A22EE" w:rsidRPr="006A1DF9" w:rsidRDefault="003A22EE" w:rsidP="00270037">
            <w:pPr>
              <w:tabs>
                <w:tab w:val="left" w:pos="975"/>
              </w:tabs>
              <w:rPr>
                <w:rFonts w:cs="Arial"/>
              </w:rPr>
            </w:pPr>
            <w:r w:rsidRPr="006A1DF9">
              <w:rPr>
                <w:rFonts w:cs="Arial"/>
              </w:rPr>
              <w:t>Duration</w:t>
            </w:r>
          </w:p>
        </w:tc>
        <w:tc>
          <w:tcPr>
            <w:tcW w:w="7082" w:type="dxa"/>
            <w:vAlign w:val="center"/>
          </w:tcPr>
          <w:p w14:paraId="08F396F4" w14:textId="162AC5EB" w:rsidR="003A22EE" w:rsidRPr="00FB4794" w:rsidRDefault="003A22EE" w:rsidP="00270037">
            <w:pPr>
              <w:spacing w:line="276" w:lineRule="auto"/>
              <w:rPr>
                <w:rFonts w:cs="Arial"/>
                <w:lang w:val="en-GB"/>
              </w:rPr>
            </w:pPr>
            <w:r w:rsidRPr="00891758">
              <w:rPr>
                <w:rFonts w:cs="Arial"/>
              </w:rPr>
              <w:t>00:0</w:t>
            </w:r>
            <w:r w:rsidR="00FB4794" w:rsidRPr="00891758">
              <w:rPr>
                <w:rFonts w:cs="Arial"/>
              </w:rPr>
              <w:t>5</w:t>
            </w:r>
            <w:r w:rsidRPr="00891758">
              <w:rPr>
                <w:rFonts w:cs="Arial"/>
              </w:rPr>
              <w:t>:</w:t>
            </w:r>
            <w:r w:rsidR="00FB4794" w:rsidRPr="00891758">
              <w:rPr>
                <w:rFonts w:cs="Arial"/>
              </w:rPr>
              <w:t>31</w:t>
            </w:r>
          </w:p>
        </w:tc>
      </w:tr>
    </w:tbl>
    <w:p w14:paraId="636ACC14" w14:textId="213E1B88" w:rsidR="003A22EE" w:rsidRPr="006A1DF9" w:rsidRDefault="003A22EE" w:rsidP="002B23FD">
      <w:pPr>
        <w:pStyle w:val="Heading4"/>
      </w:pPr>
      <w:r w:rsidRPr="006A1DF9">
        <w:t>Subsection 4</w:t>
      </w:r>
    </w:p>
    <w:p w14:paraId="1323F70E" w14:textId="6B6E0507" w:rsidR="003A22EE" w:rsidRPr="00891758" w:rsidRDefault="003A22EE" w:rsidP="003A22EE">
      <w:pPr>
        <w:rPr>
          <w:rFonts w:eastAsiaTheme="majorEastAsia" w:cs="Arial"/>
          <w:bCs/>
          <w:color w:val="212745" w:themeColor="text2"/>
        </w:rPr>
      </w:pPr>
      <w:r w:rsidRPr="00891758">
        <w:rPr>
          <w:rFonts w:cs="Arial"/>
        </w:rPr>
        <w:t xml:space="preserve">This subsection includes one </w:t>
      </w:r>
      <w:r w:rsidR="00AB69AC" w:rsidRPr="00891758">
        <w:rPr>
          <w:rFonts w:cs="Arial"/>
        </w:rPr>
        <w:t>presentation video</w:t>
      </w:r>
      <w:r w:rsidRPr="00891758">
        <w:rPr>
          <w:rFonts w:cs="Arial"/>
        </w:rPr>
        <w:t xml:space="preserve"> </w:t>
      </w:r>
      <w:r w:rsidR="00DA514F" w:rsidRPr="00891758">
        <w:rPr>
          <w:rFonts w:cs="Arial"/>
        </w:rPr>
        <w:t>which deals</w:t>
      </w:r>
      <w:r w:rsidRPr="00891758">
        <w:rPr>
          <w:rFonts w:cs="Arial"/>
        </w:rPr>
        <w:t xml:space="preserve"> with</w:t>
      </w:r>
      <w:r w:rsidR="00DA514F" w:rsidRPr="00891758">
        <w:rPr>
          <w:rFonts w:cs="Arial"/>
        </w:rPr>
        <w:t xml:space="preserve"> </w:t>
      </w:r>
    </w:p>
    <w:p w14:paraId="65C99B1E" w14:textId="3DD45C35" w:rsidR="003A22EE" w:rsidRPr="006A1DF9" w:rsidRDefault="003A22EE" w:rsidP="009B398E">
      <w:pPr>
        <w:pStyle w:val="Heading5"/>
        <w:numPr>
          <w:ilvl w:val="0"/>
          <w:numId w:val="0"/>
        </w:numPr>
        <w:ind w:left="1008" w:hanging="1008"/>
      </w:pPr>
      <w:r w:rsidRPr="006A1DF9">
        <w:lastRenderedPageBreak/>
        <w:t>Vid.ID 5.4 Afforestation cost</w:t>
      </w:r>
      <w:r w:rsidR="00850C31">
        <w:t xml:space="preserve"> calculator</w:t>
      </w:r>
    </w:p>
    <w:tbl>
      <w:tblPr>
        <w:tblW w:w="0" w:type="auto"/>
        <w:tblLook w:val="04A0" w:firstRow="1" w:lastRow="0" w:firstColumn="1" w:lastColumn="0" w:noHBand="0" w:noVBand="1"/>
      </w:tblPr>
      <w:tblGrid>
        <w:gridCol w:w="1413"/>
        <w:gridCol w:w="7082"/>
      </w:tblGrid>
      <w:tr w:rsidR="003A22EE" w:rsidRPr="006A1DF9" w14:paraId="1D832657" w14:textId="77777777" w:rsidTr="00270037">
        <w:tc>
          <w:tcPr>
            <w:tcW w:w="1413" w:type="dxa"/>
            <w:vAlign w:val="center"/>
          </w:tcPr>
          <w:p w14:paraId="0250AF3C" w14:textId="77777777" w:rsidR="003A22EE" w:rsidRPr="006A1DF9" w:rsidRDefault="003A22EE" w:rsidP="00270037">
            <w:pPr>
              <w:rPr>
                <w:rFonts w:cs="Arial"/>
              </w:rPr>
            </w:pPr>
            <w:r w:rsidRPr="006A1DF9">
              <w:rPr>
                <w:rFonts w:cs="Arial"/>
              </w:rPr>
              <w:t>Description</w:t>
            </w:r>
          </w:p>
        </w:tc>
        <w:tc>
          <w:tcPr>
            <w:tcW w:w="7082" w:type="dxa"/>
            <w:vAlign w:val="center"/>
          </w:tcPr>
          <w:p w14:paraId="6C5F4266" w14:textId="76C3D4AE" w:rsidR="003A22EE" w:rsidRPr="00891758" w:rsidRDefault="00DA514F" w:rsidP="00DA514F">
            <w:pPr>
              <w:rPr>
                <w:rFonts w:cs="Arial"/>
              </w:rPr>
            </w:pPr>
            <w:r w:rsidRPr="00891758">
              <w:rPr>
                <w:rFonts w:cs="Arial"/>
              </w:rPr>
              <w:t xml:space="preserve">The last tool </w:t>
            </w:r>
            <w:r>
              <w:rPr>
                <w:rFonts w:cs="Arial"/>
              </w:rPr>
              <w:t>of the</w:t>
            </w:r>
            <w:r w:rsidRPr="00891758">
              <w:rPr>
                <w:rFonts w:cs="Arial"/>
              </w:rPr>
              <w:t xml:space="preserve"> Decision Support System is </w:t>
            </w:r>
            <w:r>
              <w:rPr>
                <w:rFonts w:cs="Arial"/>
              </w:rPr>
              <w:t>called “</w:t>
            </w:r>
            <w:r w:rsidRPr="00891758">
              <w:rPr>
                <w:rFonts w:cs="Arial"/>
              </w:rPr>
              <w:t>Afforestation cost calculator</w:t>
            </w:r>
            <w:r>
              <w:rPr>
                <w:rFonts w:cs="Arial"/>
              </w:rPr>
              <w:t>”</w:t>
            </w:r>
            <w:r w:rsidRPr="00891758">
              <w:rPr>
                <w:rFonts w:cs="Arial"/>
              </w:rPr>
              <w:t>.</w:t>
            </w:r>
            <w:r>
              <w:rPr>
                <w:rFonts w:cs="Arial"/>
              </w:rPr>
              <w:t xml:space="preserve"> </w:t>
            </w:r>
            <w:r w:rsidRPr="00891758">
              <w:rPr>
                <w:rFonts w:cs="Arial"/>
              </w:rPr>
              <w:t>Depending on input parameters, it helps to estimate what will be manual and mechanical cost of afforestation if we plan to have a forest with specific number of trees per ha.</w:t>
            </w:r>
          </w:p>
        </w:tc>
      </w:tr>
      <w:tr w:rsidR="003A22EE" w:rsidRPr="006A1DF9" w14:paraId="430F2A0E" w14:textId="77777777" w:rsidTr="00270037">
        <w:tc>
          <w:tcPr>
            <w:tcW w:w="1413" w:type="dxa"/>
            <w:vAlign w:val="center"/>
          </w:tcPr>
          <w:p w14:paraId="4B629592" w14:textId="77777777" w:rsidR="003A22EE" w:rsidRPr="006A1DF9" w:rsidRDefault="003A22EE" w:rsidP="00270037">
            <w:pPr>
              <w:rPr>
                <w:rFonts w:cs="Arial"/>
              </w:rPr>
            </w:pPr>
            <w:r w:rsidRPr="006A1DF9">
              <w:rPr>
                <w:rFonts w:cs="Arial"/>
              </w:rPr>
              <w:t>Facilitator</w:t>
            </w:r>
          </w:p>
        </w:tc>
        <w:tc>
          <w:tcPr>
            <w:tcW w:w="7082" w:type="dxa"/>
            <w:vAlign w:val="center"/>
          </w:tcPr>
          <w:p w14:paraId="2010E433" w14:textId="77777777" w:rsidR="003A22EE" w:rsidRPr="006A1DF9" w:rsidRDefault="003A22EE" w:rsidP="00270037">
            <w:pPr>
              <w:rPr>
                <w:rFonts w:cs="Arial"/>
                <w:color w:val="000000"/>
              </w:rPr>
            </w:pPr>
            <w:proofErr w:type="spellStart"/>
            <w:r w:rsidRPr="006A1DF9">
              <w:rPr>
                <w:rFonts w:cs="Arial"/>
              </w:rPr>
              <w:t>Michał</w:t>
            </w:r>
            <w:proofErr w:type="spellEnd"/>
            <w:r w:rsidRPr="006A1DF9">
              <w:rPr>
                <w:rFonts w:cs="Arial"/>
              </w:rPr>
              <w:t xml:space="preserve"> </w:t>
            </w:r>
            <w:proofErr w:type="spellStart"/>
            <w:r w:rsidRPr="006A1DF9">
              <w:rPr>
                <w:rFonts w:cs="Arial"/>
              </w:rPr>
              <w:t>Krupiński</w:t>
            </w:r>
            <w:proofErr w:type="spellEnd"/>
          </w:p>
        </w:tc>
      </w:tr>
      <w:tr w:rsidR="003A22EE" w:rsidRPr="006A1DF9" w14:paraId="7AECBA58" w14:textId="77777777" w:rsidTr="00270037">
        <w:tc>
          <w:tcPr>
            <w:tcW w:w="1413" w:type="dxa"/>
            <w:vAlign w:val="center"/>
          </w:tcPr>
          <w:p w14:paraId="37CD3766" w14:textId="77777777" w:rsidR="003A22EE" w:rsidRPr="006A1DF9" w:rsidRDefault="003A22EE" w:rsidP="00270037">
            <w:pPr>
              <w:tabs>
                <w:tab w:val="left" w:pos="975"/>
              </w:tabs>
              <w:rPr>
                <w:rFonts w:cs="Arial"/>
              </w:rPr>
            </w:pPr>
            <w:r w:rsidRPr="006A1DF9">
              <w:rPr>
                <w:rFonts w:cs="Arial"/>
              </w:rPr>
              <w:t>Duration</w:t>
            </w:r>
          </w:p>
        </w:tc>
        <w:tc>
          <w:tcPr>
            <w:tcW w:w="7082" w:type="dxa"/>
            <w:vAlign w:val="center"/>
          </w:tcPr>
          <w:p w14:paraId="56D31580" w14:textId="4101F650" w:rsidR="003A22EE" w:rsidRPr="00DA514F" w:rsidRDefault="003A22EE" w:rsidP="00270037">
            <w:pPr>
              <w:spacing w:line="276" w:lineRule="auto"/>
              <w:rPr>
                <w:rFonts w:cs="Arial"/>
                <w:lang w:val="en-GB"/>
              </w:rPr>
            </w:pPr>
            <w:r w:rsidRPr="00891758">
              <w:rPr>
                <w:rFonts w:cs="Arial"/>
              </w:rPr>
              <w:t>00:0</w:t>
            </w:r>
            <w:r w:rsidR="00DA514F" w:rsidRPr="00891758">
              <w:rPr>
                <w:rFonts w:cs="Arial"/>
              </w:rPr>
              <w:t>1</w:t>
            </w:r>
            <w:r w:rsidRPr="00891758">
              <w:rPr>
                <w:rFonts w:cs="Arial"/>
              </w:rPr>
              <w:t>:</w:t>
            </w:r>
            <w:r w:rsidR="00DA514F" w:rsidRPr="00891758">
              <w:rPr>
                <w:rFonts w:cs="Arial"/>
              </w:rPr>
              <w:t>44</w:t>
            </w:r>
          </w:p>
        </w:tc>
      </w:tr>
    </w:tbl>
    <w:p w14:paraId="6603A270" w14:textId="6C82C0D9" w:rsidR="003A22EE" w:rsidRPr="006A1DF9" w:rsidRDefault="003A22EE" w:rsidP="002B23FD">
      <w:pPr>
        <w:pStyle w:val="Heading4"/>
      </w:pPr>
      <w:r w:rsidRPr="006A1DF9">
        <w:t>Subsection 5</w:t>
      </w:r>
    </w:p>
    <w:p w14:paraId="347B8033" w14:textId="035325FF" w:rsidR="003A22EE" w:rsidRDefault="00572804" w:rsidP="003A22EE">
      <w:pPr>
        <w:rPr>
          <w:rFonts w:cs="Arial"/>
        </w:rPr>
      </w:pPr>
      <w:r w:rsidRPr="00891758">
        <w:rPr>
          <w:rFonts w:cs="Arial"/>
        </w:rPr>
        <w:t xml:space="preserve">This subsection contains </w:t>
      </w:r>
      <w:r w:rsidR="00C41C21">
        <w:rPr>
          <w:rFonts w:cs="Arial"/>
        </w:rPr>
        <w:t>two</w:t>
      </w:r>
      <w:r w:rsidRPr="00891758">
        <w:rPr>
          <w:rFonts w:cs="Arial"/>
        </w:rPr>
        <w:t xml:space="preserve"> presentation video</w:t>
      </w:r>
      <w:r w:rsidR="00C41C21">
        <w:rPr>
          <w:rFonts w:cs="Arial"/>
        </w:rPr>
        <w:t>s</w:t>
      </w:r>
      <w:r w:rsidRPr="00891758">
        <w:rPr>
          <w:rFonts w:cs="Arial"/>
        </w:rPr>
        <w:t xml:space="preserve"> </w:t>
      </w:r>
      <w:r w:rsidR="00C41C21">
        <w:rPr>
          <w:rFonts w:cs="Arial"/>
        </w:rPr>
        <w:t>which deal</w:t>
      </w:r>
      <w:r w:rsidRPr="00891758">
        <w:rPr>
          <w:rFonts w:cs="Arial"/>
        </w:rPr>
        <w:t xml:space="preserve"> with </w:t>
      </w:r>
      <w:r w:rsidR="006B23D4">
        <w:rPr>
          <w:rFonts w:cs="Arial"/>
        </w:rPr>
        <w:t>the</w:t>
      </w:r>
      <w:r w:rsidR="00C41C21">
        <w:rPr>
          <w:rFonts w:cs="Arial"/>
        </w:rPr>
        <w:t xml:space="preserve"> </w:t>
      </w:r>
      <w:r w:rsidR="00CC75F9" w:rsidRPr="00891758">
        <w:rPr>
          <w:rFonts w:cs="Arial"/>
        </w:rPr>
        <w:t xml:space="preserve">tool </w:t>
      </w:r>
      <w:r w:rsidR="006B23D4">
        <w:rPr>
          <w:rFonts w:cs="Arial"/>
        </w:rPr>
        <w:t>from</w:t>
      </w:r>
      <w:r w:rsidR="00CC75F9" w:rsidRPr="00891758">
        <w:rPr>
          <w:rFonts w:cs="Arial"/>
        </w:rPr>
        <w:t xml:space="preserve"> the Decision Support System called “Potential Suitable Species”</w:t>
      </w:r>
      <w:r w:rsidR="006B23D4">
        <w:rPr>
          <w:rFonts w:cs="Arial"/>
        </w:rPr>
        <w:t xml:space="preserve"> and a tool used for multi- temporal analysis</w:t>
      </w:r>
      <w:r w:rsidR="00CC75F9" w:rsidRPr="00891758">
        <w:rPr>
          <w:rFonts w:cs="Arial"/>
        </w:rPr>
        <w:t>.</w:t>
      </w:r>
    </w:p>
    <w:p w14:paraId="68644D18" w14:textId="77777777" w:rsidR="00850C31" w:rsidRPr="006A1DF9" w:rsidRDefault="00850C31" w:rsidP="009B398E">
      <w:pPr>
        <w:pStyle w:val="Heading5"/>
        <w:numPr>
          <w:ilvl w:val="0"/>
          <w:numId w:val="0"/>
        </w:numPr>
        <w:ind w:left="1008" w:hanging="1008"/>
      </w:pPr>
      <w:r w:rsidRPr="006A1DF9">
        <w:t xml:space="preserve">Vid.ID 5.5 </w:t>
      </w:r>
      <w:r>
        <w:t>Potential Suitable Species</w:t>
      </w:r>
    </w:p>
    <w:tbl>
      <w:tblPr>
        <w:tblpPr w:leftFromText="180" w:rightFromText="180" w:vertAnchor="text" w:horzAnchor="margin" w:tblpY="181"/>
        <w:tblW w:w="0" w:type="auto"/>
        <w:tblLook w:val="04A0" w:firstRow="1" w:lastRow="0" w:firstColumn="1" w:lastColumn="0" w:noHBand="0" w:noVBand="1"/>
      </w:tblPr>
      <w:tblGrid>
        <w:gridCol w:w="1413"/>
        <w:gridCol w:w="7082"/>
      </w:tblGrid>
      <w:tr w:rsidR="00850C31" w:rsidRPr="006A1DF9" w14:paraId="07534850" w14:textId="77777777" w:rsidTr="00891758">
        <w:tc>
          <w:tcPr>
            <w:tcW w:w="1413" w:type="dxa"/>
            <w:vAlign w:val="center"/>
          </w:tcPr>
          <w:p w14:paraId="382F39FD" w14:textId="77777777" w:rsidR="00850C31" w:rsidRPr="006A1DF9" w:rsidRDefault="00850C31" w:rsidP="00850C31">
            <w:pPr>
              <w:rPr>
                <w:rFonts w:cs="Arial"/>
              </w:rPr>
            </w:pPr>
            <w:bookmarkStart w:id="118" w:name="_Hlk90896126"/>
            <w:r w:rsidRPr="006A1DF9">
              <w:rPr>
                <w:rFonts w:cs="Arial"/>
              </w:rPr>
              <w:t>Description</w:t>
            </w:r>
          </w:p>
        </w:tc>
        <w:tc>
          <w:tcPr>
            <w:tcW w:w="7082" w:type="dxa"/>
            <w:vAlign w:val="center"/>
          </w:tcPr>
          <w:p w14:paraId="06D07CE0" w14:textId="77777777" w:rsidR="00850C31" w:rsidRPr="00507EE3" w:rsidRDefault="00850C31" w:rsidP="00891758">
            <w:pPr>
              <w:spacing w:after="0"/>
              <w:rPr>
                <w:rFonts w:eastAsia="Times New Roman" w:cs="Arial"/>
                <w:iCs/>
                <w:lang w:eastAsia="en-GB"/>
              </w:rPr>
            </w:pPr>
            <w:r w:rsidRPr="00507EE3">
              <w:rPr>
                <w:rFonts w:eastAsia="Times New Roman" w:cs="Arial"/>
                <w:iCs/>
                <w:lang w:eastAsia="en-GB"/>
              </w:rPr>
              <w:t xml:space="preserve">Presentation of the tool “Potential Suitable Species”. </w:t>
            </w:r>
            <w:r w:rsidRPr="00507EE3">
              <w:rPr>
                <w:rFonts w:eastAsia="Times New Roman" w:cs="Arial"/>
                <w:lang w:eastAsia="en-GB"/>
              </w:rPr>
              <w:t>The purpose of the tool is to provide a general overview regarding CSC Groups and suggests Potential Suitable Species for afforestation of MLs in the AOI.</w:t>
            </w:r>
          </w:p>
        </w:tc>
      </w:tr>
      <w:tr w:rsidR="00850C31" w:rsidRPr="006A1DF9" w14:paraId="75AA68BD" w14:textId="77777777" w:rsidTr="00891758">
        <w:tc>
          <w:tcPr>
            <w:tcW w:w="1413" w:type="dxa"/>
            <w:vAlign w:val="center"/>
          </w:tcPr>
          <w:p w14:paraId="2109DB9D" w14:textId="77777777" w:rsidR="00850C31" w:rsidRPr="006A1DF9" w:rsidRDefault="00850C31" w:rsidP="00850C31">
            <w:pPr>
              <w:rPr>
                <w:rFonts w:cs="Arial"/>
              </w:rPr>
            </w:pPr>
            <w:r w:rsidRPr="006A1DF9">
              <w:rPr>
                <w:rFonts w:cs="Arial"/>
              </w:rPr>
              <w:t>Facilitator</w:t>
            </w:r>
          </w:p>
        </w:tc>
        <w:tc>
          <w:tcPr>
            <w:tcW w:w="7082" w:type="dxa"/>
            <w:vAlign w:val="center"/>
          </w:tcPr>
          <w:p w14:paraId="123AD281" w14:textId="77777777" w:rsidR="00850C31" w:rsidRPr="006A1DF9" w:rsidRDefault="00850C31" w:rsidP="00850C31">
            <w:pPr>
              <w:rPr>
                <w:rFonts w:cs="Arial"/>
                <w:color w:val="000000"/>
              </w:rPr>
            </w:pPr>
            <w:proofErr w:type="spellStart"/>
            <w:r>
              <w:rPr>
                <w:rFonts w:cs="Arial"/>
              </w:rPr>
              <w:t>Lefteris</w:t>
            </w:r>
            <w:proofErr w:type="spellEnd"/>
            <w:r>
              <w:rPr>
                <w:rFonts w:cs="Arial"/>
              </w:rPr>
              <w:t xml:space="preserve"> </w:t>
            </w:r>
            <w:proofErr w:type="spellStart"/>
            <w:r>
              <w:rPr>
                <w:rFonts w:cs="Arial"/>
              </w:rPr>
              <w:t>Mystakidis</w:t>
            </w:r>
            <w:proofErr w:type="spellEnd"/>
          </w:p>
        </w:tc>
      </w:tr>
      <w:tr w:rsidR="00850C31" w:rsidRPr="006A1DF9" w14:paraId="7EAE5BCB" w14:textId="77777777" w:rsidTr="00891758">
        <w:tc>
          <w:tcPr>
            <w:tcW w:w="1413" w:type="dxa"/>
            <w:vAlign w:val="center"/>
          </w:tcPr>
          <w:p w14:paraId="25811E9C" w14:textId="77777777" w:rsidR="00850C31" w:rsidRPr="006A1DF9" w:rsidRDefault="00850C31" w:rsidP="00850C31">
            <w:pPr>
              <w:tabs>
                <w:tab w:val="left" w:pos="975"/>
              </w:tabs>
              <w:rPr>
                <w:rFonts w:cs="Arial"/>
              </w:rPr>
            </w:pPr>
            <w:r w:rsidRPr="006A1DF9">
              <w:rPr>
                <w:rFonts w:cs="Arial"/>
              </w:rPr>
              <w:t>Duration</w:t>
            </w:r>
          </w:p>
        </w:tc>
        <w:tc>
          <w:tcPr>
            <w:tcW w:w="7082" w:type="dxa"/>
            <w:vAlign w:val="center"/>
          </w:tcPr>
          <w:p w14:paraId="65801B90" w14:textId="77777777" w:rsidR="00850C31" w:rsidRPr="006A1DF9" w:rsidRDefault="00850C31" w:rsidP="00850C31">
            <w:pPr>
              <w:spacing w:line="276" w:lineRule="auto"/>
              <w:rPr>
                <w:rFonts w:cs="Arial"/>
                <w:lang w:val="en-GB"/>
              </w:rPr>
            </w:pPr>
            <w:r w:rsidRPr="00507EE3">
              <w:rPr>
                <w:rFonts w:cs="Arial"/>
              </w:rPr>
              <w:t>00:03:</w:t>
            </w:r>
            <w:r w:rsidRPr="002A4D09">
              <w:rPr>
                <w:rFonts w:cs="Arial"/>
              </w:rPr>
              <w:t>30</w:t>
            </w:r>
          </w:p>
        </w:tc>
      </w:tr>
    </w:tbl>
    <w:bookmarkEnd w:id="118"/>
    <w:p w14:paraId="64BA0D29" w14:textId="4C0B182E" w:rsidR="00850C31" w:rsidRPr="006A1DF9" w:rsidRDefault="00850C31" w:rsidP="009B398E">
      <w:pPr>
        <w:pStyle w:val="Heading5"/>
        <w:numPr>
          <w:ilvl w:val="0"/>
          <w:numId w:val="0"/>
        </w:numPr>
        <w:ind w:left="1008" w:hanging="1008"/>
      </w:pPr>
      <w:r w:rsidRPr="006A1DF9">
        <w:t>Vid.ID 5.</w:t>
      </w:r>
      <w:r>
        <w:t>6</w:t>
      </w:r>
      <w:r w:rsidRPr="006A1DF9">
        <w:t xml:space="preserve"> </w:t>
      </w:r>
      <w:r w:rsidR="00350697">
        <w:t>Temporal Analysis</w:t>
      </w:r>
    </w:p>
    <w:tbl>
      <w:tblPr>
        <w:tblpPr w:leftFromText="180" w:rightFromText="180" w:vertAnchor="text" w:horzAnchor="margin" w:tblpY="181"/>
        <w:tblW w:w="0" w:type="auto"/>
        <w:tblLook w:val="04A0" w:firstRow="1" w:lastRow="0" w:firstColumn="1" w:lastColumn="0" w:noHBand="0" w:noVBand="1"/>
      </w:tblPr>
      <w:tblGrid>
        <w:gridCol w:w="1413"/>
        <w:gridCol w:w="7082"/>
      </w:tblGrid>
      <w:tr w:rsidR="00850C31" w:rsidRPr="00850C31" w14:paraId="0FCC2CC2" w14:textId="77777777" w:rsidTr="0076062A">
        <w:tc>
          <w:tcPr>
            <w:tcW w:w="1413" w:type="dxa"/>
            <w:vAlign w:val="center"/>
          </w:tcPr>
          <w:p w14:paraId="357FDE61" w14:textId="77777777" w:rsidR="00850C31" w:rsidRPr="00850C31" w:rsidRDefault="00850C31" w:rsidP="00850C31">
            <w:pPr>
              <w:rPr>
                <w:rFonts w:cs="Arial"/>
              </w:rPr>
            </w:pPr>
            <w:r w:rsidRPr="00850C31">
              <w:rPr>
                <w:rFonts w:cs="Arial"/>
              </w:rPr>
              <w:t>Description</w:t>
            </w:r>
          </w:p>
        </w:tc>
        <w:tc>
          <w:tcPr>
            <w:tcW w:w="7082" w:type="dxa"/>
            <w:vAlign w:val="center"/>
          </w:tcPr>
          <w:p w14:paraId="05830E67" w14:textId="3387FA07" w:rsidR="00850C31" w:rsidRPr="00850C31" w:rsidRDefault="00350697" w:rsidP="00350697">
            <w:pPr>
              <w:rPr>
                <w:rFonts w:cs="Arial"/>
                <w:iCs/>
              </w:rPr>
            </w:pPr>
            <w:r>
              <w:rPr>
                <w:rFonts w:cs="Arial"/>
                <w:iCs/>
              </w:rPr>
              <w:t xml:space="preserve">Presentation of </w:t>
            </w:r>
            <w:r w:rsidRPr="00350697">
              <w:rPr>
                <w:rFonts w:cs="Arial"/>
                <w:iCs/>
              </w:rPr>
              <w:t>the functionality of multi-temporal analysis based on long archive of satellite observations.</w:t>
            </w:r>
            <w:r>
              <w:rPr>
                <w:rFonts w:cs="Arial"/>
                <w:iCs/>
              </w:rPr>
              <w:t xml:space="preserve"> </w:t>
            </w:r>
            <w:r w:rsidRPr="00350697">
              <w:rPr>
                <w:rFonts w:cs="Arial"/>
                <w:iCs/>
              </w:rPr>
              <w:t xml:space="preserve">The tool is based on </w:t>
            </w:r>
            <w:proofErr w:type="spellStart"/>
            <w:r w:rsidRPr="00350697">
              <w:rPr>
                <w:rFonts w:cs="Arial"/>
                <w:iCs/>
              </w:rPr>
              <w:t>LandTrend</w:t>
            </w:r>
            <w:proofErr w:type="spellEnd"/>
            <w:r w:rsidRPr="00350697">
              <w:rPr>
                <w:rFonts w:cs="Arial"/>
                <w:iCs/>
              </w:rPr>
              <w:t xml:space="preserve"> algorithm.</w:t>
            </w:r>
          </w:p>
        </w:tc>
      </w:tr>
      <w:tr w:rsidR="00350697" w:rsidRPr="00850C31" w14:paraId="3C117F3A" w14:textId="77777777" w:rsidTr="0076062A">
        <w:tc>
          <w:tcPr>
            <w:tcW w:w="1413" w:type="dxa"/>
            <w:vAlign w:val="center"/>
          </w:tcPr>
          <w:p w14:paraId="26DDCFD1" w14:textId="77777777" w:rsidR="00350697" w:rsidRPr="00850C31" w:rsidRDefault="00350697" w:rsidP="00350697">
            <w:pPr>
              <w:rPr>
                <w:rFonts w:cs="Arial"/>
              </w:rPr>
            </w:pPr>
            <w:r w:rsidRPr="00850C31">
              <w:rPr>
                <w:rFonts w:cs="Arial"/>
              </w:rPr>
              <w:t>Facilitator</w:t>
            </w:r>
          </w:p>
        </w:tc>
        <w:tc>
          <w:tcPr>
            <w:tcW w:w="7082" w:type="dxa"/>
            <w:vAlign w:val="center"/>
          </w:tcPr>
          <w:p w14:paraId="267A4764" w14:textId="191C6448" w:rsidR="00350697" w:rsidRPr="00850C31" w:rsidRDefault="00350697" w:rsidP="00350697">
            <w:pPr>
              <w:rPr>
                <w:rFonts w:cs="Arial"/>
              </w:rPr>
            </w:pPr>
            <w:proofErr w:type="spellStart"/>
            <w:r w:rsidRPr="006A1DF9">
              <w:rPr>
                <w:rFonts w:cs="Arial"/>
              </w:rPr>
              <w:t>Michał</w:t>
            </w:r>
            <w:proofErr w:type="spellEnd"/>
            <w:r w:rsidRPr="006A1DF9">
              <w:rPr>
                <w:rFonts w:cs="Arial"/>
              </w:rPr>
              <w:t xml:space="preserve"> </w:t>
            </w:r>
            <w:proofErr w:type="spellStart"/>
            <w:r w:rsidRPr="006A1DF9">
              <w:rPr>
                <w:rFonts w:cs="Arial"/>
              </w:rPr>
              <w:t>Krupiński</w:t>
            </w:r>
            <w:proofErr w:type="spellEnd"/>
          </w:p>
        </w:tc>
      </w:tr>
      <w:tr w:rsidR="00850C31" w:rsidRPr="00850C31" w14:paraId="4CD60D96" w14:textId="77777777" w:rsidTr="0076062A">
        <w:tc>
          <w:tcPr>
            <w:tcW w:w="1413" w:type="dxa"/>
            <w:vAlign w:val="center"/>
          </w:tcPr>
          <w:p w14:paraId="064A9AE2" w14:textId="77777777" w:rsidR="00850C31" w:rsidRPr="00850C31" w:rsidRDefault="00850C31" w:rsidP="00850C31">
            <w:pPr>
              <w:rPr>
                <w:rFonts w:cs="Arial"/>
              </w:rPr>
            </w:pPr>
            <w:r w:rsidRPr="00850C31">
              <w:rPr>
                <w:rFonts w:cs="Arial"/>
              </w:rPr>
              <w:t>Duration</w:t>
            </w:r>
          </w:p>
        </w:tc>
        <w:tc>
          <w:tcPr>
            <w:tcW w:w="7082" w:type="dxa"/>
            <w:vAlign w:val="center"/>
          </w:tcPr>
          <w:p w14:paraId="77247629" w14:textId="278DB313" w:rsidR="00850C31" w:rsidRPr="00850C31" w:rsidRDefault="00850C31" w:rsidP="00850C31">
            <w:pPr>
              <w:rPr>
                <w:rFonts w:cs="Arial"/>
                <w:lang w:val="en-GB"/>
              </w:rPr>
            </w:pPr>
            <w:r w:rsidRPr="00850C31">
              <w:rPr>
                <w:rFonts w:cs="Arial"/>
              </w:rPr>
              <w:t>00:0</w:t>
            </w:r>
            <w:r w:rsidR="00350697">
              <w:rPr>
                <w:rFonts w:cs="Arial"/>
              </w:rPr>
              <w:t>9</w:t>
            </w:r>
            <w:r w:rsidRPr="00850C31">
              <w:rPr>
                <w:rFonts w:cs="Arial"/>
              </w:rPr>
              <w:t>:</w:t>
            </w:r>
            <w:r w:rsidR="00350697">
              <w:rPr>
                <w:rFonts w:cs="Arial"/>
              </w:rPr>
              <w:t>28</w:t>
            </w:r>
          </w:p>
        </w:tc>
      </w:tr>
    </w:tbl>
    <w:p w14:paraId="62A70607" w14:textId="3BD8F643" w:rsidR="00850C31" w:rsidRDefault="00850C31" w:rsidP="003A22EE">
      <w:pPr>
        <w:rPr>
          <w:rFonts w:cs="Arial"/>
        </w:rPr>
      </w:pPr>
    </w:p>
    <w:p w14:paraId="4D7CB3C3" w14:textId="42BE0B26" w:rsidR="00374A63" w:rsidRPr="006A1DF9" w:rsidRDefault="00374A63" w:rsidP="002B23FD">
      <w:pPr>
        <w:pStyle w:val="Heading2"/>
        <w:rPr>
          <w:rFonts w:eastAsia="Times New Roman"/>
        </w:rPr>
      </w:pPr>
      <w:bookmarkStart w:id="119" w:name="_Toc91678391"/>
      <w:r w:rsidRPr="006A1DF9">
        <w:rPr>
          <w:rFonts w:eastAsia="Times New Roman"/>
        </w:rPr>
        <w:lastRenderedPageBreak/>
        <w:t>Quality review</w:t>
      </w:r>
      <w:bookmarkEnd w:id="119"/>
    </w:p>
    <w:p w14:paraId="57F7ECAB" w14:textId="2A542089" w:rsidR="00271FE5" w:rsidRPr="006A1DF9" w:rsidRDefault="00271FE5" w:rsidP="00F9339D">
      <w:pPr>
        <w:rPr>
          <w:rFonts w:cs="Arial"/>
        </w:rPr>
      </w:pPr>
      <w:r w:rsidRPr="006A1DF9">
        <w:rPr>
          <w:rFonts w:cs="Arial"/>
        </w:rPr>
        <w:t xml:space="preserve">Facilitators and </w:t>
      </w:r>
      <w:hyperlink r:id="rId58" w:history="1">
        <w:r w:rsidR="00FC44DE" w:rsidRPr="006A1DF9">
          <w:rPr>
            <w:rStyle w:val="Hyperlink"/>
            <w:rFonts w:cs="Arial"/>
            <w:color w:val="auto"/>
            <w:u w:val="none"/>
          </w:rPr>
          <w:t>UPV</w:t>
        </w:r>
      </w:hyperlink>
      <w:r w:rsidR="00FC44DE" w:rsidRPr="006A1DF9">
        <w:rPr>
          <w:rStyle w:val="Hyperlink"/>
          <w:rFonts w:cs="Arial"/>
          <w:color w:val="auto"/>
          <w:u w:val="none"/>
        </w:rPr>
        <w:t>[X]</w:t>
      </w:r>
      <w:r w:rsidR="004E1978" w:rsidRPr="006A1DF9">
        <w:rPr>
          <w:rStyle w:val="Hyperlink"/>
          <w:rFonts w:cs="Arial"/>
          <w:color w:val="auto"/>
          <w:u w:val="none"/>
        </w:rPr>
        <w:t xml:space="preserve"> </w:t>
      </w:r>
      <w:r w:rsidRPr="006A1DF9">
        <w:rPr>
          <w:rFonts w:cs="Arial"/>
        </w:rPr>
        <w:t>management team will continue to provide updates and new improved techniques and fix any bugs that may arise to ensure continu</w:t>
      </w:r>
      <w:r w:rsidR="00062134" w:rsidRPr="006A1DF9">
        <w:rPr>
          <w:rFonts w:cs="Arial"/>
        </w:rPr>
        <w:t>ed</w:t>
      </w:r>
      <w:r w:rsidRPr="006A1DF9">
        <w:rPr>
          <w:rFonts w:cs="Arial"/>
        </w:rPr>
        <w:t xml:space="preserve"> stability and efficient service delivery </w:t>
      </w:r>
      <w:r w:rsidR="00062134" w:rsidRPr="006A1DF9">
        <w:rPr>
          <w:rFonts w:cs="Arial"/>
        </w:rPr>
        <w:t xml:space="preserve">in </w:t>
      </w:r>
      <w:r w:rsidR="004E1978" w:rsidRPr="006A1DF9">
        <w:rPr>
          <w:rFonts w:cs="Arial"/>
        </w:rPr>
        <w:t xml:space="preserve">the life of the </w:t>
      </w:r>
      <w:r w:rsidR="004E1978" w:rsidRPr="006A1DF9">
        <w:rPr>
          <w:rStyle w:val="IntenseEmphasis"/>
          <w:rFonts w:cs="Arial"/>
        </w:rPr>
        <w:t>MAIL</w:t>
      </w:r>
      <w:r w:rsidR="004E1978" w:rsidRPr="006A1DF9">
        <w:rPr>
          <w:rFonts w:cs="Arial"/>
        </w:rPr>
        <w:t xml:space="preserve"> MOOC </w:t>
      </w:r>
      <w:r w:rsidR="007975AB" w:rsidRPr="006A1DF9">
        <w:rPr>
          <w:rFonts w:cs="Arial"/>
        </w:rPr>
        <w:t xml:space="preserve">and also </w:t>
      </w:r>
      <w:r w:rsidR="004E1978" w:rsidRPr="006A1DF9">
        <w:rPr>
          <w:rFonts w:cs="Arial"/>
        </w:rPr>
        <w:t>to be able to compete with</w:t>
      </w:r>
      <w:r w:rsidR="007975AB" w:rsidRPr="006A1DF9">
        <w:rPr>
          <w:rFonts w:cs="Arial"/>
        </w:rPr>
        <w:t>in the open</w:t>
      </w:r>
      <w:r w:rsidR="00883D51" w:rsidRPr="006A1DF9">
        <w:rPr>
          <w:rFonts w:cs="Arial"/>
        </w:rPr>
        <w:t>-</w:t>
      </w:r>
      <w:r w:rsidR="007975AB" w:rsidRPr="006A1DF9">
        <w:rPr>
          <w:rFonts w:cs="Arial"/>
        </w:rPr>
        <w:t>source knowledge sharing</w:t>
      </w:r>
      <w:r w:rsidRPr="006A1DF9">
        <w:rPr>
          <w:rFonts w:cs="Arial"/>
        </w:rPr>
        <w:t>.</w:t>
      </w:r>
    </w:p>
    <w:p w14:paraId="556985D2" w14:textId="7F6D31F2" w:rsidR="00271FE5" w:rsidRPr="006A1DF9" w:rsidRDefault="00FC7BCD" w:rsidP="00271FE5">
      <w:pPr>
        <w:rPr>
          <w:rFonts w:cs="Arial"/>
        </w:rPr>
      </w:pPr>
      <w:r w:rsidRPr="00FC7BCD">
        <w:rPr>
          <w:rFonts w:cs="Arial"/>
        </w:rPr>
        <w:t>A user discussion forum is created so that the MOOC audience can voice their opinion when necessary. With the pool of student feedback, a course revision will be generated periodically. This will be done at the module level for quick and targeted feedback.</w:t>
      </w:r>
    </w:p>
    <w:p w14:paraId="60803825" w14:textId="2996C955" w:rsidR="00374A63" w:rsidRPr="002B23FD" w:rsidRDefault="00FC7BCD" w:rsidP="002B23FD">
      <w:pPr>
        <w:pStyle w:val="Heading2"/>
        <w:rPr>
          <w:rFonts w:eastAsia="Times New Roman"/>
          <w:sz w:val="23"/>
          <w:szCs w:val="23"/>
        </w:rPr>
      </w:pPr>
      <w:bookmarkStart w:id="120" w:name="_Toc91678392"/>
      <w:r>
        <w:rPr>
          <w:rFonts w:eastAsia="Times New Roman"/>
        </w:rPr>
        <w:t>C</w:t>
      </w:r>
      <w:r w:rsidR="00374A63" w:rsidRPr="006A1DF9">
        <w:rPr>
          <w:rFonts w:eastAsia="Times New Roman"/>
        </w:rPr>
        <w:t>onclusions</w:t>
      </w:r>
      <w:bookmarkEnd w:id="120"/>
    </w:p>
    <w:p w14:paraId="28EA81C3" w14:textId="116B6F25" w:rsidR="00374A63" w:rsidRPr="006A1DF9" w:rsidRDefault="000939B6" w:rsidP="00F9339D">
      <w:pPr>
        <w:rPr>
          <w:rFonts w:cs="Arial"/>
        </w:rPr>
      </w:pPr>
      <w:r w:rsidRPr="006A1DF9">
        <w:rPr>
          <w:rFonts w:cs="Arial"/>
        </w:rPr>
        <w:t xml:space="preserve">To sum up, it is therefore evident as indicated in the established reviewed literature in this document, that the relevance of Marginal lands to the contemporary green-biofuel driven envisage economy, </w:t>
      </w:r>
      <w:r w:rsidR="00E87CCE" w:rsidRPr="006A1DF9">
        <w:rPr>
          <w:rFonts w:cs="Arial"/>
        </w:rPr>
        <w:t>coupled with</w:t>
      </w:r>
      <w:r w:rsidRPr="006A1DF9">
        <w:rPr>
          <w:rFonts w:cs="Arial"/>
        </w:rPr>
        <w:t xml:space="preserve"> the </w:t>
      </w:r>
      <w:r w:rsidR="00E87CCE" w:rsidRPr="006A1DF9">
        <w:rPr>
          <w:rFonts w:cs="Arial"/>
        </w:rPr>
        <w:t xml:space="preserve">depth and </w:t>
      </w:r>
      <w:r w:rsidRPr="006A1DF9">
        <w:rPr>
          <w:rFonts w:cs="Arial"/>
        </w:rPr>
        <w:t>scale of methodological developments of the</w:t>
      </w:r>
      <w:r w:rsidR="00E87CCE" w:rsidRPr="006A1DF9">
        <w:rPr>
          <w:rStyle w:val="IntenseEmphasis"/>
          <w:rFonts w:cs="Arial"/>
        </w:rPr>
        <w:t xml:space="preserve"> MAIL</w:t>
      </w:r>
      <w:r w:rsidRPr="006A1DF9">
        <w:rPr>
          <w:rFonts w:cs="Arial"/>
        </w:rPr>
        <w:t xml:space="preserve"> project</w:t>
      </w:r>
      <w:r w:rsidR="00E87CCE" w:rsidRPr="006A1DF9">
        <w:rPr>
          <w:rFonts w:cs="Arial"/>
        </w:rPr>
        <w:t>,</w:t>
      </w:r>
      <w:r w:rsidRPr="006A1DF9">
        <w:rPr>
          <w:rFonts w:cs="Arial"/>
        </w:rPr>
        <w:t xml:space="preserve"> could have only live</w:t>
      </w:r>
      <w:r w:rsidR="002C6569" w:rsidRPr="006A1DF9">
        <w:rPr>
          <w:rFonts w:cs="Arial"/>
        </w:rPr>
        <w:t>d</w:t>
      </w:r>
      <w:r w:rsidRPr="006A1DF9">
        <w:rPr>
          <w:rFonts w:cs="Arial"/>
        </w:rPr>
        <w:t xml:space="preserve"> to its core mandate through knowledge </w:t>
      </w:r>
      <w:r w:rsidR="00E87CCE" w:rsidRPr="006A1DF9">
        <w:rPr>
          <w:rFonts w:cs="Arial"/>
        </w:rPr>
        <w:t xml:space="preserve">sharing for wider scope adoption and integration worldwide. The </w:t>
      </w:r>
      <w:r w:rsidR="00E87CCE" w:rsidRPr="006A1DF9">
        <w:rPr>
          <w:rStyle w:val="IntenseEmphasis"/>
          <w:rFonts w:cs="Arial"/>
        </w:rPr>
        <w:t>MAIL</w:t>
      </w:r>
      <w:r w:rsidR="00E87CCE" w:rsidRPr="006A1DF9">
        <w:rPr>
          <w:rFonts w:cs="Arial"/>
        </w:rPr>
        <w:t xml:space="preserve"> MOOC was apt on this task and hence the need for a detail</w:t>
      </w:r>
      <w:r w:rsidR="00883D51" w:rsidRPr="006A1DF9">
        <w:rPr>
          <w:rFonts w:cs="Arial"/>
        </w:rPr>
        <w:t>ed</w:t>
      </w:r>
      <w:r w:rsidR="00E87CCE" w:rsidRPr="006A1DF9">
        <w:rPr>
          <w:rFonts w:cs="Arial"/>
        </w:rPr>
        <w:t xml:space="preserve"> outline and guidelines report</w:t>
      </w:r>
      <w:r w:rsidR="002C6569" w:rsidRPr="006A1DF9">
        <w:rPr>
          <w:rFonts w:cs="Arial"/>
        </w:rPr>
        <w:t>,</w:t>
      </w:r>
      <w:r w:rsidR="00E87CCE" w:rsidRPr="006A1DF9">
        <w:rPr>
          <w:rFonts w:cs="Arial"/>
        </w:rPr>
        <w:t xml:space="preserve"> establishing the justification for the </w:t>
      </w:r>
      <w:r w:rsidR="00C108F2" w:rsidRPr="006A1DF9">
        <w:rPr>
          <w:rStyle w:val="IntenseEmphasis"/>
          <w:rFonts w:cs="Arial"/>
        </w:rPr>
        <w:t>MAIL</w:t>
      </w:r>
      <w:r w:rsidR="00C108F2" w:rsidRPr="006A1DF9">
        <w:rPr>
          <w:rFonts w:cs="Arial"/>
        </w:rPr>
        <w:t xml:space="preserve"> </w:t>
      </w:r>
      <w:r w:rsidR="00E87CCE" w:rsidRPr="006A1DF9">
        <w:rPr>
          <w:rFonts w:cs="Arial"/>
        </w:rPr>
        <w:t>MOOC,</w:t>
      </w:r>
      <w:r w:rsidR="0057080A" w:rsidRPr="006A1DF9">
        <w:rPr>
          <w:rFonts w:cs="Arial"/>
        </w:rPr>
        <w:t xml:space="preserve"> guideline of the MOOC content development,</w:t>
      </w:r>
      <w:r w:rsidR="00E87CCE" w:rsidRPr="006A1DF9">
        <w:rPr>
          <w:rFonts w:cs="Arial"/>
        </w:rPr>
        <w:t xml:space="preserve"> the expected audience</w:t>
      </w:r>
      <w:r w:rsidR="00883D51" w:rsidRPr="006A1DF9">
        <w:rPr>
          <w:rFonts w:cs="Arial"/>
        </w:rPr>
        <w:t>,</w:t>
      </w:r>
      <w:r w:rsidR="00E87CCE" w:rsidRPr="006A1DF9">
        <w:rPr>
          <w:rFonts w:cs="Arial"/>
        </w:rPr>
        <w:t xml:space="preserve"> and the chosen platform</w:t>
      </w:r>
      <w:r w:rsidR="00A36522">
        <w:rPr>
          <w:rFonts w:cs="Arial"/>
        </w:rPr>
        <w:t>s</w:t>
      </w:r>
      <w:r w:rsidR="00E87CCE" w:rsidRPr="006A1DF9">
        <w:rPr>
          <w:rFonts w:cs="Arial"/>
        </w:rPr>
        <w:t xml:space="preserve"> for implementation.</w:t>
      </w:r>
    </w:p>
    <w:p w14:paraId="07806D46" w14:textId="64ECC1F6" w:rsidR="002C6569" w:rsidRPr="006A1DF9" w:rsidRDefault="002C6569" w:rsidP="00374A63">
      <w:pPr>
        <w:rPr>
          <w:rFonts w:cs="Arial"/>
        </w:rPr>
      </w:pPr>
    </w:p>
    <w:p w14:paraId="69D9E8A9" w14:textId="68E69269" w:rsidR="003D451C" w:rsidRDefault="003D451C">
      <w:pPr>
        <w:spacing w:line="300" w:lineRule="exact"/>
        <w:jc w:val="left"/>
        <w:rPr>
          <w:rFonts w:cs="Arial"/>
        </w:rPr>
      </w:pPr>
      <w:r>
        <w:rPr>
          <w:rFonts w:cs="Arial"/>
        </w:rPr>
        <w:br w:type="page"/>
      </w:r>
    </w:p>
    <w:p w14:paraId="14466D89" w14:textId="05033EB4" w:rsidR="003D451C" w:rsidRPr="00407209" w:rsidRDefault="003D451C" w:rsidP="003D451C">
      <w:pPr>
        <w:pStyle w:val="Heading1"/>
        <w:rPr>
          <w:rFonts w:cs="Arial"/>
          <w:lang w:val="en-GB"/>
        </w:rPr>
      </w:pPr>
      <w:bookmarkStart w:id="121" w:name="_Toc91678393"/>
      <w:r>
        <w:rPr>
          <w:rFonts w:cs="Arial"/>
          <w:lang w:val="en-GB"/>
        </w:rPr>
        <w:lastRenderedPageBreak/>
        <w:t>A</w:t>
      </w:r>
      <w:r w:rsidRPr="003D451C">
        <w:rPr>
          <w:rFonts w:cs="Arial"/>
          <w:lang w:val="en-GB"/>
        </w:rPr>
        <w:t>ccompanying software system</w:t>
      </w:r>
      <w:bookmarkEnd w:id="121"/>
    </w:p>
    <w:p w14:paraId="204516DB" w14:textId="626D3927" w:rsidR="003D451C" w:rsidRPr="00EC0F14" w:rsidRDefault="003D451C" w:rsidP="003D451C">
      <w:pPr>
        <w:rPr>
          <w:rFonts w:cs="Arial"/>
          <w:lang w:val="en-GB"/>
        </w:rPr>
      </w:pPr>
      <w:r w:rsidRPr="5A4D7A4D">
        <w:rPr>
          <w:rFonts w:cs="Arial"/>
          <w:lang w:val="en-GB"/>
        </w:rPr>
        <w:t>Th</w:t>
      </w:r>
      <w:r w:rsidR="00147F8B">
        <w:rPr>
          <w:rFonts w:cs="Arial"/>
          <w:lang w:val="en-GB"/>
        </w:rPr>
        <w:t>e</w:t>
      </w:r>
      <w:r w:rsidRPr="5A4D7A4D">
        <w:rPr>
          <w:rFonts w:cs="Arial"/>
          <w:lang w:val="en-GB"/>
        </w:rPr>
        <w:t xml:space="preserve"> </w:t>
      </w:r>
      <w:r w:rsidR="000D4585">
        <w:rPr>
          <w:rFonts w:cs="Arial"/>
          <w:lang w:val="en-GB"/>
        </w:rPr>
        <w:t>second part of the deliverable</w:t>
      </w:r>
      <w:r w:rsidRPr="5A4D7A4D">
        <w:rPr>
          <w:rFonts w:cs="Arial"/>
          <w:lang w:val="en-GB"/>
        </w:rPr>
        <w:t xml:space="preserve"> describes the software tool development process and the back-end architecture of a web-based software system for marginal land detection. </w:t>
      </w:r>
      <w:r w:rsidR="000D4585">
        <w:rPr>
          <w:rFonts w:cs="Arial"/>
          <w:lang w:val="en-GB"/>
        </w:rPr>
        <w:t xml:space="preserve">A </w:t>
      </w:r>
      <w:r>
        <w:rPr>
          <w:rFonts w:cs="Arial"/>
          <w:lang w:val="en-GB"/>
        </w:rPr>
        <w:t xml:space="preserve">set of </w:t>
      </w:r>
      <w:r w:rsidRPr="000C4040">
        <w:rPr>
          <w:rFonts w:cs="Arial"/>
          <w:lang w:val="en-GB"/>
        </w:rPr>
        <w:t xml:space="preserve">higher-level expert tools were developed </w:t>
      </w:r>
      <w:r>
        <w:rPr>
          <w:rFonts w:cs="Arial"/>
          <w:lang w:val="en-GB"/>
        </w:rPr>
        <w:t xml:space="preserve">and integrated into the </w:t>
      </w:r>
      <w:r w:rsidR="000D4585">
        <w:rPr>
          <w:rFonts w:cs="Arial"/>
          <w:lang w:val="en-GB"/>
        </w:rPr>
        <w:t>geoportal of the MAIL project</w:t>
      </w:r>
      <w:r>
        <w:rPr>
          <w:rFonts w:cs="Arial"/>
          <w:lang w:val="en-GB"/>
        </w:rPr>
        <w:t xml:space="preserve">. A workflow </w:t>
      </w:r>
      <w:r w:rsidRPr="000C4040">
        <w:rPr>
          <w:rFonts w:cs="Arial"/>
          <w:lang w:val="en-GB"/>
        </w:rPr>
        <w:t>for analysis of spatial/spectral change behaviour of MLs,</w:t>
      </w:r>
      <w:r>
        <w:rPr>
          <w:rFonts w:cs="Arial"/>
          <w:lang w:val="en-GB"/>
        </w:rPr>
        <w:t xml:space="preserve"> and a tool to</w:t>
      </w:r>
      <w:r w:rsidRPr="000C4040">
        <w:rPr>
          <w:rFonts w:cs="Arial"/>
          <w:lang w:val="en-GB"/>
        </w:rPr>
        <w:t xml:space="preserve"> forecast short-term and long-term carbon budget and trends</w:t>
      </w:r>
      <w:r>
        <w:rPr>
          <w:rFonts w:cs="Arial"/>
          <w:lang w:val="en-GB"/>
        </w:rPr>
        <w:t xml:space="preserve"> were integrated</w:t>
      </w:r>
      <w:r w:rsidRPr="000C4040">
        <w:rPr>
          <w:rFonts w:cs="Arial"/>
          <w:lang w:val="en-GB"/>
        </w:rPr>
        <w:t>. Finally, a Decision Support System for ML management was developed and integrated into the web-based platform.</w:t>
      </w:r>
      <w:r>
        <w:rPr>
          <w:rFonts w:cs="Arial"/>
          <w:lang w:val="en-GB"/>
        </w:rPr>
        <w:t xml:space="preserve"> </w:t>
      </w:r>
      <w:r w:rsidRPr="00EC0F14">
        <w:rPr>
          <w:rFonts w:cs="Arial"/>
          <w:lang w:val="en-GB"/>
        </w:rPr>
        <w:t xml:space="preserve">The </w:t>
      </w:r>
      <w:r>
        <w:rPr>
          <w:rFonts w:cs="Arial"/>
          <w:lang w:val="en-GB"/>
        </w:rPr>
        <w:t>web-based platform</w:t>
      </w:r>
      <w:r w:rsidRPr="00EC0F14">
        <w:rPr>
          <w:rFonts w:cs="Arial"/>
          <w:lang w:val="en-GB"/>
        </w:rPr>
        <w:t xml:space="preserve"> w</w:t>
      </w:r>
      <w:r>
        <w:rPr>
          <w:rFonts w:cs="Arial"/>
          <w:lang w:val="en-GB"/>
        </w:rPr>
        <w:t>as</w:t>
      </w:r>
      <w:r w:rsidRPr="00EC0F14">
        <w:rPr>
          <w:rFonts w:cs="Arial"/>
          <w:lang w:val="en-GB"/>
        </w:rPr>
        <w:t xml:space="preserve"> developed inside the Google earth engine software </w:t>
      </w:r>
      <w:r>
        <w:rPr>
          <w:rFonts w:cs="Arial"/>
          <w:lang w:val="en-GB"/>
        </w:rPr>
        <w:t>environment.</w:t>
      </w:r>
    </w:p>
    <w:p w14:paraId="158A971E" w14:textId="417F4B4E" w:rsidR="003D451C" w:rsidRPr="000C4040" w:rsidRDefault="003D451C" w:rsidP="003D451C">
      <w:pPr>
        <w:rPr>
          <w:rFonts w:cs="Arial"/>
          <w:lang w:val="en-GB"/>
        </w:rPr>
      </w:pPr>
      <w:r w:rsidRPr="000C4040">
        <w:rPr>
          <w:rFonts w:cs="Arial"/>
          <w:lang w:val="en-GB"/>
        </w:rPr>
        <w:t xml:space="preserve">This document focuses on the theory concerning DBMS and the back-end architecture of the analytical procedures. The embedment of the developed tools into a web front end application are described in the </w:t>
      </w:r>
      <w:r w:rsidR="00147F8B">
        <w:rPr>
          <w:rFonts w:cs="Arial"/>
          <w:lang w:val="en-GB"/>
        </w:rPr>
        <w:t>deliverable</w:t>
      </w:r>
      <w:r w:rsidRPr="000C4040">
        <w:rPr>
          <w:rFonts w:cs="Arial"/>
          <w:lang w:val="en-GB"/>
        </w:rPr>
        <w:t xml:space="preserve"> 2.</w:t>
      </w:r>
      <w:r w:rsidR="00147F8B">
        <w:rPr>
          <w:rFonts w:cs="Arial"/>
          <w:lang w:val="en-GB"/>
        </w:rPr>
        <w:t>8</w:t>
      </w:r>
      <w:r>
        <w:rPr>
          <w:rFonts w:cs="Arial"/>
          <w:lang w:val="en-GB"/>
        </w:rPr>
        <w:t>.</w:t>
      </w:r>
    </w:p>
    <w:p w14:paraId="00D41F49" w14:textId="77777777" w:rsidR="003D451C" w:rsidRDefault="003D451C" w:rsidP="00C26AAB">
      <w:pPr>
        <w:pStyle w:val="Heading2"/>
      </w:pPr>
      <w:bookmarkStart w:id="122" w:name="_Toc91678394"/>
      <w:bookmarkStart w:id="123" w:name="_Toc90393807"/>
      <w:bookmarkStart w:id="124" w:name="_Toc90393950"/>
      <w:bookmarkStart w:id="125" w:name="_Toc90395849"/>
      <w:r>
        <w:t>Data</w:t>
      </w:r>
      <w:bookmarkEnd w:id="122"/>
      <w:r>
        <w:t xml:space="preserve"> </w:t>
      </w:r>
      <w:bookmarkEnd w:id="123"/>
      <w:bookmarkEnd w:id="124"/>
      <w:bookmarkEnd w:id="125"/>
    </w:p>
    <w:p w14:paraId="64C0EEA3" w14:textId="475F368A" w:rsidR="003D451C" w:rsidRPr="003D1BCA" w:rsidRDefault="003D451C" w:rsidP="003D451C">
      <w:r>
        <w:t xml:space="preserve">This chapter briefly describes the main data sources used inside the software system. The </w:t>
      </w:r>
      <w:r w:rsidR="00C108F2" w:rsidRPr="006A1DF9">
        <w:rPr>
          <w:rStyle w:val="IntenseEmphasis"/>
          <w:rFonts w:cs="Arial"/>
        </w:rPr>
        <w:t>MAIL</w:t>
      </w:r>
      <w:r w:rsidR="00C108F2" w:rsidRPr="006A1DF9">
        <w:rPr>
          <w:rFonts w:cs="Arial"/>
        </w:rPr>
        <w:t xml:space="preserve"> </w:t>
      </w:r>
      <w:r>
        <w:t>project relied on a plethora of data sources to accomplish the goal of developing a Europe wide map of marginal lands. The data sources can be generally divided into two sets: satellite remote sensing data, and geographical (auxiliary) data.</w:t>
      </w:r>
    </w:p>
    <w:p w14:paraId="588FC91E" w14:textId="77777777" w:rsidR="003D451C" w:rsidRDefault="003D451C" w:rsidP="00C26AAB">
      <w:pPr>
        <w:pStyle w:val="Heading3"/>
      </w:pPr>
      <w:bookmarkStart w:id="126" w:name="_Toc90393808"/>
      <w:bookmarkStart w:id="127" w:name="_Toc90393951"/>
      <w:bookmarkStart w:id="128" w:name="_Toc90395850"/>
      <w:bookmarkStart w:id="129" w:name="_Toc91678395"/>
      <w:r>
        <w:t>Satellite remote sensing data</w:t>
      </w:r>
      <w:bookmarkEnd w:id="126"/>
      <w:bookmarkEnd w:id="127"/>
      <w:bookmarkEnd w:id="128"/>
      <w:bookmarkEnd w:id="129"/>
    </w:p>
    <w:p w14:paraId="1F236A67" w14:textId="77777777" w:rsidR="003D451C" w:rsidRDefault="003D451C" w:rsidP="00C26AAB">
      <w:pPr>
        <w:pStyle w:val="Heading4"/>
      </w:pPr>
      <w:bookmarkStart w:id="130" w:name="_Toc90393809"/>
      <w:bookmarkStart w:id="131" w:name="_Toc90393952"/>
      <w:bookmarkStart w:id="132" w:name="_Toc90395851"/>
      <w:r>
        <w:t>Radar Data</w:t>
      </w:r>
      <w:bookmarkEnd w:id="130"/>
      <w:bookmarkEnd w:id="131"/>
      <w:bookmarkEnd w:id="132"/>
    </w:p>
    <w:p w14:paraId="2CB5B77A" w14:textId="04573116" w:rsidR="003D451C" w:rsidRDefault="003D451C" w:rsidP="003D451C">
      <w:r>
        <w:t>Synthetic Aperture Radar (SAR) is a form of radar that uses the motion of its antenna over the region of interest to capture the details of the target by sending an electromagnetic wave and receiving echoes backscattered from the area. It is a well-developed remote sensing technology with a wide range of applications for Earth and other planet surface mapping. The assortment of specialty includes topography, oceanography, glaciology, forestry but it can also assist in earthquake and volcano monitoring. Besides monitoring natural resources, it also has plenty of potential to assist in artificial surface or material detection and analysis. Being an active sensor, it also possesses</w:t>
      </w:r>
      <w:r w:rsidR="00147F8B">
        <w:t xml:space="preserve"> the</w:t>
      </w:r>
      <w:r>
        <w:t xml:space="preserve"> ability to operate </w:t>
      </w:r>
      <w:r w:rsidR="00147F8B">
        <w:t xml:space="preserve">on </w:t>
      </w:r>
      <w:r>
        <w:t xml:space="preserve">both day and night, and, in </w:t>
      </w:r>
      <w:proofErr w:type="gramStart"/>
      <w:r>
        <w:t>the majority of</w:t>
      </w:r>
      <w:proofErr w:type="gramEnd"/>
      <w:r>
        <w:t xml:space="preserve"> cases, regardless of meteorological conditions.</w:t>
      </w:r>
    </w:p>
    <w:p w14:paraId="5F41AA8F" w14:textId="6C43F4B4" w:rsidR="003D451C" w:rsidRDefault="003D451C" w:rsidP="00C26AAB">
      <w:r>
        <w:lastRenderedPageBreak/>
        <w:t>A typical SAR system is composed of a side-looking antenna mounted on a moving platform. The on-board instrument transmits</w:t>
      </w:r>
      <w:r w:rsidR="00147F8B">
        <w:t xml:space="preserve"> an</w:t>
      </w:r>
      <w:r>
        <w:t xml:space="preserve"> electromagnetic signal in form of a chirp and after some time registers the returning backscatter. The echoes are then placed within the image based on electromagnetic wave travelling time, thus allowing to distinguish object’s location on the ground. Real aperture radar possesses an inherent poor azimuth resolution, and that is where the </w:t>
      </w:r>
      <w:r w:rsidRPr="5A4D7A4D">
        <w:rPr>
          <w:i/>
          <w:iCs/>
        </w:rPr>
        <w:t xml:space="preserve">synthetic </w:t>
      </w:r>
      <w:r>
        <w:t xml:space="preserve">aperture helps. The signal processing technique of adding up the backscatters of the same scatterer on the ground from different pulses along the flight path allows to “synthetize” long antenna in azimuth direction, which determines the spatial resolution in azimuth direction. The resolution in range direction is determined by the transmitted chirp bandwidth. Another important SAR feature is its wavelength. The system operates in the microwave range of </w:t>
      </w:r>
      <w:r w:rsidR="00147F8B">
        <w:t xml:space="preserve">the </w:t>
      </w:r>
      <w:r>
        <w:t>electromagnetic spectrum, meaning</w:t>
      </w:r>
      <w:r w:rsidR="00147F8B">
        <w:t xml:space="preserve"> that the</w:t>
      </w:r>
      <w:r>
        <w:t xml:space="preserve"> typical wavelength can be anywhere between few centimeters and several meters. Consequently, the wave can pierce the atmosphere unattenuated under normal circumstances.</w:t>
      </w:r>
    </w:p>
    <w:p w14:paraId="75390E5B" w14:textId="77777777" w:rsidR="003D451C" w:rsidRDefault="003D451C" w:rsidP="003D451C">
      <w:r>
        <w:t xml:space="preserve">Another useful SAR feature is the ability to send and receive signals in different linear polarization directions. Any combination(s) of HH, HV, VH and VV, where H stands for horizontal and V for vertical, while the first symbol is for send and the second for receive, can be used by </w:t>
      </w:r>
      <w:proofErr w:type="gramStart"/>
      <w:r>
        <w:t>particular system</w:t>
      </w:r>
      <w:proofErr w:type="gramEnd"/>
      <w:r>
        <w:t>. Such feature allows to distinguish between different types of structures illuminated on the ground, as various shapes of objects interact differently based on incoming signal polarization.</w:t>
      </w:r>
    </w:p>
    <w:p w14:paraId="28E8B42B" w14:textId="77777777" w:rsidR="003D451C" w:rsidRDefault="003D451C" w:rsidP="003D451C">
      <w:r>
        <w:t>Every SAR image element is complex in nature, as it contains both amplitude and phase. Interferometric SAR (</w:t>
      </w:r>
      <w:proofErr w:type="spellStart"/>
      <w:r>
        <w:t>InSAR</w:t>
      </w:r>
      <w:proofErr w:type="spellEnd"/>
      <w:r>
        <w:t>) technique employs the phase part of two or more SAR images of the same location taken from the same viewing geometry to form an interferogram which allows to determine target location in three dimensions. Based on wavelength, such technique can measure surface elevation even up to millimeter precision, therefore, making it a powerful tool in science. Moreover, combining multiple such observations gives an impressive 4D representation. Finally, as it will be revealed later, interferogram quality measure, namely coherence, can be successfully used to estimate biomass on its own.</w:t>
      </w:r>
    </w:p>
    <w:p w14:paraId="025499E3" w14:textId="4E00EC22" w:rsidR="003D451C" w:rsidRDefault="003D451C" w:rsidP="003D451C">
      <w:r>
        <w:t>The amplitude part of a complex SAR pixel provides the measure of surface reflectivity properties, which depend</w:t>
      </w:r>
      <w:r w:rsidR="00147F8B">
        <w:t>s</w:t>
      </w:r>
      <w:r>
        <w:t xml:space="preserve"> on the angle, the dielectric </w:t>
      </w:r>
      <w:proofErr w:type="gramStart"/>
      <w:r>
        <w:t>properties</w:t>
      </w:r>
      <w:proofErr w:type="gramEnd"/>
      <w:r>
        <w:t xml:space="preserve"> and the surface roughness of the object. The fact that multiple scatterers are illuminated in a single resolution cell creates the so-called speckle effect, which makes SAR images look </w:t>
      </w:r>
      <w:r>
        <w:lastRenderedPageBreak/>
        <w:t xml:space="preserve">granular. </w:t>
      </w:r>
      <w:proofErr w:type="gramStart"/>
      <w:r>
        <w:t>As a consequence</w:t>
      </w:r>
      <w:proofErr w:type="gramEnd"/>
      <w:r>
        <w:t>, a variety of SAR image filtering options are employed to remove this effect when processing SAR images.</w:t>
      </w:r>
    </w:p>
    <w:p w14:paraId="02A038CA" w14:textId="77777777" w:rsidR="003D451C" w:rsidRPr="00836656" w:rsidRDefault="003D451C" w:rsidP="00C26AAB">
      <w:pPr>
        <w:pStyle w:val="Heading4"/>
      </w:pPr>
      <w:bookmarkStart w:id="133" w:name="_Toc90393810"/>
      <w:bookmarkStart w:id="134" w:name="_Toc90393953"/>
      <w:bookmarkStart w:id="135" w:name="_Toc90395852"/>
      <w:r>
        <w:t>Optical Data</w:t>
      </w:r>
      <w:bookmarkEnd w:id="133"/>
      <w:bookmarkEnd w:id="134"/>
      <w:bookmarkEnd w:id="135"/>
    </w:p>
    <w:p w14:paraId="57AF4E03" w14:textId="21960A7D" w:rsidR="003D451C" w:rsidRDefault="003D451C" w:rsidP="00C26AAB">
      <w:pPr>
        <w:spacing w:after="0"/>
      </w:pPr>
      <w:r>
        <w:t>Optical satellite imagery is a passive form of remote sensing, where the measurements are made thanks to an external source of illumination, in this case the sun. The sun emits EM waves in all wavelengths, gets reflected from objects on Earth, and in the case of optical or multispectral imagery, the visible wavelengths (VIS) (380 nm to 740 nm), near ­infrared radiation (NIR) (750 nm to 1400 nm) and short­wave infrared radiation (SWIR) (1400 nm to 3000 nm) are captured to form images. However, not all wavelengths are completely transmitted. Due to absorptions in the atmosphere, some wavelengths are completely absorbed or partially attenuated when entering the Earth. At the surface, the received waves are either absorbed, transmitted</w:t>
      </w:r>
      <w:r w:rsidR="00147F8B">
        <w:t>,</w:t>
      </w:r>
      <w:r>
        <w:t xml:space="preserve"> or partially absorbed and re­emitted at another wavelength. And then when they are reflected towards the satellite, </w:t>
      </w:r>
      <w:r w:rsidR="00147F8B">
        <w:t>they</w:t>
      </w:r>
      <w:r>
        <w:t xml:space="preserve"> once again undergo attenuation in the atmosphere. The relationship between the incident and reflected radiation is a function of the incident angle, but primarily on the chemical composition of the object. This property is extremely useful, and it is what leads to objects to have distinct spectral signatures that makes distinct identification of the object possible </w:t>
      </w:r>
      <w:r>
        <w:fldChar w:fldCharType="begin" w:fldLock="1"/>
      </w:r>
      <w:r w:rsidR="00794EA5">
        <w:instrText>ADDIN CSL_CITATION {"citationItems":[{"id":"ITEM-1","itemData":{"author":[{"dropping-particle":"","family":"Shaw","given":"G. A","non-dropping-particle":"","parse-names":false,"suffix":""},{"dropping-particle":"","family":"Burke","given":"H.H. K","non-dropping-particle":"","parse-names":false,"suffix":""}],"container-title":"Lincoln Laboratory Journal","id":"ITEM-1","issue":"1","issued":{"date-parts":[["2003"]]},"title":"Spectral Imaging for Remote Sensing","type":"article-journal","volume":"14"},"uris":["http://www.mendeley.com/documents/?uuid=89eb15c9-67f8-43d5-b425-ae2bb9723bc2","http://www.mendeley.com/documents/?uuid=c0f7bc5a-fb0a-4b69-bcc8-cc47bcfb8089"]}],"mendeley":{"formattedCitation":"(Shaw y Burke, 2003)","plainTextFormattedCitation":"(Shaw y Burke, 2003)","previouslyFormattedCitation":"(Shaw y Burke, 2003)"},"properties":{"noteIndex":0},"schema":"https://github.com/citation-style-language/schema/raw/master/csl-citation.json"}</w:instrText>
      </w:r>
      <w:r>
        <w:fldChar w:fldCharType="separate"/>
      </w:r>
      <w:r w:rsidR="00DC0639" w:rsidRPr="00DC0639">
        <w:rPr>
          <w:noProof/>
        </w:rPr>
        <w:t>(Shaw y Burke, 2003)</w:t>
      </w:r>
      <w:r>
        <w:fldChar w:fldCharType="end"/>
      </w:r>
      <w:r>
        <w:t xml:space="preserve">. This is the main principle behind optical remote sensing </w:t>
      </w:r>
      <w:r w:rsidR="00C26AAB">
        <w:t>(</w:t>
      </w:r>
      <w:r w:rsidR="00C26AAB">
        <w:fldChar w:fldCharType="begin"/>
      </w:r>
      <w:r w:rsidR="00C26AAB">
        <w:instrText xml:space="preserve"> REF _Ref90899694 \h </w:instrText>
      </w:r>
      <w:r w:rsidR="00C26AAB">
        <w:fldChar w:fldCharType="separate"/>
      </w:r>
      <w:r w:rsidR="0048245C">
        <w:t xml:space="preserve">Figure </w:t>
      </w:r>
      <w:r w:rsidR="0048245C">
        <w:rPr>
          <w:noProof/>
        </w:rPr>
        <w:t>8</w:t>
      </w:r>
      <w:r w:rsidR="00C26AAB">
        <w:fldChar w:fldCharType="end"/>
      </w:r>
      <w:r w:rsidR="00C26AAB">
        <w:t>).</w:t>
      </w:r>
    </w:p>
    <w:p w14:paraId="07E8474F" w14:textId="77777777" w:rsidR="00494E0C" w:rsidRDefault="003D451C" w:rsidP="00C26AAB">
      <w:pPr>
        <w:spacing w:before="0"/>
        <w:jc w:val="center"/>
      </w:pPr>
      <w:bookmarkStart w:id="136" w:name="_Ref90631499"/>
      <w:r>
        <w:rPr>
          <w:noProof/>
        </w:rPr>
        <w:drawing>
          <wp:inline distT="0" distB="0" distL="0" distR="0" wp14:anchorId="6037D3AD" wp14:editId="3E6B9821">
            <wp:extent cx="4192872" cy="3169920"/>
            <wp:effectExtent l="0" t="0" r="0" b="0"/>
            <wp:docPr id="4" name="Picture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a&#10;&#10;Descripción generada automáticamente"/>
                    <pic:cNvPicPr/>
                  </pic:nvPicPr>
                  <pic:blipFill>
                    <a:blip r:embed="rId59">
                      <a:extLst>
                        <a:ext uri="{28A0092B-C50C-407E-A947-70E740481C1C}">
                          <a14:useLocalDpi xmlns:a14="http://schemas.microsoft.com/office/drawing/2010/main" val="0"/>
                        </a:ext>
                      </a:extLst>
                    </a:blip>
                    <a:stretch>
                      <a:fillRect/>
                    </a:stretch>
                  </pic:blipFill>
                  <pic:spPr>
                    <a:xfrm>
                      <a:off x="0" y="0"/>
                      <a:ext cx="4250270" cy="3213315"/>
                    </a:xfrm>
                    <a:prstGeom prst="rect">
                      <a:avLst/>
                    </a:prstGeom>
                  </pic:spPr>
                </pic:pic>
              </a:graphicData>
            </a:graphic>
          </wp:inline>
        </w:drawing>
      </w:r>
    </w:p>
    <w:p w14:paraId="7B50B581" w14:textId="1FEC1A61" w:rsidR="003D451C" w:rsidRDefault="009255C6" w:rsidP="00C26AAB">
      <w:pPr>
        <w:pStyle w:val="Caption"/>
        <w:spacing w:before="0"/>
      </w:pPr>
      <w:bookmarkStart w:id="137" w:name="_Ref90899694"/>
      <w:bookmarkStart w:id="138" w:name="_Toc90901781"/>
      <w:bookmarkEnd w:id="136"/>
      <w:r>
        <w:t xml:space="preserve">Figure </w:t>
      </w:r>
      <w:r>
        <w:fldChar w:fldCharType="begin"/>
      </w:r>
      <w:r>
        <w:instrText xml:space="preserve"> SEQ Figure \* ARABIC </w:instrText>
      </w:r>
      <w:r>
        <w:fldChar w:fldCharType="separate"/>
      </w:r>
      <w:r w:rsidR="0048245C">
        <w:rPr>
          <w:noProof/>
        </w:rPr>
        <w:t>8</w:t>
      </w:r>
      <w:r>
        <w:fldChar w:fldCharType="end"/>
      </w:r>
      <w:bookmarkEnd w:id="137"/>
      <w:r w:rsidR="003D451C">
        <w:t xml:space="preserve">: Overview of multispectral satellite remote sensing. Source: </w:t>
      </w:r>
      <w:r w:rsidR="003D451C">
        <w:fldChar w:fldCharType="begin" w:fldLock="1"/>
      </w:r>
      <w:r w:rsidR="00794EA5">
        <w:instrText>ADDIN CSL_CITATION {"citationItems":[{"id":"ITEM-1","itemData":{"author":[{"dropping-particle":"","family":"Shaw","given":"G. A","non-dropping-particle":"","parse-names":false,"suffix":""},{"dropping-particle":"","family":"Burke","given":"H.H. K","non-dropping-particle":"","parse-names":false,"suffix":""}],"container-title":"Lincoln Laboratory Journal","id":"ITEM-1","issue":"1","issued":{"date-parts":[["2003"]]},"title":"Spectral Imaging for Remote Sensing","type":"article-journal","volume":"14"},"uris":["http://www.mendeley.com/documents/?uuid=c0f7bc5a-fb0a-4b69-bcc8-cc47bcfb8089","http://www.mendeley.com/documents/?uuid=89eb15c9-67f8-43d5-b425-ae2bb9723bc2"]}],"mendeley":{"formattedCitation":"(Shaw y Burke, 2003)","plainTextFormattedCitation":"(Shaw y Burke, 2003)","previouslyFormattedCitation":"(Shaw y Burke, 2003)"},"properties":{"noteIndex":0},"schema":"https://github.com/citation-style-language/schema/raw/master/csl-citation.json"}</w:instrText>
      </w:r>
      <w:r w:rsidR="003D451C">
        <w:fldChar w:fldCharType="separate"/>
      </w:r>
      <w:r w:rsidR="00DC0639" w:rsidRPr="00DC0639">
        <w:rPr>
          <w:b w:val="0"/>
          <w:noProof/>
        </w:rPr>
        <w:t>(Shaw y Burke, 2003)</w:t>
      </w:r>
      <w:bookmarkEnd w:id="138"/>
      <w:r w:rsidR="003D451C">
        <w:fldChar w:fldCharType="end"/>
      </w:r>
    </w:p>
    <w:p w14:paraId="6250080D" w14:textId="2ABE38BE" w:rsidR="003D451C" w:rsidRDefault="003D451C" w:rsidP="003D451C">
      <w:r>
        <w:lastRenderedPageBreak/>
        <w:t xml:space="preserve">Sentinel­2 is a satellite mission launched by ESA under the Copernicus </w:t>
      </w:r>
      <w:proofErr w:type="spellStart"/>
      <w:r>
        <w:t>Programme</w:t>
      </w:r>
      <w:proofErr w:type="spellEnd"/>
      <w:r>
        <w:t xml:space="preserve">, while using multispectral sensor as its main instrument. The mission of the satellite is to provide data for </w:t>
      </w:r>
      <w:proofErr w:type="spellStart"/>
      <w:r>
        <w:t>land­use</w:t>
      </w:r>
      <w:proofErr w:type="spellEnd"/>
      <w:r>
        <w:t xml:space="preserve">/land­cover (LULC) and environmental monitoring, disaster and risk monitoring, urban and terrestrial mapping etc. amongst a plethora of other applications. It consists of a constellation of two satellites, Sentinel­2A and Sentinel­2B, which orbit the Earth in the same sun synchronous orbit at 786 km altitude. The two satellites are arranged in the orbit 180°apart to improve the revisit time from 10 days for one satellite to 5 days at the equator, and higher revisits at higher latitudes. The local time of descending node is 10:30 am enabling the satellite sufficient illumination while minimizing cloud coverage. The main instrument payload is called the Multispectral Instrument (MSI), with a push broom configuration and consisting of thirteen spectral bands in the VIS, NIR and SWIR ranges. The resolution ranges from 10 m for the VIS wavelengths to 60 m for the cirrus and </w:t>
      </w:r>
      <w:proofErr w:type="spellStart"/>
      <w:r>
        <w:t>water­vapor</w:t>
      </w:r>
      <w:proofErr w:type="spellEnd"/>
      <w:r>
        <w:t xml:space="preserve"> bands, which are used for atmospheric corrections. The properties of the different bands, names and uses are provided in </w:t>
      </w:r>
      <w:r>
        <w:fldChar w:fldCharType="begin"/>
      </w:r>
      <w:r>
        <w:instrText xml:space="preserve"> REF _Ref90395942 \h </w:instrText>
      </w:r>
      <w:r>
        <w:fldChar w:fldCharType="separate"/>
      </w:r>
      <w:r w:rsidR="0048245C">
        <w:t xml:space="preserve">Table </w:t>
      </w:r>
      <w:r w:rsidR="0048245C">
        <w:rPr>
          <w:noProof/>
        </w:rPr>
        <w:t>5</w:t>
      </w:r>
      <w:r>
        <w:fldChar w:fldCharType="end"/>
      </w:r>
      <w:r>
        <w:t xml:space="preserve">. It is important to note the presence of several channels in the </w:t>
      </w:r>
      <w:proofErr w:type="spellStart"/>
      <w:r>
        <w:t>red­edge</w:t>
      </w:r>
      <w:proofErr w:type="spellEnd"/>
      <w:r>
        <w:t xml:space="preserve"> bands, making Sentinel­2 the first civil use satellite to do so, providing very key information about vegetation state </w:t>
      </w:r>
      <w:r>
        <w:fldChar w:fldCharType="begin" w:fldLock="1"/>
      </w:r>
      <w:r w:rsidR="00794EA5">
        <w:instrText>ADDIN CSL_CITATION {"citationItems":[{"id":"ITEM-1","itemData":{"DOI":"10.1016/j.jag.2012.10.008","ISSN":"15698432","abstract":"Sentinel-2 is planned for launch in 2014 by the European Space Agency and it is equipped with the Multi Spectral Instrument (MSI), which will provide images with high spatial, spectral and temporal resolution. It covers the VNIR/SWIR spectral region in 13 bands and incorporates two new spectral bands in the rededge region, which can be used to derive vegetation indices using red-edge bands in their formulation. These are particularly suitable for estimating canopy chlorophyll and nitrogen (N) content. This band setting is important for vegetation studies and is very similar to the ones of the Ocean and Land Colour Instrument (OLCI) on the planned Sentinel-3 satellite and the Medium Resolution Imaging Spectrometer (MERIS) on Envisat, which operated from 2002 to early 2012. This paper focuses on the potential of Sentinel-2 and Sentinel-3 in estimating total crop and grass chlorophyll and N content by studying in situ crop variables and spectroradiometer measurements obtained for four different test sites. In particular, the red-edge chlorophyll index (CIred-edge), the green chlorophyll index (CIgreen) and the MERIS terrestrial chlorophyll index (MTCI) were found to be accurate and linear estimators of canopy chlorophyll and N content and the Sentinel-2 and-3 bands are well positioned for deriving these indices. Results confirm the importance of the red-edge bands on particularly Sentinel-2 for agricultural applications, because of the combination with its high spatial resolution of 20 m. © 2012 Elsevier B.V.","author":[{"dropping-particle":"","family":"Clevers","given":"J. G.P.W.","non-dropping-particle":"","parse-names":false,"suffix":""},{"dropping-particle":"","family":"Gitelson","given":"A. A.","non-dropping-particle":"","parse-names":false,"suffix":""}],"container-title":"International Journal of Applied Earth Observation and Geoinformation","id":"ITEM-1","issue":"1","issued":{"date-parts":[["2013"]]},"page":"344-351","publisher":"Elsevier B.V.","title":"Remote estimation of crop and grass chlorophyll and nitrogen content using red-edge bands on sentinel-2 and-3","type":"article-journal","volume":"23"},"uris":["http://www.mendeley.com/documents/?uuid=3a02db5e-63e6-4449-bb6c-e97491a8d482","http://www.mendeley.com/documents/?uuid=5d855ec2-5fba-42f2-9ec6-d02ec107e6d7"]}],"mendeley":{"formattedCitation":"(Clevers y Gitelson, 2013)","plainTextFormattedCitation":"(Clevers y Gitelson, 2013)","previouslyFormattedCitation":"(Clevers y Gitelson, 2013)"},"properties":{"noteIndex":0},"schema":"https://github.com/citation-style-language/schema/raw/master/csl-citation.json"}</w:instrText>
      </w:r>
      <w:r>
        <w:fldChar w:fldCharType="separate"/>
      </w:r>
      <w:r w:rsidR="00DC0639" w:rsidRPr="00DC0639">
        <w:rPr>
          <w:noProof/>
        </w:rPr>
        <w:t>(Clevers y Gitelson, 2013)</w:t>
      </w:r>
      <w:r>
        <w:fldChar w:fldCharType="end"/>
      </w:r>
      <w:r w:rsidR="00E5093D">
        <w:t>.</w:t>
      </w:r>
    </w:p>
    <w:p w14:paraId="3351D408" w14:textId="1CB7B9DC" w:rsidR="003D451C" w:rsidRDefault="003D451C" w:rsidP="003D451C">
      <w:pPr>
        <w:pStyle w:val="Caption"/>
        <w:keepNext/>
      </w:pPr>
      <w:bookmarkStart w:id="139" w:name="_Ref90395942"/>
      <w:bookmarkStart w:id="140" w:name="_Toc90901219"/>
      <w:r>
        <w:t xml:space="preserve">Table </w:t>
      </w:r>
      <w:r>
        <w:fldChar w:fldCharType="begin"/>
      </w:r>
      <w:r>
        <w:instrText xml:space="preserve"> SEQ Table \* ARABIC </w:instrText>
      </w:r>
      <w:r>
        <w:fldChar w:fldCharType="separate"/>
      </w:r>
      <w:r w:rsidR="0048245C">
        <w:rPr>
          <w:noProof/>
        </w:rPr>
        <w:t>5</w:t>
      </w:r>
      <w:r>
        <w:fldChar w:fldCharType="end"/>
      </w:r>
      <w:bookmarkEnd w:id="139"/>
      <w:r w:rsidR="00E5093D">
        <w:t xml:space="preserve">: </w:t>
      </w:r>
      <w:r>
        <w:t>Sentinel-2 bands</w:t>
      </w:r>
      <w:bookmarkEnd w:id="140"/>
      <w:r>
        <w:t xml:space="preserve"> </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FAFA"/>
        <w:tblCellMar>
          <w:left w:w="0" w:type="dxa"/>
          <w:right w:w="0" w:type="dxa"/>
        </w:tblCellMar>
        <w:tblLook w:val="04A0" w:firstRow="1" w:lastRow="0" w:firstColumn="1" w:lastColumn="0" w:noHBand="0" w:noVBand="1"/>
      </w:tblPr>
      <w:tblGrid>
        <w:gridCol w:w="846"/>
        <w:gridCol w:w="1559"/>
        <w:gridCol w:w="1276"/>
        <w:gridCol w:w="1134"/>
        <w:gridCol w:w="1134"/>
        <w:gridCol w:w="2410"/>
      </w:tblGrid>
      <w:tr w:rsidR="003D451C" w:rsidRPr="007D3C71" w14:paraId="441420FF" w14:textId="77777777" w:rsidTr="003959EB">
        <w:trPr>
          <w:trHeight w:val="236"/>
          <w:jc w:val="center"/>
        </w:trPr>
        <w:tc>
          <w:tcPr>
            <w:tcW w:w="846" w:type="dxa"/>
            <w:shd w:val="clear" w:color="auto" w:fill="DBE0F4" w:themeFill="accent1" w:themeFillTint="33"/>
            <w:vAlign w:val="center"/>
            <w:hideMark/>
          </w:tcPr>
          <w:p w14:paraId="654013AA" w14:textId="77777777" w:rsidR="003D451C" w:rsidRPr="007B7DD4" w:rsidRDefault="003D451C" w:rsidP="003959EB">
            <w:pPr>
              <w:spacing w:before="0" w:after="0" w:line="240" w:lineRule="auto"/>
              <w:jc w:val="center"/>
              <w:rPr>
                <w:rFonts w:eastAsia="Times New Roman" w:cs="Arial"/>
                <w:b/>
                <w:bCs/>
                <w:color w:val="212529"/>
                <w:sz w:val="20"/>
                <w:szCs w:val="20"/>
                <w:lang w:eastAsia="es-ES"/>
              </w:rPr>
            </w:pPr>
            <w:r w:rsidRPr="5A4D7A4D">
              <w:rPr>
                <w:rFonts w:eastAsia="Times New Roman" w:cs="Arial"/>
                <w:b/>
                <w:bCs/>
                <w:color w:val="212529"/>
                <w:sz w:val="20"/>
                <w:szCs w:val="20"/>
                <w:lang w:eastAsia="es-ES"/>
              </w:rPr>
              <w:t>Band Nr</w:t>
            </w:r>
          </w:p>
        </w:tc>
        <w:tc>
          <w:tcPr>
            <w:tcW w:w="1559" w:type="dxa"/>
            <w:shd w:val="clear" w:color="auto" w:fill="DBE0F4" w:themeFill="accent1" w:themeFillTint="33"/>
            <w:vAlign w:val="center"/>
            <w:hideMark/>
          </w:tcPr>
          <w:p w14:paraId="663F5C03" w14:textId="77777777" w:rsidR="003D451C" w:rsidRPr="007B7DD4" w:rsidRDefault="003D451C" w:rsidP="003959EB">
            <w:pPr>
              <w:spacing w:before="0" w:after="0" w:line="240" w:lineRule="auto"/>
              <w:jc w:val="center"/>
              <w:rPr>
                <w:rFonts w:eastAsia="Times New Roman" w:cs="Arial"/>
                <w:b/>
                <w:bCs/>
                <w:color w:val="212529"/>
                <w:sz w:val="20"/>
                <w:szCs w:val="20"/>
                <w:lang w:eastAsia="es-ES"/>
              </w:rPr>
            </w:pPr>
            <w:r w:rsidRPr="5A4D7A4D">
              <w:rPr>
                <w:rFonts w:eastAsia="Times New Roman" w:cs="Arial"/>
                <w:b/>
                <w:bCs/>
                <w:color w:val="212529"/>
                <w:sz w:val="20"/>
                <w:szCs w:val="20"/>
                <w:lang w:eastAsia="es-ES"/>
              </w:rPr>
              <w:t>Band Name</w:t>
            </w:r>
          </w:p>
        </w:tc>
        <w:tc>
          <w:tcPr>
            <w:tcW w:w="1276" w:type="dxa"/>
            <w:shd w:val="clear" w:color="auto" w:fill="DBE0F4" w:themeFill="accent1" w:themeFillTint="33"/>
            <w:vAlign w:val="center"/>
            <w:hideMark/>
          </w:tcPr>
          <w:p w14:paraId="27B9D794" w14:textId="77777777" w:rsidR="003D451C" w:rsidRPr="007B7DD4" w:rsidRDefault="003D451C" w:rsidP="003959EB">
            <w:pPr>
              <w:spacing w:before="0" w:after="0" w:line="240" w:lineRule="auto"/>
              <w:jc w:val="center"/>
              <w:rPr>
                <w:rFonts w:eastAsia="Times New Roman" w:cs="Arial"/>
                <w:b/>
                <w:bCs/>
                <w:color w:val="212529"/>
                <w:sz w:val="20"/>
                <w:szCs w:val="20"/>
                <w:lang w:eastAsia="es-ES"/>
              </w:rPr>
            </w:pPr>
            <w:r w:rsidRPr="5A4D7A4D">
              <w:rPr>
                <w:rFonts w:eastAsia="Times New Roman" w:cs="Arial"/>
                <w:b/>
                <w:bCs/>
                <w:color w:val="212529"/>
                <w:sz w:val="20"/>
                <w:szCs w:val="20"/>
                <w:lang w:eastAsia="es-ES"/>
              </w:rPr>
              <w:t>Central Wavelength [nm]</w:t>
            </w:r>
          </w:p>
        </w:tc>
        <w:tc>
          <w:tcPr>
            <w:tcW w:w="1134" w:type="dxa"/>
            <w:shd w:val="clear" w:color="auto" w:fill="DBE0F4" w:themeFill="accent1" w:themeFillTint="33"/>
            <w:vAlign w:val="center"/>
            <w:hideMark/>
          </w:tcPr>
          <w:p w14:paraId="1F8FFF3E" w14:textId="77777777" w:rsidR="003D451C" w:rsidRPr="007B7DD4" w:rsidRDefault="003D451C" w:rsidP="003959EB">
            <w:pPr>
              <w:spacing w:before="0" w:after="0" w:line="240" w:lineRule="auto"/>
              <w:jc w:val="center"/>
              <w:rPr>
                <w:rFonts w:eastAsia="Times New Roman" w:cs="Arial"/>
                <w:b/>
                <w:bCs/>
                <w:color w:val="212529"/>
                <w:sz w:val="20"/>
                <w:szCs w:val="20"/>
                <w:lang w:eastAsia="es-ES"/>
              </w:rPr>
            </w:pPr>
            <w:r w:rsidRPr="5A4D7A4D">
              <w:rPr>
                <w:rFonts w:eastAsia="Times New Roman" w:cs="Arial"/>
                <w:b/>
                <w:bCs/>
                <w:color w:val="212529"/>
                <w:sz w:val="20"/>
                <w:szCs w:val="20"/>
                <w:lang w:eastAsia="es-ES"/>
              </w:rPr>
              <w:t>Bandwidth [nm]</w:t>
            </w:r>
          </w:p>
        </w:tc>
        <w:tc>
          <w:tcPr>
            <w:tcW w:w="1134" w:type="dxa"/>
            <w:shd w:val="clear" w:color="auto" w:fill="DBE0F4" w:themeFill="accent1" w:themeFillTint="33"/>
            <w:vAlign w:val="center"/>
            <w:hideMark/>
          </w:tcPr>
          <w:p w14:paraId="723FA305" w14:textId="77777777" w:rsidR="003D451C" w:rsidRPr="007B7DD4" w:rsidRDefault="003D451C" w:rsidP="003959EB">
            <w:pPr>
              <w:spacing w:before="0" w:after="0" w:line="240" w:lineRule="auto"/>
              <w:jc w:val="center"/>
              <w:rPr>
                <w:rFonts w:eastAsia="Times New Roman" w:cs="Arial"/>
                <w:b/>
                <w:bCs/>
                <w:color w:val="212529"/>
                <w:sz w:val="20"/>
                <w:szCs w:val="20"/>
                <w:lang w:eastAsia="es-ES"/>
              </w:rPr>
            </w:pPr>
            <w:r w:rsidRPr="5A4D7A4D">
              <w:rPr>
                <w:rFonts w:eastAsia="Times New Roman" w:cs="Arial"/>
                <w:b/>
                <w:bCs/>
                <w:color w:val="212529"/>
                <w:sz w:val="20"/>
                <w:szCs w:val="20"/>
                <w:lang w:eastAsia="es-ES"/>
              </w:rPr>
              <w:t>Spatial Res. [m]</w:t>
            </w:r>
          </w:p>
        </w:tc>
        <w:tc>
          <w:tcPr>
            <w:tcW w:w="2410" w:type="dxa"/>
            <w:shd w:val="clear" w:color="auto" w:fill="DBE0F4" w:themeFill="accent1" w:themeFillTint="33"/>
            <w:vAlign w:val="center"/>
            <w:hideMark/>
          </w:tcPr>
          <w:p w14:paraId="0E5DEB2F" w14:textId="77777777" w:rsidR="003D451C" w:rsidRPr="007B7DD4" w:rsidRDefault="003D451C" w:rsidP="003959EB">
            <w:pPr>
              <w:spacing w:before="0" w:after="0" w:line="240" w:lineRule="auto"/>
              <w:jc w:val="center"/>
              <w:rPr>
                <w:rFonts w:eastAsia="Times New Roman" w:cs="Arial"/>
                <w:b/>
                <w:bCs/>
                <w:color w:val="212529"/>
                <w:sz w:val="20"/>
                <w:szCs w:val="20"/>
                <w:lang w:eastAsia="es-ES"/>
              </w:rPr>
            </w:pPr>
            <w:r w:rsidRPr="5A4D7A4D">
              <w:rPr>
                <w:rFonts w:eastAsia="Times New Roman" w:cs="Arial"/>
                <w:b/>
                <w:bCs/>
                <w:color w:val="212529"/>
                <w:sz w:val="20"/>
                <w:szCs w:val="20"/>
                <w:lang w:eastAsia="es-ES"/>
              </w:rPr>
              <w:t>Purpose Example</w:t>
            </w:r>
          </w:p>
        </w:tc>
      </w:tr>
      <w:tr w:rsidR="003D451C" w:rsidRPr="007D3C71" w14:paraId="6B4C9953" w14:textId="77777777" w:rsidTr="003959EB">
        <w:trPr>
          <w:trHeight w:val="258"/>
          <w:jc w:val="center"/>
        </w:trPr>
        <w:tc>
          <w:tcPr>
            <w:tcW w:w="846" w:type="dxa"/>
            <w:shd w:val="clear" w:color="auto" w:fill="FFFFFF" w:themeFill="background1"/>
            <w:vAlign w:val="center"/>
            <w:hideMark/>
          </w:tcPr>
          <w:p w14:paraId="5342B5F2"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B1</w:t>
            </w:r>
          </w:p>
        </w:tc>
        <w:tc>
          <w:tcPr>
            <w:tcW w:w="1559" w:type="dxa"/>
            <w:shd w:val="clear" w:color="auto" w:fill="FFFFFF" w:themeFill="background1"/>
            <w:vAlign w:val="center"/>
            <w:hideMark/>
          </w:tcPr>
          <w:p w14:paraId="414AE08D"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Aerosol</w:t>
            </w:r>
          </w:p>
        </w:tc>
        <w:tc>
          <w:tcPr>
            <w:tcW w:w="1276" w:type="dxa"/>
            <w:shd w:val="clear" w:color="auto" w:fill="FFFFFF" w:themeFill="background1"/>
            <w:vAlign w:val="center"/>
            <w:hideMark/>
          </w:tcPr>
          <w:p w14:paraId="709560AE"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443</w:t>
            </w:r>
          </w:p>
        </w:tc>
        <w:tc>
          <w:tcPr>
            <w:tcW w:w="1134" w:type="dxa"/>
            <w:shd w:val="clear" w:color="auto" w:fill="FFFFFF" w:themeFill="background1"/>
            <w:vAlign w:val="center"/>
            <w:hideMark/>
          </w:tcPr>
          <w:p w14:paraId="2DAADCC9"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20</w:t>
            </w:r>
          </w:p>
        </w:tc>
        <w:tc>
          <w:tcPr>
            <w:tcW w:w="1134" w:type="dxa"/>
            <w:shd w:val="clear" w:color="auto" w:fill="FFFFFF" w:themeFill="background1"/>
            <w:vAlign w:val="center"/>
            <w:hideMark/>
          </w:tcPr>
          <w:p w14:paraId="0EE4E250"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60</w:t>
            </w:r>
          </w:p>
        </w:tc>
        <w:tc>
          <w:tcPr>
            <w:tcW w:w="2410" w:type="dxa"/>
            <w:shd w:val="clear" w:color="auto" w:fill="FFFFFF" w:themeFill="background1"/>
            <w:vAlign w:val="center"/>
            <w:hideMark/>
          </w:tcPr>
          <w:p w14:paraId="7DCAE1FD"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Atmospheric correction</w:t>
            </w:r>
          </w:p>
        </w:tc>
      </w:tr>
      <w:tr w:rsidR="003D451C" w:rsidRPr="007D3C71" w14:paraId="35B03A25" w14:textId="77777777" w:rsidTr="003959EB">
        <w:trPr>
          <w:trHeight w:val="258"/>
          <w:jc w:val="center"/>
        </w:trPr>
        <w:tc>
          <w:tcPr>
            <w:tcW w:w="846" w:type="dxa"/>
            <w:shd w:val="clear" w:color="auto" w:fill="FFFFFF" w:themeFill="background1"/>
            <w:vAlign w:val="center"/>
            <w:hideMark/>
          </w:tcPr>
          <w:p w14:paraId="74A2ED13"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B2</w:t>
            </w:r>
          </w:p>
        </w:tc>
        <w:tc>
          <w:tcPr>
            <w:tcW w:w="1559" w:type="dxa"/>
            <w:shd w:val="clear" w:color="auto" w:fill="FFFFFF" w:themeFill="background1"/>
            <w:vAlign w:val="center"/>
            <w:hideMark/>
          </w:tcPr>
          <w:p w14:paraId="296DEFB5"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Blue</w:t>
            </w:r>
          </w:p>
        </w:tc>
        <w:tc>
          <w:tcPr>
            <w:tcW w:w="1276" w:type="dxa"/>
            <w:shd w:val="clear" w:color="auto" w:fill="FFFFFF" w:themeFill="background1"/>
            <w:vAlign w:val="center"/>
            <w:hideMark/>
          </w:tcPr>
          <w:p w14:paraId="7991CBB1"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490</w:t>
            </w:r>
          </w:p>
        </w:tc>
        <w:tc>
          <w:tcPr>
            <w:tcW w:w="1134" w:type="dxa"/>
            <w:shd w:val="clear" w:color="auto" w:fill="FFFFFF" w:themeFill="background1"/>
            <w:vAlign w:val="center"/>
            <w:hideMark/>
          </w:tcPr>
          <w:p w14:paraId="69403671"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65</w:t>
            </w:r>
          </w:p>
        </w:tc>
        <w:tc>
          <w:tcPr>
            <w:tcW w:w="1134" w:type="dxa"/>
            <w:shd w:val="clear" w:color="auto" w:fill="FFFFFF" w:themeFill="background1"/>
            <w:vAlign w:val="center"/>
            <w:hideMark/>
          </w:tcPr>
          <w:p w14:paraId="5F7571AE"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10</w:t>
            </w:r>
          </w:p>
        </w:tc>
        <w:tc>
          <w:tcPr>
            <w:tcW w:w="2410" w:type="dxa"/>
            <w:shd w:val="clear" w:color="auto" w:fill="FFFFFF" w:themeFill="background1"/>
            <w:vAlign w:val="center"/>
            <w:hideMark/>
          </w:tcPr>
          <w:p w14:paraId="3796F7E1"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Land cover classification</w:t>
            </w:r>
          </w:p>
        </w:tc>
      </w:tr>
      <w:tr w:rsidR="003D451C" w:rsidRPr="007D3C71" w14:paraId="07AFC2AE" w14:textId="77777777" w:rsidTr="003959EB">
        <w:trPr>
          <w:trHeight w:val="247"/>
          <w:jc w:val="center"/>
        </w:trPr>
        <w:tc>
          <w:tcPr>
            <w:tcW w:w="846" w:type="dxa"/>
            <w:shd w:val="clear" w:color="auto" w:fill="FFFFFF" w:themeFill="background1"/>
            <w:vAlign w:val="center"/>
            <w:hideMark/>
          </w:tcPr>
          <w:p w14:paraId="44B37B40"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B3</w:t>
            </w:r>
          </w:p>
        </w:tc>
        <w:tc>
          <w:tcPr>
            <w:tcW w:w="1559" w:type="dxa"/>
            <w:shd w:val="clear" w:color="auto" w:fill="FFFFFF" w:themeFill="background1"/>
            <w:vAlign w:val="center"/>
            <w:hideMark/>
          </w:tcPr>
          <w:p w14:paraId="348C2FFA"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Green</w:t>
            </w:r>
          </w:p>
        </w:tc>
        <w:tc>
          <w:tcPr>
            <w:tcW w:w="1276" w:type="dxa"/>
            <w:shd w:val="clear" w:color="auto" w:fill="FFFFFF" w:themeFill="background1"/>
            <w:vAlign w:val="center"/>
            <w:hideMark/>
          </w:tcPr>
          <w:p w14:paraId="0119489D"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560</w:t>
            </w:r>
          </w:p>
        </w:tc>
        <w:tc>
          <w:tcPr>
            <w:tcW w:w="1134" w:type="dxa"/>
            <w:shd w:val="clear" w:color="auto" w:fill="FFFFFF" w:themeFill="background1"/>
            <w:vAlign w:val="center"/>
            <w:hideMark/>
          </w:tcPr>
          <w:p w14:paraId="42036AC1"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35</w:t>
            </w:r>
          </w:p>
        </w:tc>
        <w:tc>
          <w:tcPr>
            <w:tcW w:w="1134" w:type="dxa"/>
            <w:shd w:val="clear" w:color="auto" w:fill="FFFFFF" w:themeFill="background1"/>
            <w:vAlign w:val="center"/>
            <w:hideMark/>
          </w:tcPr>
          <w:p w14:paraId="18233F0A"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10</w:t>
            </w:r>
          </w:p>
        </w:tc>
        <w:tc>
          <w:tcPr>
            <w:tcW w:w="2410" w:type="dxa"/>
            <w:shd w:val="clear" w:color="auto" w:fill="FFFFFF" w:themeFill="background1"/>
            <w:vAlign w:val="center"/>
            <w:hideMark/>
          </w:tcPr>
          <w:p w14:paraId="1B36282B"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Land cover classification</w:t>
            </w:r>
          </w:p>
        </w:tc>
      </w:tr>
      <w:tr w:rsidR="003D451C" w:rsidRPr="007D3C71" w14:paraId="378778AE" w14:textId="77777777" w:rsidTr="003959EB">
        <w:trPr>
          <w:trHeight w:val="258"/>
          <w:jc w:val="center"/>
        </w:trPr>
        <w:tc>
          <w:tcPr>
            <w:tcW w:w="846" w:type="dxa"/>
            <w:shd w:val="clear" w:color="auto" w:fill="FFFFFF" w:themeFill="background1"/>
            <w:vAlign w:val="center"/>
            <w:hideMark/>
          </w:tcPr>
          <w:p w14:paraId="7CCC4481"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B4</w:t>
            </w:r>
          </w:p>
        </w:tc>
        <w:tc>
          <w:tcPr>
            <w:tcW w:w="1559" w:type="dxa"/>
            <w:shd w:val="clear" w:color="auto" w:fill="FFFFFF" w:themeFill="background1"/>
            <w:vAlign w:val="center"/>
            <w:hideMark/>
          </w:tcPr>
          <w:p w14:paraId="436D0B04"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Red</w:t>
            </w:r>
          </w:p>
        </w:tc>
        <w:tc>
          <w:tcPr>
            <w:tcW w:w="1276" w:type="dxa"/>
            <w:shd w:val="clear" w:color="auto" w:fill="FFFFFF" w:themeFill="background1"/>
            <w:vAlign w:val="center"/>
            <w:hideMark/>
          </w:tcPr>
          <w:p w14:paraId="494C5F8F"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665</w:t>
            </w:r>
          </w:p>
        </w:tc>
        <w:tc>
          <w:tcPr>
            <w:tcW w:w="1134" w:type="dxa"/>
            <w:shd w:val="clear" w:color="auto" w:fill="FFFFFF" w:themeFill="background1"/>
            <w:vAlign w:val="center"/>
            <w:hideMark/>
          </w:tcPr>
          <w:p w14:paraId="11FAD941"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30</w:t>
            </w:r>
          </w:p>
        </w:tc>
        <w:tc>
          <w:tcPr>
            <w:tcW w:w="1134" w:type="dxa"/>
            <w:shd w:val="clear" w:color="auto" w:fill="FFFFFF" w:themeFill="background1"/>
            <w:vAlign w:val="center"/>
            <w:hideMark/>
          </w:tcPr>
          <w:p w14:paraId="5F6D4018"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10</w:t>
            </w:r>
          </w:p>
        </w:tc>
        <w:tc>
          <w:tcPr>
            <w:tcW w:w="2410" w:type="dxa"/>
            <w:shd w:val="clear" w:color="auto" w:fill="FFFFFF" w:themeFill="background1"/>
            <w:vAlign w:val="center"/>
            <w:hideMark/>
          </w:tcPr>
          <w:p w14:paraId="7D40BC5F"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Land cover classification</w:t>
            </w:r>
          </w:p>
        </w:tc>
      </w:tr>
      <w:tr w:rsidR="003D451C" w:rsidRPr="007D3C71" w14:paraId="21B91008" w14:textId="77777777" w:rsidTr="003959EB">
        <w:trPr>
          <w:trHeight w:val="258"/>
          <w:jc w:val="center"/>
        </w:trPr>
        <w:tc>
          <w:tcPr>
            <w:tcW w:w="846" w:type="dxa"/>
            <w:shd w:val="clear" w:color="auto" w:fill="FFFFFF" w:themeFill="background1"/>
            <w:vAlign w:val="center"/>
            <w:hideMark/>
          </w:tcPr>
          <w:p w14:paraId="632D81E7"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B5</w:t>
            </w:r>
          </w:p>
        </w:tc>
        <w:tc>
          <w:tcPr>
            <w:tcW w:w="1559" w:type="dxa"/>
            <w:shd w:val="clear" w:color="auto" w:fill="FFFFFF" w:themeFill="background1"/>
            <w:vAlign w:val="center"/>
            <w:hideMark/>
          </w:tcPr>
          <w:p w14:paraId="63DD5AD3"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Red-edge 1</w:t>
            </w:r>
          </w:p>
        </w:tc>
        <w:tc>
          <w:tcPr>
            <w:tcW w:w="1276" w:type="dxa"/>
            <w:shd w:val="clear" w:color="auto" w:fill="FFFFFF" w:themeFill="background1"/>
            <w:vAlign w:val="center"/>
            <w:hideMark/>
          </w:tcPr>
          <w:p w14:paraId="3DF23DAC"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705</w:t>
            </w:r>
          </w:p>
        </w:tc>
        <w:tc>
          <w:tcPr>
            <w:tcW w:w="1134" w:type="dxa"/>
            <w:shd w:val="clear" w:color="auto" w:fill="FFFFFF" w:themeFill="background1"/>
            <w:vAlign w:val="center"/>
            <w:hideMark/>
          </w:tcPr>
          <w:p w14:paraId="1134D457"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15</w:t>
            </w:r>
          </w:p>
        </w:tc>
        <w:tc>
          <w:tcPr>
            <w:tcW w:w="1134" w:type="dxa"/>
            <w:shd w:val="clear" w:color="auto" w:fill="FFFFFF" w:themeFill="background1"/>
            <w:vAlign w:val="center"/>
            <w:hideMark/>
          </w:tcPr>
          <w:p w14:paraId="32C2D3D0"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20</w:t>
            </w:r>
          </w:p>
        </w:tc>
        <w:tc>
          <w:tcPr>
            <w:tcW w:w="2410" w:type="dxa"/>
            <w:shd w:val="clear" w:color="auto" w:fill="FFFFFF" w:themeFill="background1"/>
            <w:vAlign w:val="center"/>
            <w:hideMark/>
          </w:tcPr>
          <w:p w14:paraId="7744B3F7"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Vegetation classification</w:t>
            </w:r>
          </w:p>
        </w:tc>
      </w:tr>
      <w:tr w:rsidR="003D451C" w:rsidRPr="007D3C71" w14:paraId="623C82EF" w14:textId="77777777" w:rsidTr="003959EB">
        <w:trPr>
          <w:trHeight w:val="258"/>
          <w:jc w:val="center"/>
        </w:trPr>
        <w:tc>
          <w:tcPr>
            <w:tcW w:w="846" w:type="dxa"/>
            <w:shd w:val="clear" w:color="auto" w:fill="FFFFFF" w:themeFill="background1"/>
            <w:vAlign w:val="center"/>
            <w:hideMark/>
          </w:tcPr>
          <w:p w14:paraId="53A8BBC7"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B6</w:t>
            </w:r>
          </w:p>
        </w:tc>
        <w:tc>
          <w:tcPr>
            <w:tcW w:w="1559" w:type="dxa"/>
            <w:shd w:val="clear" w:color="auto" w:fill="FFFFFF" w:themeFill="background1"/>
            <w:vAlign w:val="center"/>
            <w:hideMark/>
          </w:tcPr>
          <w:p w14:paraId="0B3895F7"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Red-edge 2</w:t>
            </w:r>
          </w:p>
        </w:tc>
        <w:tc>
          <w:tcPr>
            <w:tcW w:w="1276" w:type="dxa"/>
            <w:shd w:val="clear" w:color="auto" w:fill="FFFFFF" w:themeFill="background1"/>
            <w:vAlign w:val="center"/>
            <w:hideMark/>
          </w:tcPr>
          <w:p w14:paraId="14DDE1F3"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740</w:t>
            </w:r>
          </w:p>
        </w:tc>
        <w:tc>
          <w:tcPr>
            <w:tcW w:w="1134" w:type="dxa"/>
            <w:shd w:val="clear" w:color="auto" w:fill="FFFFFF" w:themeFill="background1"/>
            <w:vAlign w:val="center"/>
            <w:hideMark/>
          </w:tcPr>
          <w:p w14:paraId="1F31EA1E"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15</w:t>
            </w:r>
          </w:p>
        </w:tc>
        <w:tc>
          <w:tcPr>
            <w:tcW w:w="1134" w:type="dxa"/>
            <w:shd w:val="clear" w:color="auto" w:fill="FFFFFF" w:themeFill="background1"/>
            <w:vAlign w:val="center"/>
            <w:hideMark/>
          </w:tcPr>
          <w:p w14:paraId="58EF3546"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20</w:t>
            </w:r>
          </w:p>
        </w:tc>
        <w:tc>
          <w:tcPr>
            <w:tcW w:w="2410" w:type="dxa"/>
            <w:shd w:val="clear" w:color="auto" w:fill="FFFFFF" w:themeFill="background1"/>
            <w:vAlign w:val="center"/>
            <w:hideMark/>
          </w:tcPr>
          <w:p w14:paraId="6BDB96FE"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Vegetation classification</w:t>
            </w:r>
          </w:p>
        </w:tc>
      </w:tr>
      <w:tr w:rsidR="003D451C" w:rsidRPr="007D3C71" w14:paraId="33863D69" w14:textId="77777777" w:rsidTr="003959EB">
        <w:trPr>
          <w:trHeight w:val="258"/>
          <w:jc w:val="center"/>
        </w:trPr>
        <w:tc>
          <w:tcPr>
            <w:tcW w:w="846" w:type="dxa"/>
            <w:shd w:val="clear" w:color="auto" w:fill="FFFFFF" w:themeFill="background1"/>
            <w:vAlign w:val="center"/>
            <w:hideMark/>
          </w:tcPr>
          <w:p w14:paraId="467803FC"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B7</w:t>
            </w:r>
          </w:p>
        </w:tc>
        <w:tc>
          <w:tcPr>
            <w:tcW w:w="1559" w:type="dxa"/>
            <w:shd w:val="clear" w:color="auto" w:fill="FFFFFF" w:themeFill="background1"/>
            <w:vAlign w:val="center"/>
            <w:hideMark/>
          </w:tcPr>
          <w:p w14:paraId="053DA960"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Red-edge 3</w:t>
            </w:r>
          </w:p>
        </w:tc>
        <w:tc>
          <w:tcPr>
            <w:tcW w:w="1276" w:type="dxa"/>
            <w:shd w:val="clear" w:color="auto" w:fill="FFFFFF" w:themeFill="background1"/>
            <w:vAlign w:val="center"/>
            <w:hideMark/>
          </w:tcPr>
          <w:p w14:paraId="29977EA6"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783</w:t>
            </w:r>
          </w:p>
        </w:tc>
        <w:tc>
          <w:tcPr>
            <w:tcW w:w="1134" w:type="dxa"/>
            <w:shd w:val="clear" w:color="auto" w:fill="FFFFFF" w:themeFill="background1"/>
            <w:vAlign w:val="center"/>
            <w:hideMark/>
          </w:tcPr>
          <w:p w14:paraId="33E277AE"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20</w:t>
            </w:r>
          </w:p>
        </w:tc>
        <w:tc>
          <w:tcPr>
            <w:tcW w:w="1134" w:type="dxa"/>
            <w:shd w:val="clear" w:color="auto" w:fill="FFFFFF" w:themeFill="background1"/>
            <w:vAlign w:val="center"/>
            <w:hideMark/>
          </w:tcPr>
          <w:p w14:paraId="12160BBB"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20</w:t>
            </w:r>
          </w:p>
        </w:tc>
        <w:tc>
          <w:tcPr>
            <w:tcW w:w="2410" w:type="dxa"/>
            <w:shd w:val="clear" w:color="auto" w:fill="FFFFFF" w:themeFill="background1"/>
            <w:vAlign w:val="center"/>
            <w:hideMark/>
          </w:tcPr>
          <w:p w14:paraId="72CCBD47"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Vegetation classification</w:t>
            </w:r>
          </w:p>
        </w:tc>
      </w:tr>
      <w:tr w:rsidR="003D451C" w:rsidRPr="007D3C71" w14:paraId="5A8F6F9F" w14:textId="77777777" w:rsidTr="003959EB">
        <w:trPr>
          <w:trHeight w:val="258"/>
          <w:jc w:val="center"/>
        </w:trPr>
        <w:tc>
          <w:tcPr>
            <w:tcW w:w="846" w:type="dxa"/>
            <w:shd w:val="clear" w:color="auto" w:fill="FFFFFF" w:themeFill="background1"/>
            <w:vAlign w:val="center"/>
            <w:hideMark/>
          </w:tcPr>
          <w:p w14:paraId="3FEEBF49"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B8</w:t>
            </w:r>
          </w:p>
        </w:tc>
        <w:tc>
          <w:tcPr>
            <w:tcW w:w="1559" w:type="dxa"/>
            <w:shd w:val="clear" w:color="auto" w:fill="FFFFFF" w:themeFill="background1"/>
            <w:vAlign w:val="center"/>
            <w:hideMark/>
          </w:tcPr>
          <w:p w14:paraId="452D1AB4"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NIR-wide</w:t>
            </w:r>
          </w:p>
        </w:tc>
        <w:tc>
          <w:tcPr>
            <w:tcW w:w="1276" w:type="dxa"/>
            <w:shd w:val="clear" w:color="auto" w:fill="FFFFFF" w:themeFill="background1"/>
            <w:vAlign w:val="center"/>
            <w:hideMark/>
          </w:tcPr>
          <w:p w14:paraId="6E66344B"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842</w:t>
            </w:r>
          </w:p>
        </w:tc>
        <w:tc>
          <w:tcPr>
            <w:tcW w:w="1134" w:type="dxa"/>
            <w:shd w:val="clear" w:color="auto" w:fill="FFFFFF" w:themeFill="background1"/>
            <w:vAlign w:val="center"/>
            <w:hideMark/>
          </w:tcPr>
          <w:p w14:paraId="61F11755"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115</w:t>
            </w:r>
          </w:p>
        </w:tc>
        <w:tc>
          <w:tcPr>
            <w:tcW w:w="1134" w:type="dxa"/>
            <w:shd w:val="clear" w:color="auto" w:fill="FFFFFF" w:themeFill="background1"/>
            <w:vAlign w:val="center"/>
            <w:hideMark/>
          </w:tcPr>
          <w:p w14:paraId="7918FBE8"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10</w:t>
            </w:r>
          </w:p>
        </w:tc>
        <w:tc>
          <w:tcPr>
            <w:tcW w:w="2410" w:type="dxa"/>
            <w:shd w:val="clear" w:color="auto" w:fill="FFFFFF" w:themeFill="background1"/>
            <w:vAlign w:val="center"/>
            <w:hideMark/>
          </w:tcPr>
          <w:p w14:paraId="4E84DFED"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Chlorophyll monitoring</w:t>
            </w:r>
          </w:p>
        </w:tc>
      </w:tr>
      <w:tr w:rsidR="003D451C" w:rsidRPr="007D3C71" w14:paraId="669D9605" w14:textId="77777777" w:rsidTr="003959EB">
        <w:trPr>
          <w:trHeight w:val="247"/>
          <w:jc w:val="center"/>
        </w:trPr>
        <w:tc>
          <w:tcPr>
            <w:tcW w:w="846" w:type="dxa"/>
            <w:shd w:val="clear" w:color="auto" w:fill="FFFFFF" w:themeFill="background1"/>
            <w:vAlign w:val="center"/>
            <w:hideMark/>
          </w:tcPr>
          <w:p w14:paraId="4BBA0F83"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B8 b</w:t>
            </w:r>
          </w:p>
        </w:tc>
        <w:tc>
          <w:tcPr>
            <w:tcW w:w="1559" w:type="dxa"/>
            <w:shd w:val="clear" w:color="auto" w:fill="FFFFFF" w:themeFill="background1"/>
            <w:vAlign w:val="center"/>
            <w:hideMark/>
          </w:tcPr>
          <w:p w14:paraId="3BF1EBE2"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NIR-narrow</w:t>
            </w:r>
          </w:p>
        </w:tc>
        <w:tc>
          <w:tcPr>
            <w:tcW w:w="1276" w:type="dxa"/>
            <w:shd w:val="clear" w:color="auto" w:fill="FFFFFF" w:themeFill="background1"/>
            <w:vAlign w:val="center"/>
            <w:hideMark/>
          </w:tcPr>
          <w:p w14:paraId="4AF30808"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865</w:t>
            </w:r>
          </w:p>
        </w:tc>
        <w:tc>
          <w:tcPr>
            <w:tcW w:w="1134" w:type="dxa"/>
            <w:shd w:val="clear" w:color="auto" w:fill="FFFFFF" w:themeFill="background1"/>
            <w:vAlign w:val="center"/>
            <w:hideMark/>
          </w:tcPr>
          <w:p w14:paraId="6887E6F5"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20</w:t>
            </w:r>
          </w:p>
        </w:tc>
        <w:tc>
          <w:tcPr>
            <w:tcW w:w="1134" w:type="dxa"/>
            <w:shd w:val="clear" w:color="auto" w:fill="FFFFFF" w:themeFill="background1"/>
            <w:vAlign w:val="center"/>
            <w:hideMark/>
          </w:tcPr>
          <w:p w14:paraId="40B42CDB"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20</w:t>
            </w:r>
          </w:p>
        </w:tc>
        <w:tc>
          <w:tcPr>
            <w:tcW w:w="2410" w:type="dxa"/>
            <w:shd w:val="clear" w:color="auto" w:fill="FFFFFF" w:themeFill="background1"/>
            <w:vAlign w:val="center"/>
            <w:hideMark/>
          </w:tcPr>
          <w:p w14:paraId="5B299DF5"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Vegetation classification</w:t>
            </w:r>
          </w:p>
        </w:tc>
      </w:tr>
      <w:tr w:rsidR="003D451C" w:rsidRPr="007D3C71" w14:paraId="7738010B" w14:textId="77777777" w:rsidTr="003959EB">
        <w:trPr>
          <w:trHeight w:val="258"/>
          <w:jc w:val="center"/>
        </w:trPr>
        <w:tc>
          <w:tcPr>
            <w:tcW w:w="846" w:type="dxa"/>
            <w:shd w:val="clear" w:color="auto" w:fill="FFFFFF" w:themeFill="background1"/>
            <w:vAlign w:val="center"/>
            <w:hideMark/>
          </w:tcPr>
          <w:p w14:paraId="46912BBC"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B9</w:t>
            </w:r>
          </w:p>
        </w:tc>
        <w:tc>
          <w:tcPr>
            <w:tcW w:w="1559" w:type="dxa"/>
            <w:shd w:val="clear" w:color="auto" w:fill="FFFFFF" w:themeFill="background1"/>
            <w:vAlign w:val="center"/>
            <w:hideMark/>
          </w:tcPr>
          <w:p w14:paraId="4A47B70B"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Cirrus</w:t>
            </w:r>
          </w:p>
        </w:tc>
        <w:tc>
          <w:tcPr>
            <w:tcW w:w="1276" w:type="dxa"/>
            <w:shd w:val="clear" w:color="auto" w:fill="FFFFFF" w:themeFill="background1"/>
            <w:vAlign w:val="center"/>
            <w:hideMark/>
          </w:tcPr>
          <w:p w14:paraId="3C46027A"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945</w:t>
            </w:r>
          </w:p>
        </w:tc>
        <w:tc>
          <w:tcPr>
            <w:tcW w:w="1134" w:type="dxa"/>
            <w:shd w:val="clear" w:color="auto" w:fill="FFFFFF" w:themeFill="background1"/>
            <w:vAlign w:val="center"/>
            <w:hideMark/>
          </w:tcPr>
          <w:p w14:paraId="64D9E839"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20</w:t>
            </w:r>
          </w:p>
        </w:tc>
        <w:tc>
          <w:tcPr>
            <w:tcW w:w="1134" w:type="dxa"/>
            <w:shd w:val="clear" w:color="auto" w:fill="FFFFFF" w:themeFill="background1"/>
            <w:vAlign w:val="center"/>
            <w:hideMark/>
          </w:tcPr>
          <w:p w14:paraId="16AEADBF"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60</w:t>
            </w:r>
          </w:p>
        </w:tc>
        <w:tc>
          <w:tcPr>
            <w:tcW w:w="2410" w:type="dxa"/>
            <w:shd w:val="clear" w:color="auto" w:fill="FFFFFF" w:themeFill="background1"/>
            <w:vAlign w:val="center"/>
            <w:hideMark/>
          </w:tcPr>
          <w:p w14:paraId="464C4676"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Cirrus cloud detection</w:t>
            </w:r>
          </w:p>
        </w:tc>
      </w:tr>
      <w:tr w:rsidR="003D451C" w:rsidRPr="007D3C71" w14:paraId="22E2E689" w14:textId="77777777" w:rsidTr="003959EB">
        <w:trPr>
          <w:trHeight w:val="258"/>
          <w:jc w:val="center"/>
        </w:trPr>
        <w:tc>
          <w:tcPr>
            <w:tcW w:w="846" w:type="dxa"/>
            <w:shd w:val="clear" w:color="auto" w:fill="FFFFFF" w:themeFill="background1"/>
            <w:vAlign w:val="center"/>
            <w:hideMark/>
          </w:tcPr>
          <w:p w14:paraId="3A8CFD94"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B10</w:t>
            </w:r>
          </w:p>
        </w:tc>
        <w:tc>
          <w:tcPr>
            <w:tcW w:w="1559" w:type="dxa"/>
            <w:shd w:val="clear" w:color="auto" w:fill="FFFFFF" w:themeFill="background1"/>
            <w:vAlign w:val="center"/>
            <w:hideMark/>
          </w:tcPr>
          <w:p w14:paraId="4DE8F6E6"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Water Vapor</w:t>
            </w:r>
          </w:p>
        </w:tc>
        <w:tc>
          <w:tcPr>
            <w:tcW w:w="1276" w:type="dxa"/>
            <w:shd w:val="clear" w:color="auto" w:fill="FFFFFF" w:themeFill="background1"/>
            <w:vAlign w:val="center"/>
            <w:hideMark/>
          </w:tcPr>
          <w:p w14:paraId="7D54B11D"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1375</w:t>
            </w:r>
          </w:p>
        </w:tc>
        <w:tc>
          <w:tcPr>
            <w:tcW w:w="1134" w:type="dxa"/>
            <w:shd w:val="clear" w:color="auto" w:fill="FFFFFF" w:themeFill="background1"/>
            <w:vAlign w:val="center"/>
            <w:hideMark/>
          </w:tcPr>
          <w:p w14:paraId="351BA464"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30</w:t>
            </w:r>
          </w:p>
        </w:tc>
        <w:tc>
          <w:tcPr>
            <w:tcW w:w="1134" w:type="dxa"/>
            <w:shd w:val="clear" w:color="auto" w:fill="FFFFFF" w:themeFill="background1"/>
            <w:vAlign w:val="center"/>
            <w:hideMark/>
          </w:tcPr>
          <w:p w14:paraId="007E57BD"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60</w:t>
            </w:r>
          </w:p>
        </w:tc>
        <w:tc>
          <w:tcPr>
            <w:tcW w:w="2410" w:type="dxa"/>
            <w:shd w:val="clear" w:color="auto" w:fill="FFFFFF" w:themeFill="background1"/>
            <w:vAlign w:val="center"/>
            <w:hideMark/>
          </w:tcPr>
          <w:p w14:paraId="09F8A51C"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Atmospheric correction</w:t>
            </w:r>
          </w:p>
        </w:tc>
      </w:tr>
      <w:tr w:rsidR="003D451C" w:rsidRPr="007D3C71" w14:paraId="1FA6B17C" w14:textId="77777777" w:rsidTr="003959EB">
        <w:trPr>
          <w:trHeight w:val="258"/>
          <w:jc w:val="center"/>
        </w:trPr>
        <w:tc>
          <w:tcPr>
            <w:tcW w:w="846" w:type="dxa"/>
            <w:shd w:val="clear" w:color="auto" w:fill="FFFFFF" w:themeFill="background1"/>
            <w:vAlign w:val="center"/>
            <w:hideMark/>
          </w:tcPr>
          <w:p w14:paraId="75B2E00F"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B11</w:t>
            </w:r>
          </w:p>
        </w:tc>
        <w:tc>
          <w:tcPr>
            <w:tcW w:w="1559" w:type="dxa"/>
            <w:shd w:val="clear" w:color="auto" w:fill="FFFFFF" w:themeFill="background1"/>
            <w:vAlign w:val="center"/>
            <w:hideMark/>
          </w:tcPr>
          <w:p w14:paraId="6A4A902D"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SWIR-1</w:t>
            </w:r>
          </w:p>
        </w:tc>
        <w:tc>
          <w:tcPr>
            <w:tcW w:w="1276" w:type="dxa"/>
            <w:shd w:val="clear" w:color="auto" w:fill="FFFFFF" w:themeFill="background1"/>
            <w:vAlign w:val="center"/>
            <w:hideMark/>
          </w:tcPr>
          <w:p w14:paraId="498A0628"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1610</w:t>
            </w:r>
          </w:p>
        </w:tc>
        <w:tc>
          <w:tcPr>
            <w:tcW w:w="1134" w:type="dxa"/>
            <w:shd w:val="clear" w:color="auto" w:fill="FFFFFF" w:themeFill="background1"/>
            <w:vAlign w:val="center"/>
            <w:hideMark/>
          </w:tcPr>
          <w:p w14:paraId="4F1B1761"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90</w:t>
            </w:r>
          </w:p>
        </w:tc>
        <w:tc>
          <w:tcPr>
            <w:tcW w:w="1134" w:type="dxa"/>
            <w:shd w:val="clear" w:color="auto" w:fill="FFFFFF" w:themeFill="background1"/>
            <w:vAlign w:val="center"/>
            <w:hideMark/>
          </w:tcPr>
          <w:p w14:paraId="5D5CBED3"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20</w:t>
            </w:r>
          </w:p>
        </w:tc>
        <w:tc>
          <w:tcPr>
            <w:tcW w:w="2410" w:type="dxa"/>
            <w:shd w:val="clear" w:color="auto" w:fill="FFFFFF" w:themeFill="background1"/>
            <w:vAlign w:val="center"/>
            <w:hideMark/>
          </w:tcPr>
          <w:p w14:paraId="4A1195A5"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Lignin monitoring</w:t>
            </w:r>
          </w:p>
        </w:tc>
      </w:tr>
      <w:tr w:rsidR="003D451C" w:rsidRPr="007D3C71" w14:paraId="6B6E3D61" w14:textId="77777777" w:rsidTr="003959EB">
        <w:trPr>
          <w:trHeight w:val="258"/>
          <w:jc w:val="center"/>
        </w:trPr>
        <w:tc>
          <w:tcPr>
            <w:tcW w:w="846" w:type="dxa"/>
            <w:shd w:val="clear" w:color="auto" w:fill="FFFFFF" w:themeFill="background1"/>
            <w:vAlign w:val="center"/>
            <w:hideMark/>
          </w:tcPr>
          <w:p w14:paraId="58F3B404"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B12</w:t>
            </w:r>
          </w:p>
        </w:tc>
        <w:tc>
          <w:tcPr>
            <w:tcW w:w="1559" w:type="dxa"/>
            <w:shd w:val="clear" w:color="auto" w:fill="FFFFFF" w:themeFill="background1"/>
            <w:vAlign w:val="center"/>
            <w:hideMark/>
          </w:tcPr>
          <w:p w14:paraId="184DF2B8"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SWIR-2</w:t>
            </w:r>
          </w:p>
        </w:tc>
        <w:tc>
          <w:tcPr>
            <w:tcW w:w="1276" w:type="dxa"/>
            <w:shd w:val="clear" w:color="auto" w:fill="FFFFFF" w:themeFill="background1"/>
            <w:vAlign w:val="center"/>
            <w:hideMark/>
          </w:tcPr>
          <w:p w14:paraId="01653A97"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2190</w:t>
            </w:r>
          </w:p>
        </w:tc>
        <w:tc>
          <w:tcPr>
            <w:tcW w:w="1134" w:type="dxa"/>
            <w:shd w:val="clear" w:color="auto" w:fill="FFFFFF" w:themeFill="background1"/>
            <w:vAlign w:val="center"/>
            <w:hideMark/>
          </w:tcPr>
          <w:p w14:paraId="238559BF"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180</w:t>
            </w:r>
          </w:p>
        </w:tc>
        <w:tc>
          <w:tcPr>
            <w:tcW w:w="1134" w:type="dxa"/>
            <w:shd w:val="clear" w:color="auto" w:fill="FFFFFF" w:themeFill="background1"/>
            <w:vAlign w:val="center"/>
            <w:hideMark/>
          </w:tcPr>
          <w:p w14:paraId="4DD0B247"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20</w:t>
            </w:r>
          </w:p>
        </w:tc>
        <w:tc>
          <w:tcPr>
            <w:tcW w:w="2410" w:type="dxa"/>
            <w:shd w:val="clear" w:color="auto" w:fill="FFFFFF" w:themeFill="background1"/>
            <w:vAlign w:val="center"/>
            <w:hideMark/>
          </w:tcPr>
          <w:p w14:paraId="5A54347B" w14:textId="77777777" w:rsidR="003D451C" w:rsidRPr="007B7DD4" w:rsidRDefault="003D451C" w:rsidP="003959EB">
            <w:pPr>
              <w:spacing w:before="0" w:after="0" w:line="240" w:lineRule="auto"/>
              <w:jc w:val="center"/>
              <w:rPr>
                <w:rFonts w:eastAsia="Times New Roman" w:cs="Arial"/>
                <w:color w:val="212529"/>
                <w:sz w:val="20"/>
                <w:szCs w:val="20"/>
                <w:lang w:eastAsia="es-ES"/>
              </w:rPr>
            </w:pPr>
            <w:r w:rsidRPr="5A4D7A4D">
              <w:rPr>
                <w:rFonts w:eastAsia="Times New Roman" w:cs="Arial"/>
                <w:color w:val="212529"/>
                <w:sz w:val="20"/>
                <w:szCs w:val="20"/>
                <w:lang w:eastAsia="es-ES"/>
              </w:rPr>
              <w:t>Veg. Health monitoring</w:t>
            </w:r>
          </w:p>
        </w:tc>
      </w:tr>
    </w:tbl>
    <w:p w14:paraId="7F35A540" w14:textId="77777777" w:rsidR="003D451C" w:rsidRPr="0096681F" w:rsidRDefault="003D451C" w:rsidP="003D451C"/>
    <w:p w14:paraId="4811818F" w14:textId="781DCFAB" w:rsidR="003D451C" w:rsidRPr="00BE7C9D" w:rsidRDefault="003D451C" w:rsidP="003D451C">
      <w:r>
        <w:t xml:space="preserve">The Sentinel­2 provides two levels of data as its main user products. The first is the Level­1C product which is the </w:t>
      </w:r>
      <w:proofErr w:type="spellStart"/>
      <w:r>
        <w:t>top­of­atmosphere</w:t>
      </w:r>
      <w:proofErr w:type="spellEnd"/>
      <w:r>
        <w:t xml:space="preserve"> </w:t>
      </w:r>
      <w:proofErr w:type="spellStart"/>
      <w:r>
        <w:t>reflectances</w:t>
      </w:r>
      <w:proofErr w:type="spellEnd"/>
      <w:r>
        <w:t xml:space="preserve"> with radiometric and </w:t>
      </w:r>
      <w:r>
        <w:lastRenderedPageBreak/>
        <w:t xml:space="preserve">geometric corrections applied, whereas the second product Level­2A contains </w:t>
      </w:r>
      <w:proofErr w:type="spellStart"/>
      <w:r>
        <w:t>bottom­of</w:t>
      </w:r>
      <w:proofErr w:type="spellEnd"/>
      <w:r w:rsidR="00147F8B">
        <w:t xml:space="preserve"> </w:t>
      </w:r>
      <w:r>
        <w:t xml:space="preserve">atmosphere </w:t>
      </w:r>
      <w:proofErr w:type="spellStart"/>
      <w:r>
        <w:t>reflectances</w:t>
      </w:r>
      <w:proofErr w:type="spellEnd"/>
      <w:r>
        <w:t xml:space="preserve">, which has additionally atmospheric corrections as well </w:t>
      </w:r>
      <w:r>
        <w:fldChar w:fldCharType="begin" w:fldLock="1"/>
      </w:r>
      <w:r w:rsidR="00794EA5">
        <w:instrText>ADDIN CSL_CITATION {"citationItems":[{"id":"ITEM-1","itemData":{"DOI":"10.1016/J.RSE.2011.11.026","ISSN":"0034-4257","abstract":"Global Monitoring for Environment and Security (GMES) is a joint initiative of the European Commission (EC) and the European Space Agency (ESA), designed to establish a European capacity for the provision and use of operational monitoring information for environment and security applications. ESA's role in GMES is to provide the definition and the development of the space- and ground-related system elements. GMES Sentinel-2 mission provides continuity to services relying on multi-spectral high-resolution optical observations over global terrestrial surfaces. The key mission objectives for Sentinel-2 are: (1) To provide systematic global acquisitions of high-resolution multi-spectral imagery with a high revisit frequency, (2) to provide enhanced continuity of multi-spectral imagery provided by the SPOT (Satellite Pour l'Observation de la Terre) series of satellites, and (3) to provide observations for the next generation of operational products such as land-cover maps, land change detection maps, and geophysical variables. Consequently, Sentinel-2 will directly contribute to the Land Monitoring, Emergency Response, and Security services. The corresponding user requirements have driven the design toward a dependable multi-spectral Earth-observation system featuring the Multi Spectral Instrument (MSI) with 13 spectral bands spanning from the visible and the near infrared to the short wave infrared. The spatial resolution varies from 10. m to 60. m depending on the spectral band with a 290. km field of view. This unique combination of high spatial resolution, wide field of view and spectral coverage will represent a major step forward compared to current multi-spectral missions. The mission foresees a series of satellites, each having a 7.25-year lifetime over a 15-year period starting with the launch of Sentinel-2A foreseen in 2013. During full operations two identical satellites will be maintained in the same orbit with a phase delay of 180° providing a revisit time of five days at the equator. This paper provides an overview of the GMES Sentinel-2 mission including a technical system concept overview, image quality, Level 1 data processing and operational applications. © 2012 Elsevier Inc.","author":[{"dropping-particle":"","family":"Drusch","given":"M.","non-dropping-particle":"","parse-names":false,"suffix":""},{"dropping-particle":"","family":"Bello","given":"U.","non-dropping-particle":"Del","parse-names":false,"suffix":""},{"dropping-particle":"","family":"Carlier","given":"S.","non-dropping-particle":"","parse-names":false,"suffix":""},{"dropping-particle":"","family":"Colin","given":"O.","non-dropping-particle":"","parse-names":false,"suffix":""},{"dropping-particle":"","family":"Fernandez","given":"V.","non-dropping-particle":"","parse-names":false,"suffix":""},{"dropping-particle":"","family":"Gascon","given":"F.","non-dropping-particle":"","parse-names":false,"suffix":""},{"dropping-particle":"","family":"Hoersch","given":"B.","non-dropping-particle":"","parse-names":false,"suffix":""},{"dropping-particle":"","family":"Isola","given":"C.","non-dropping-particle":"","parse-names":false,"suffix":""},{"dropping-particle":"","family":"Laberinti","given":"P.","non-dropping-particle":"","parse-names":false,"suffix":""},{"dropping-particle":"","family":"Martimort","given":"P.","non-dropping-particle":"","parse-names":false,"suffix":""},{"dropping-particle":"","family":"Meygret","given":"A.","non-dropping-particle":"","parse-names":false,"suffix":""},{"dropping-particle":"","family":"Spoto","given":"F.","non-dropping-particle":"","parse-names":false,"suffix":""},{"dropping-particle":"","family":"Sy","given":"O.","non-dropping-particle":"","parse-names":false,"suffix":""},{"dropping-particle":"","family":"Marchese","given":"F.","non-dropping-particle":"","parse-names":false,"suffix":""},{"dropping-particle":"","family":"Bargellini","given":"P.","non-dropping-particle":"","parse-names":false,"suffix":""}],"container-title":"Remote Sensing of Environment","id":"ITEM-1","issued":{"date-parts":[["2012","5"]]},"page":"25-36","publisher":"Elsevier","title":"Sentinel-2: ESA's Optical High-Resolution Mission for GMES Operational Services","type":"article-journal","volume":"120"},"uris":["http://www.mendeley.com/documents/?uuid=9df1d526-2552-3825-a9b5-13a726911b4f","http://www.mendeley.com/documents/?uuid=486c0ffd-ad96-4a2b-9c64-9f35823a36de"]}],"mendeley":{"formattedCitation":"(Drusch et al., 2012)","plainTextFormattedCitation":"(Drusch et al., 2012)","previouslyFormattedCitation":"(Drusch et al., 2012)"},"properties":{"noteIndex":0},"schema":"https://github.com/citation-style-language/schema/raw/master/csl-citation.json"}</w:instrText>
      </w:r>
      <w:r>
        <w:fldChar w:fldCharType="separate"/>
      </w:r>
      <w:r w:rsidR="00DC0639" w:rsidRPr="00DC0639">
        <w:rPr>
          <w:noProof/>
        </w:rPr>
        <w:t>(Drusch et al., 2012)</w:t>
      </w:r>
      <w:r>
        <w:fldChar w:fldCharType="end"/>
      </w:r>
      <w:r>
        <w:t>)</w:t>
      </w:r>
      <w:r w:rsidR="00E5093D">
        <w:t>.</w:t>
      </w:r>
    </w:p>
    <w:p w14:paraId="62A427C9" w14:textId="77777777" w:rsidR="003D451C" w:rsidRDefault="003D451C" w:rsidP="00E5093D">
      <w:pPr>
        <w:pStyle w:val="Heading4"/>
      </w:pPr>
      <w:bookmarkStart w:id="141" w:name="_Toc90393811"/>
      <w:bookmarkStart w:id="142" w:name="_Toc90393954"/>
      <w:bookmarkStart w:id="143" w:name="_Toc90395853"/>
      <w:r>
        <w:t>Auxiliary data</w:t>
      </w:r>
      <w:bookmarkEnd w:id="141"/>
      <w:bookmarkEnd w:id="142"/>
      <w:bookmarkEnd w:id="143"/>
    </w:p>
    <w:p w14:paraId="4E9725E2" w14:textId="637C2580" w:rsidR="003D451C" w:rsidRDefault="003D451C" w:rsidP="003D451C">
      <w:r>
        <w:t xml:space="preserve">The auxiliary data consist of a wide range of geographical datasets which were gathered during the project and used as inputs for the classification and mapping of marginal lands in Europe. The entire list auxiliary data is given in </w:t>
      </w:r>
      <w:r>
        <w:fldChar w:fldCharType="begin"/>
      </w:r>
      <w:r>
        <w:instrText xml:space="preserve"> REF _Ref90395951 \h </w:instrText>
      </w:r>
      <w:r>
        <w:fldChar w:fldCharType="separate"/>
      </w:r>
      <w:r w:rsidR="0048245C">
        <w:t xml:space="preserve">Table </w:t>
      </w:r>
      <w:r w:rsidR="0048245C">
        <w:rPr>
          <w:noProof/>
        </w:rPr>
        <w:t>6</w:t>
      </w:r>
      <w:r>
        <w:fldChar w:fldCharType="end"/>
      </w:r>
      <w:r>
        <w:t>. Deliverable</w:t>
      </w:r>
      <w:r w:rsidR="00147F8B">
        <w:t>s</w:t>
      </w:r>
      <w:r>
        <w:t xml:space="preserve"> 2.3 describes each dataset in detail.</w:t>
      </w:r>
    </w:p>
    <w:p w14:paraId="17951D1B" w14:textId="77777777" w:rsidR="003D451C" w:rsidRDefault="003D451C" w:rsidP="003D451C">
      <w:pPr>
        <w:spacing w:line="300" w:lineRule="exact"/>
        <w:jc w:val="left"/>
      </w:pPr>
    </w:p>
    <w:p w14:paraId="4E8A4BA8" w14:textId="77777777" w:rsidR="003D451C" w:rsidRPr="005D2E73" w:rsidRDefault="003D451C" w:rsidP="003D451C">
      <w:pPr>
        <w:spacing w:line="300" w:lineRule="exact"/>
        <w:jc w:val="left"/>
        <w:rPr>
          <w:rFonts w:eastAsiaTheme="majorEastAsia" w:cstheme="majorBidi"/>
          <w:b/>
          <w:bCs/>
          <w:color w:val="212745" w:themeColor="text2"/>
        </w:rPr>
        <w:sectPr w:rsidR="003D451C" w:rsidRPr="005D2E73" w:rsidSect="003D451C">
          <w:footerReference w:type="default" r:id="rId60"/>
          <w:footerReference w:type="first" r:id="rId61"/>
          <w:type w:val="continuous"/>
          <w:pgSz w:w="11907" w:h="16839" w:code="9"/>
          <w:pgMar w:top="1701" w:right="1701" w:bottom="1701" w:left="1701" w:header="851" w:footer="567" w:gutter="0"/>
          <w:cols w:space="708"/>
          <w:titlePg/>
          <w:docGrid w:linePitch="360"/>
        </w:sectPr>
      </w:pPr>
    </w:p>
    <w:p w14:paraId="2A854460" w14:textId="4B58CD52" w:rsidR="003D451C" w:rsidRDefault="003D451C" w:rsidP="003D451C">
      <w:pPr>
        <w:pStyle w:val="Caption"/>
        <w:keepNext/>
      </w:pPr>
      <w:bookmarkStart w:id="145" w:name="_Ref90395951"/>
      <w:bookmarkStart w:id="146" w:name="_Toc90901220"/>
      <w:r>
        <w:lastRenderedPageBreak/>
        <w:t xml:space="preserve">Table </w:t>
      </w:r>
      <w:r>
        <w:fldChar w:fldCharType="begin"/>
      </w:r>
      <w:r>
        <w:instrText xml:space="preserve"> SEQ Table \* ARABIC </w:instrText>
      </w:r>
      <w:r>
        <w:fldChar w:fldCharType="separate"/>
      </w:r>
      <w:r w:rsidR="0048245C">
        <w:rPr>
          <w:noProof/>
        </w:rPr>
        <w:t>6</w:t>
      </w:r>
      <w:r>
        <w:fldChar w:fldCharType="end"/>
      </w:r>
      <w:bookmarkEnd w:id="145"/>
      <w:r w:rsidR="009255C6">
        <w:t>:</w:t>
      </w:r>
      <w:r>
        <w:t xml:space="preserve"> Auxiliary data used in MAIL project</w:t>
      </w:r>
      <w:bookmarkEnd w:id="146"/>
      <w:r>
        <w:t xml:space="preserve"> </w:t>
      </w:r>
    </w:p>
    <w:tbl>
      <w:tblPr>
        <w:tblW w:w="13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4975"/>
        <w:gridCol w:w="1530"/>
        <w:gridCol w:w="1965"/>
        <w:gridCol w:w="1185"/>
        <w:gridCol w:w="2790"/>
      </w:tblGrid>
      <w:tr w:rsidR="003D451C" w:rsidRPr="000E4044" w14:paraId="40B5373D" w14:textId="77777777" w:rsidTr="003959EB">
        <w:trPr>
          <w:trHeight w:val="300"/>
        </w:trPr>
        <w:tc>
          <w:tcPr>
            <w:tcW w:w="1410" w:type="dxa"/>
            <w:shd w:val="clear" w:color="auto" w:fill="DBE0F4" w:themeFill="accent1" w:themeFillTint="33"/>
            <w:vAlign w:val="bottom"/>
            <w:hideMark/>
          </w:tcPr>
          <w:p w14:paraId="559CD045" w14:textId="77777777" w:rsidR="003D451C" w:rsidRPr="00C92F3F" w:rsidRDefault="003D451C" w:rsidP="003959EB">
            <w:pPr>
              <w:spacing w:before="0" w:after="0" w:line="240" w:lineRule="auto"/>
              <w:jc w:val="center"/>
              <w:rPr>
                <w:rFonts w:eastAsia="Arial" w:cs="Arial"/>
                <w:b/>
                <w:bCs/>
                <w:color w:val="000000" w:themeColor="text1"/>
                <w:sz w:val="20"/>
                <w:szCs w:val="20"/>
                <w:lang w:val="en-GB" w:eastAsia="es-ES"/>
              </w:rPr>
            </w:pPr>
            <w:r w:rsidRPr="00C92F3F">
              <w:rPr>
                <w:rFonts w:eastAsia="Arial" w:cs="Arial"/>
                <w:b/>
                <w:bCs/>
                <w:color w:val="000000" w:themeColor="text1"/>
                <w:sz w:val="20"/>
                <w:szCs w:val="20"/>
                <w:lang w:val="en-GB" w:eastAsia="es-ES"/>
              </w:rPr>
              <w:t>Group</w:t>
            </w:r>
          </w:p>
        </w:tc>
        <w:tc>
          <w:tcPr>
            <w:tcW w:w="4975" w:type="dxa"/>
            <w:shd w:val="clear" w:color="auto" w:fill="DBE0F4" w:themeFill="accent1" w:themeFillTint="33"/>
            <w:vAlign w:val="bottom"/>
            <w:hideMark/>
          </w:tcPr>
          <w:p w14:paraId="7BEEC626" w14:textId="77777777" w:rsidR="003D451C" w:rsidRPr="00C92F3F" w:rsidRDefault="003D451C" w:rsidP="003959EB">
            <w:pPr>
              <w:spacing w:before="0" w:after="0" w:line="240" w:lineRule="auto"/>
              <w:jc w:val="center"/>
              <w:rPr>
                <w:rFonts w:eastAsia="Arial" w:cs="Arial"/>
                <w:b/>
                <w:bCs/>
                <w:color w:val="000000" w:themeColor="text1"/>
                <w:sz w:val="20"/>
                <w:szCs w:val="20"/>
                <w:lang w:val="en-GB" w:eastAsia="es-ES"/>
              </w:rPr>
            </w:pPr>
            <w:r w:rsidRPr="00C92F3F">
              <w:rPr>
                <w:rFonts w:eastAsia="Arial" w:cs="Arial"/>
                <w:b/>
                <w:bCs/>
                <w:color w:val="000000" w:themeColor="text1"/>
                <w:sz w:val="20"/>
                <w:szCs w:val="20"/>
                <w:lang w:val="en-GB" w:eastAsia="es-ES"/>
              </w:rPr>
              <w:t>Data</w:t>
            </w:r>
          </w:p>
        </w:tc>
        <w:tc>
          <w:tcPr>
            <w:tcW w:w="1530" w:type="dxa"/>
            <w:shd w:val="clear" w:color="auto" w:fill="DBE0F4" w:themeFill="accent1" w:themeFillTint="33"/>
            <w:vAlign w:val="bottom"/>
            <w:hideMark/>
          </w:tcPr>
          <w:p w14:paraId="12348CE7" w14:textId="77777777" w:rsidR="003D451C" w:rsidRPr="00C92F3F" w:rsidRDefault="003D451C" w:rsidP="003959EB">
            <w:pPr>
              <w:spacing w:before="0" w:after="0" w:line="240" w:lineRule="auto"/>
              <w:jc w:val="center"/>
              <w:rPr>
                <w:rFonts w:eastAsia="Arial" w:cs="Arial"/>
                <w:b/>
                <w:bCs/>
                <w:color w:val="000000" w:themeColor="text1"/>
                <w:sz w:val="20"/>
                <w:szCs w:val="20"/>
                <w:lang w:val="en-GB" w:eastAsia="es-ES"/>
              </w:rPr>
            </w:pPr>
            <w:r w:rsidRPr="00C92F3F">
              <w:rPr>
                <w:rFonts w:eastAsia="Arial" w:cs="Arial"/>
                <w:b/>
                <w:bCs/>
                <w:color w:val="000000" w:themeColor="text1"/>
                <w:sz w:val="20"/>
                <w:szCs w:val="20"/>
                <w:lang w:val="en-GB" w:eastAsia="es-ES"/>
              </w:rPr>
              <w:t>Spatial Resolution / MMU</w:t>
            </w:r>
          </w:p>
        </w:tc>
        <w:tc>
          <w:tcPr>
            <w:tcW w:w="1965" w:type="dxa"/>
            <w:shd w:val="clear" w:color="auto" w:fill="DBE0F4" w:themeFill="accent1" w:themeFillTint="33"/>
            <w:vAlign w:val="bottom"/>
            <w:hideMark/>
          </w:tcPr>
          <w:p w14:paraId="050E3F61" w14:textId="77777777" w:rsidR="003D451C" w:rsidRPr="00C92F3F" w:rsidRDefault="003D451C" w:rsidP="003959EB">
            <w:pPr>
              <w:spacing w:before="0" w:after="0" w:line="240" w:lineRule="auto"/>
              <w:jc w:val="center"/>
              <w:rPr>
                <w:rFonts w:eastAsia="Arial" w:cs="Arial"/>
                <w:b/>
                <w:bCs/>
                <w:color w:val="000000" w:themeColor="text1"/>
                <w:sz w:val="20"/>
                <w:szCs w:val="20"/>
                <w:lang w:val="en-GB" w:eastAsia="es-ES"/>
              </w:rPr>
            </w:pPr>
            <w:r w:rsidRPr="00C92F3F">
              <w:rPr>
                <w:rFonts w:eastAsia="Arial" w:cs="Arial"/>
                <w:b/>
                <w:bCs/>
                <w:color w:val="000000" w:themeColor="text1"/>
                <w:sz w:val="20"/>
                <w:szCs w:val="20"/>
                <w:lang w:val="en-GB" w:eastAsia="es-ES"/>
              </w:rPr>
              <w:t>Coverage</w:t>
            </w:r>
          </w:p>
        </w:tc>
        <w:tc>
          <w:tcPr>
            <w:tcW w:w="1185" w:type="dxa"/>
            <w:shd w:val="clear" w:color="auto" w:fill="DBE0F4" w:themeFill="accent1" w:themeFillTint="33"/>
            <w:vAlign w:val="bottom"/>
            <w:hideMark/>
          </w:tcPr>
          <w:p w14:paraId="0EA22E54" w14:textId="77777777" w:rsidR="003D451C" w:rsidRPr="00C92F3F" w:rsidRDefault="003D451C" w:rsidP="003959EB">
            <w:pPr>
              <w:spacing w:before="0" w:after="0" w:line="240" w:lineRule="auto"/>
              <w:jc w:val="center"/>
              <w:rPr>
                <w:rFonts w:eastAsia="Arial" w:cs="Arial"/>
                <w:b/>
                <w:bCs/>
                <w:color w:val="000000" w:themeColor="text1"/>
                <w:sz w:val="20"/>
                <w:szCs w:val="20"/>
                <w:lang w:val="en-GB" w:eastAsia="es-ES"/>
              </w:rPr>
            </w:pPr>
            <w:r w:rsidRPr="00C92F3F">
              <w:rPr>
                <w:rFonts w:eastAsia="Arial" w:cs="Arial"/>
                <w:b/>
                <w:bCs/>
                <w:color w:val="000000" w:themeColor="text1"/>
                <w:sz w:val="20"/>
                <w:szCs w:val="20"/>
                <w:lang w:val="en-GB" w:eastAsia="es-ES"/>
              </w:rPr>
              <w:t>Product Date</w:t>
            </w:r>
          </w:p>
        </w:tc>
        <w:tc>
          <w:tcPr>
            <w:tcW w:w="2790" w:type="dxa"/>
            <w:shd w:val="clear" w:color="auto" w:fill="DBE0F4" w:themeFill="accent1" w:themeFillTint="33"/>
            <w:vAlign w:val="bottom"/>
            <w:hideMark/>
          </w:tcPr>
          <w:p w14:paraId="7ED807EE" w14:textId="77777777" w:rsidR="003D451C" w:rsidRPr="00C92F3F" w:rsidRDefault="003D451C" w:rsidP="003959EB">
            <w:pPr>
              <w:spacing w:before="0" w:after="0" w:line="240" w:lineRule="auto"/>
              <w:jc w:val="center"/>
              <w:rPr>
                <w:rFonts w:eastAsia="Arial" w:cs="Arial"/>
                <w:b/>
                <w:bCs/>
                <w:color w:val="000000" w:themeColor="text1"/>
                <w:sz w:val="20"/>
                <w:szCs w:val="20"/>
                <w:lang w:val="en-GB" w:eastAsia="es-ES"/>
              </w:rPr>
            </w:pPr>
            <w:r w:rsidRPr="00C92F3F">
              <w:rPr>
                <w:rFonts w:eastAsia="Arial" w:cs="Arial"/>
                <w:b/>
                <w:bCs/>
                <w:color w:val="000000" w:themeColor="text1"/>
                <w:sz w:val="20"/>
                <w:szCs w:val="20"/>
                <w:lang w:val="en-GB" w:eastAsia="es-ES"/>
              </w:rPr>
              <w:t>Values Range</w:t>
            </w:r>
          </w:p>
        </w:tc>
      </w:tr>
      <w:tr w:rsidR="003D451C" w:rsidRPr="000E4044" w14:paraId="402A6810" w14:textId="77777777" w:rsidTr="003959EB">
        <w:trPr>
          <w:trHeight w:val="600"/>
        </w:trPr>
        <w:tc>
          <w:tcPr>
            <w:tcW w:w="1410" w:type="dxa"/>
            <w:shd w:val="clear" w:color="auto" w:fill="FFFFFF" w:themeFill="background1"/>
            <w:vAlign w:val="center"/>
            <w:hideMark/>
          </w:tcPr>
          <w:p w14:paraId="0314E9B8"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Climate</w:t>
            </w:r>
          </w:p>
        </w:tc>
        <w:tc>
          <w:tcPr>
            <w:tcW w:w="4975" w:type="dxa"/>
            <w:shd w:val="clear" w:color="auto" w:fill="FFFFFF" w:themeFill="background1"/>
            <w:vAlign w:val="bottom"/>
            <w:hideMark/>
          </w:tcPr>
          <w:p w14:paraId="5456E10E" w14:textId="77777777" w:rsidR="003D451C" w:rsidRPr="00C92F3F" w:rsidRDefault="003D451C" w:rsidP="003959EB">
            <w:pPr>
              <w:spacing w:before="0" w:after="0" w:line="240" w:lineRule="auto"/>
              <w:jc w:val="center"/>
              <w:rPr>
                <w:rFonts w:eastAsia="Times New Roman" w:cs="Arial"/>
                <w:color w:val="000000"/>
                <w:sz w:val="20"/>
                <w:szCs w:val="20"/>
              </w:rPr>
            </w:pPr>
            <w:proofErr w:type="spellStart"/>
            <w:r w:rsidRPr="00C92F3F">
              <w:rPr>
                <w:rFonts w:eastAsia="Times New Roman" w:cs="Arial"/>
                <w:color w:val="000000"/>
                <w:sz w:val="20"/>
                <w:szCs w:val="20"/>
              </w:rPr>
              <w:t>TerraClimate</w:t>
            </w:r>
            <w:proofErr w:type="spellEnd"/>
            <w:r w:rsidRPr="00C92F3F">
              <w:rPr>
                <w:rFonts w:eastAsia="Times New Roman" w:cs="Arial"/>
                <w:color w:val="000000"/>
                <w:sz w:val="20"/>
                <w:szCs w:val="20"/>
              </w:rPr>
              <w:t>: Monthly Climate and Climatic Water Balance for Global Terrestrial Surfaces</w:t>
            </w:r>
          </w:p>
        </w:tc>
        <w:tc>
          <w:tcPr>
            <w:tcW w:w="1530" w:type="dxa"/>
            <w:shd w:val="clear" w:color="auto" w:fill="FFFFFF" w:themeFill="background1"/>
            <w:vAlign w:val="bottom"/>
            <w:hideMark/>
          </w:tcPr>
          <w:p w14:paraId="2404AC2F"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~4.5km</w:t>
            </w:r>
          </w:p>
        </w:tc>
        <w:tc>
          <w:tcPr>
            <w:tcW w:w="1965" w:type="dxa"/>
            <w:shd w:val="clear" w:color="auto" w:fill="FFFFFF" w:themeFill="background1"/>
            <w:vAlign w:val="bottom"/>
            <w:hideMark/>
          </w:tcPr>
          <w:p w14:paraId="624E463D"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global</w:t>
            </w:r>
          </w:p>
        </w:tc>
        <w:tc>
          <w:tcPr>
            <w:tcW w:w="1185" w:type="dxa"/>
            <w:shd w:val="clear" w:color="auto" w:fill="FFFFFF" w:themeFill="background1"/>
            <w:vAlign w:val="bottom"/>
            <w:hideMark/>
          </w:tcPr>
          <w:p w14:paraId="6FE970B8"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1958-2018</w:t>
            </w:r>
          </w:p>
        </w:tc>
        <w:tc>
          <w:tcPr>
            <w:tcW w:w="2790" w:type="dxa"/>
            <w:shd w:val="clear" w:color="auto" w:fill="FFFFFF" w:themeFill="background1"/>
            <w:vAlign w:val="bottom"/>
            <w:hideMark/>
          </w:tcPr>
          <w:p w14:paraId="69962586"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PET: 80-239, PC: 0-1559</w:t>
            </w:r>
          </w:p>
        </w:tc>
      </w:tr>
      <w:tr w:rsidR="003D451C" w:rsidRPr="000E4044" w14:paraId="33F7AFF5" w14:textId="77777777" w:rsidTr="003959EB">
        <w:trPr>
          <w:trHeight w:val="300"/>
        </w:trPr>
        <w:tc>
          <w:tcPr>
            <w:tcW w:w="1410" w:type="dxa"/>
            <w:vMerge w:val="restart"/>
            <w:shd w:val="clear" w:color="auto" w:fill="FFFFFF" w:themeFill="background1"/>
            <w:vAlign w:val="center"/>
            <w:hideMark/>
          </w:tcPr>
          <w:p w14:paraId="35E6F43F"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LULC</w:t>
            </w:r>
          </w:p>
        </w:tc>
        <w:tc>
          <w:tcPr>
            <w:tcW w:w="4975" w:type="dxa"/>
            <w:shd w:val="clear" w:color="auto" w:fill="FFFFFF" w:themeFill="background1"/>
            <w:vAlign w:val="bottom"/>
            <w:hideMark/>
          </w:tcPr>
          <w:p w14:paraId="7834E4D5"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Coastline EU</w:t>
            </w:r>
          </w:p>
        </w:tc>
        <w:tc>
          <w:tcPr>
            <w:tcW w:w="1530" w:type="dxa"/>
            <w:shd w:val="clear" w:color="auto" w:fill="FFFFFF" w:themeFill="background1"/>
            <w:vAlign w:val="bottom"/>
            <w:hideMark/>
          </w:tcPr>
          <w:p w14:paraId="203BB851"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NA</w:t>
            </w:r>
          </w:p>
        </w:tc>
        <w:tc>
          <w:tcPr>
            <w:tcW w:w="1965" w:type="dxa"/>
            <w:shd w:val="clear" w:color="auto" w:fill="FFFFFF" w:themeFill="background1"/>
            <w:vAlign w:val="bottom"/>
            <w:hideMark/>
          </w:tcPr>
          <w:p w14:paraId="2E1AB57F"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European</w:t>
            </w:r>
          </w:p>
        </w:tc>
        <w:tc>
          <w:tcPr>
            <w:tcW w:w="1185" w:type="dxa"/>
            <w:shd w:val="clear" w:color="auto" w:fill="FFFFFF" w:themeFill="background1"/>
            <w:vAlign w:val="bottom"/>
            <w:hideMark/>
          </w:tcPr>
          <w:p w14:paraId="51B19A35"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NA</w:t>
            </w:r>
          </w:p>
        </w:tc>
        <w:tc>
          <w:tcPr>
            <w:tcW w:w="2790" w:type="dxa"/>
            <w:shd w:val="clear" w:color="auto" w:fill="FFFFFF" w:themeFill="background1"/>
            <w:vAlign w:val="bottom"/>
            <w:hideMark/>
          </w:tcPr>
          <w:p w14:paraId="2575D1A0"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thematic</w:t>
            </w:r>
          </w:p>
        </w:tc>
      </w:tr>
      <w:tr w:rsidR="003D451C" w:rsidRPr="000E4044" w14:paraId="0D68E520" w14:textId="77777777" w:rsidTr="003959EB">
        <w:trPr>
          <w:trHeight w:val="300"/>
        </w:trPr>
        <w:tc>
          <w:tcPr>
            <w:tcW w:w="1410" w:type="dxa"/>
            <w:vMerge/>
            <w:vAlign w:val="center"/>
            <w:hideMark/>
          </w:tcPr>
          <w:p w14:paraId="402612C2" w14:textId="77777777" w:rsidR="003D451C" w:rsidRPr="00C92F3F" w:rsidRDefault="003D451C" w:rsidP="003959EB">
            <w:pPr>
              <w:spacing w:before="0" w:after="0" w:line="240" w:lineRule="auto"/>
              <w:jc w:val="center"/>
              <w:rPr>
                <w:rFonts w:eastAsia="Times New Roman" w:cs="Arial"/>
                <w:color w:val="000000"/>
                <w:sz w:val="20"/>
                <w:szCs w:val="20"/>
              </w:rPr>
            </w:pPr>
          </w:p>
        </w:tc>
        <w:tc>
          <w:tcPr>
            <w:tcW w:w="4975" w:type="dxa"/>
            <w:shd w:val="clear" w:color="auto" w:fill="FFFFFF" w:themeFill="background1"/>
            <w:vAlign w:val="bottom"/>
            <w:hideMark/>
          </w:tcPr>
          <w:p w14:paraId="0FAA84A1"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CORINE LC</w:t>
            </w:r>
          </w:p>
        </w:tc>
        <w:tc>
          <w:tcPr>
            <w:tcW w:w="1530" w:type="dxa"/>
            <w:shd w:val="clear" w:color="auto" w:fill="FFFFFF" w:themeFill="background1"/>
            <w:vAlign w:val="bottom"/>
            <w:hideMark/>
          </w:tcPr>
          <w:p w14:paraId="1BAEDA66"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25ha</w:t>
            </w:r>
          </w:p>
        </w:tc>
        <w:tc>
          <w:tcPr>
            <w:tcW w:w="1965" w:type="dxa"/>
            <w:shd w:val="clear" w:color="auto" w:fill="FFFFFF" w:themeFill="background1"/>
            <w:vAlign w:val="bottom"/>
            <w:hideMark/>
          </w:tcPr>
          <w:p w14:paraId="1DFD4097"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EEA39</w:t>
            </w:r>
          </w:p>
        </w:tc>
        <w:tc>
          <w:tcPr>
            <w:tcW w:w="1185" w:type="dxa"/>
            <w:shd w:val="clear" w:color="auto" w:fill="FFFFFF" w:themeFill="background1"/>
            <w:vAlign w:val="bottom"/>
            <w:hideMark/>
          </w:tcPr>
          <w:p w14:paraId="17A3A9EA"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2018</w:t>
            </w:r>
          </w:p>
        </w:tc>
        <w:tc>
          <w:tcPr>
            <w:tcW w:w="2790" w:type="dxa"/>
            <w:shd w:val="clear" w:color="auto" w:fill="FFFFFF" w:themeFill="background1"/>
            <w:vAlign w:val="bottom"/>
            <w:hideMark/>
          </w:tcPr>
          <w:p w14:paraId="7CBA2D4D"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thematic</w:t>
            </w:r>
          </w:p>
        </w:tc>
      </w:tr>
      <w:tr w:rsidR="003D451C" w:rsidRPr="000E4044" w14:paraId="37D20341" w14:textId="77777777" w:rsidTr="003959EB">
        <w:trPr>
          <w:trHeight w:val="300"/>
        </w:trPr>
        <w:tc>
          <w:tcPr>
            <w:tcW w:w="1410" w:type="dxa"/>
            <w:vMerge/>
            <w:vAlign w:val="center"/>
            <w:hideMark/>
          </w:tcPr>
          <w:p w14:paraId="0C2AC3BC" w14:textId="77777777" w:rsidR="003D451C" w:rsidRPr="00C92F3F" w:rsidRDefault="003D451C" w:rsidP="003959EB">
            <w:pPr>
              <w:spacing w:before="0" w:after="0" w:line="240" w:lineRule="auto"/>
              <w:jc w:val="center"/>
              <w:rPr>
                <w:rFonts w:eastAsia="Times New Roman" w:cs="Arial"/>
                <w:color w:val="000000"/>
                <w:sz w:val="20"/>
                <w:szCs w:val="20"/>
              </w:rPr>
            </w:pPr>
          </w:p>
        </w:tc>
        <w:tc>
          <w:tcPr>
            <w:tcW w:w="4975" w:type="dxa"/>
            <w:shd w:val="clear" w:color="auto" w:fill="FFFFFF" w:themeFill="background1"/>
            <w:vAlign w:val="bottom"/>
            <w:hideMark/>
          </w:tcPr>
          <w:p w14:paraId="5FA3C53B"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CORINE LC change</w:t>
            </w:r>
          </w:p>
        </w:tc>
        <w:tc>
          <w:tcPr>
            <w:tcW w:w="1530" w:type="dxa"/>
            <w:shd w:val="clear" w:color="auto" w:fill="FFFFFF" w:themeFill="background1"/>
            <w:vAlign w:val="bottom"/>
            <w:hideMark/>
          </w:tcPr>
          <w:p w14:paraId="28D262A5"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5ha</w:t>
            </w:r>
          </w:p>
        </w:tc>
        <w:tc>
          <w:tcPr>
            <w:tcW w:w="1965" w:type="dxa"/>
            <w:shd w:val="clear" w:color="auto" w:fill="FFFFFF" w:themeFill="background1"/>
            <w:vAlign w:val="bottom"/>
            <w:hideMark/>
          </w:tcPr>
          <w:p w14:paraId="2A1F113C"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EEA39</w:t>
            </w:r>
          </w:p>
        </w:tc>
        <w:tc>
          <w:tcPr>
            <w:tcW w:w="1185" w:type="dxa"/>
            <w:shd w:val="clear" w:color="auto" w:fill="FFFFFF" w:themeFill="background1"/>
            <w:vAlign w:val="bottom"/>
            <w:hideMark/>
          </w:tcPr>
          <w:p w14:paraId="04E4F49B"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2018</w:t>
            </w:r>
          </w:p>
        </w:tc>
        <w:tc>
          <w:tcPr>
            <w:tcW w:w="2790" w:type="dxa"/>
            <w:shd w:val="clear" w:color="auto" w:fill="FFFFFF" w:themeFill="background1"/>
            <w:vAlign w:val="bottom"/>
            <w:hideMark/>
          </w:tcPr>
          <w:p w14:paraId="5E888E90"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thematic</w:t>
            </w:r>
          </w:p>
        </w:tc>
      </w:tr>
      <w:tr w:rsidR="003D451C" w:rsidRPr="000E4044" w14:paraId="0B367288" w14:textId="77777777" w:rsidTr="003959EB">
        <w:trPr>
          <w:trHeight w:val="300"/>
        </w:trPr>
        <w:tc>
          <w:tcPr>
            <w:tcW w:w="1410" w:type="dxa"/>
            <w:vMerge/>
            <w:vAlign w:val="center"/>
            <w:hideMark/>
          </w:tcPr>
          <w:p w14:paraId="0ED39F65" w14:textId="77777777" w:rsidR="003D451C" w:rsidRPr="00C92F3F" w:rsidRDefault="003D451C" w:rsidP="003959EB">
            <w:pPr>
              <w:spacing w:before="0" w:after="0" w:line="240" w:lineRule="auto"/>
              <w:jc w:val="center"/>
              <w:rPr>
                <w:rFonts w:eastAsia="Times New Roman" w:cs="Arial"/>
                <w:color w:val="000000"/>
                <w:sz w:val="20"/>
                <w:szCs w:val="20"/>
              </w:rPr>
            </w:pPr>
          </w:p>
        </w:tc>
        <w:tc>
          <w:tcPr>
            <w:tcW w:w="4975" w:type="dxa"/>
            <w:shd w:val="clear" w:color="auto" w:fill="FFFFFF" w:themeFill="background1"/>
            <w:vAlign w:val="bottom"/>
            <w:hideMark/>
          </w:tcPr>
          <w:p w14:paraId="6796A3CE"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Global Forest Change</w:t>
            </w:r>
          </w:p>
        </w:tc>
        <w:tc>
          <w:tcPr>
            <w:tcW w:w="1530" w:type="dxa"/>
            <w:shd w:val="clear" w:color="auto" w:fill="FFFFFF" w:themeFill="background1"/>
            <w:vAlign w:val="bottom"/>
            <w:hideMark/>
          </w:tcPr>
          <w:p w14:paraId="191705EE"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30m</w:t>
            </w:r>
          </w:p>
        </w:tc>
        <w:tc>
          <w:tcPr>
            <w:tcW w:w="1965" w:type="dxa"/>
            <w:shd w:val="clear" w:color="auto" w:fill="FFFFFF" w:themeFill="background1"/>
            <w:vAlign w:val="bottom"/>
            <w:hideMark/>
          </w:tcPr>
          <w:p w14:paraId="234B4B1D"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global</w:t>
            </w:r>
          </w:p>
        </w:tc>
        <w:tc>
          <w:tcPr>
            <w:tcW w:w="1185" w:type="dxa"/>
            <w:shd w:val="clear" w:color="auto" w:fill="FFFFFF" w:themeFill="background1"/>
            <w:vAlign w:val="bottom"/>
            <w:hideMark/>
          </w:tcPr>
          <w:p w14:paraId="1A8D4E3C"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2000-2018</w:t>
            </w:r>
          </w:p>
        </w:tc>
        <w:tc>
          <w:tcPr>
            <w:tcW w:w="2790" w:type="dxa"/>
            <w:shd w:val="clear" w:color="auto" w:fill="FFFFFF" w:themeFill="background1"/>
            <w:vAlign w:val="bottom"/>
            <w:hideMark/>
          </w:tcPr>
          <w:p w14:paraId="39FF1E34"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thematic</w:t>
            </w:r>
          </w:p>
        </w:tc>
      </w:tr>
      <w:tr w:rsidR="003D451C" w:rsidRPr="000E4044" w14:paraId="393E65C9" w14:textId="77777777" w:rsidTr="003959EB">
        <w:trPr>
          <w:trHeight w:val="300"/>
        </w:trPr>
        <w:tc>
          <w:tcPr>
            <w:tcW w:w="1410" w:type="dxa"/>
            <w:vMerge/>
            <w:vAlign w:val="center"/>
            <w:hideMark/>
          </w:tcPr>
          <w:p w14:paraId="42D48361" w14:textId="77777777" w:rsidR="003D451C" w:rsidRPr="00C92F3F" w:rsidRDefault="003D451C" w:rsidP="003959EB">
            <w:pPr>
              <w:spacing w:before="0" w:after="0" w:line="240" w:lineRule="auto"/>
              <w:jc w:val="center"/>
              <w:rPr>
                <w:rFonts w:eastAsia="Times New Roman" w:cs="Arial"/>
                <w:color w:val="000000"/>
                <w:sz w:val="20"/>
                <w:szCs w:val="20"/>
              </w:rPr>
            </w:pPr>
          </w:p>
        </w:tc>
        <w:tc>
          <w:tcPr>
            <w:tcW w:w="4975" w:type="dxa"/>
            <w:shd w:val="clear" w:color="auto" w:fill="FFFFFF" w:themeFill="background1"/>
            <w:vAlign w:val="bottom"/>
            <w:hideMark/>
          </w:tcPr>
          <w:p w14:paraId="6DC0EE03"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Imperviousness Classified Change (IMCC)</w:t>
            </w:r>
          </w:p>
        </w:tc>
        <w:tc>
          <w:tcPr>
            <w:tcW w:w="1530" w:type="dxa"/>
            <w:shd w:val="clear" w:color="auto" w:fill="FFFFFF" w:themeFill="background1"/>
            <w:vAlign w:val="bottom"/>
            <w:hideMark/>
          </w:tcPr>
          <w:p w14:paraId="1D77D7C3"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20m</w:t>
            </w:r>
          </w:p>
        </w:tc>
        <w:tc>
          <w:tcPr>
            <w:tcW w:w="1965" w:type="dxa"/>
            <w:shd w:val="clear" w:color="auto" w:fill="FFFFFF" w:themeFill="background1"/>
            <w:vAlign w:val="bottom"/>
            <w:hideMark/>
          </w:tcPr>
          <w:p w14:paraId="199D1242"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European</w:t>
            </w:r>
          </w:p>
        </w:tc>
        <w:tc>
          <w:tcPr>
            <w:tcW w:w="1185" w:type="dxa"/>
            <w:shd w:val="clear" w:color="auto" w:fill="FFFFFF" w:themeFill="background1"/>
            <w:vAlign w:val="bottom"/>
            <w:hideMark/>
          </w:tcPr>
          <w:p w14:paraId="39D22D37"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2012-2015</w:t>
            </w:r>
          </w:p>
        </w:tc>
        <w:tc>
          <w:tcPr>
            <w:tcW w:w="2790" w:type="dxa"/>
            <w:shd w:val="clear" w:color="auto" w:fill="FFFFFF" w:themeFill="background1"/>
            <w:vAlign w:val="bottom"/>
            <w:hideMark/>
          </w:tcPr>
          <w:p w14:paraId="4F1D7C82"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thematic</w:t>
            </w:r>
          </w:p>
        </w:tc>
      </w:tr>
      <w:tr w:rsidR="003D451C" w:rsidRPr="000E4044" w14:paraId="065DF0F6" w14:textId="77777777" w:rsidTr="003959EB">
        <w:trPr>
          <w:trHeight w:val="300"/>
        </w:trPr>
        <w:tc>
          <w:tcPr>
            <w:tcW w:w="1410" w:type="dxa"/>
            <w:vMerge/>
            <w:vAlign w:val="center"/>
            <w:hideMark/>
          </w:tcPr>
          <w:p w14:paraId="29D3B2B4" w14:textId="77777777" w:rsidR="003D451C" w:rsidRPr="00C92F3F" w:rsidRDefault="003D451C" w:rsidP="003959EB">
            <w:pPr>
              <w:spacing w:before="0" w:after="0" w:line="240" w:lineRule="auto"/>
              <w:jc w:val="center"/>
              <w:rPr>
                <w:rFonts w:eastAsia="Times New Roman" w:cs="Arial"/>
                <w:color w:val="000000"/>
                <w:sz w:val="20"/>
                <w:szCs w:val="20"/>
              </w:rPr>
            </w:pPr>
          </w:p>
        </w:tc>
        <w:tc>
          <w:tcPr>
            <w:tcW w:w="4975" w:type="dxa"/>
            <w:shd w:val="clear" w:color="auto" w:fill="FFFFFF" w:themeFill="background1"/>
            <w:vAlign w:val="bottom"/>
            <w:hideMark/>
          </w:tcPr>
          <w:p w14:paraId="397B5F56"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Imperviousness Density (IMD) HRL</w:t>
            </w:r>
          </w:p>
        </w:tc>
        <w:tc>
          <w:tcPr>
            <w:tcW w:w="1530" w:type="dxa"/>
            <w:shd w:val="clear" w:color="auto" w:fill="FFFFFF" w:themeFill="background1"/>
            <w:vAlign w:val="bottom"/>
            <w:hideMark/>
          </w:tcPr>
          <w:p w14:paraId="4D0525B5"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20m</w:t>
            </w:r>
          </w:p>
        </w:tc>
        <w:tc>
          <w:tcPr>
            <w:tcW w:w="1965" w:type="dxa"/>
            <w:shd w:val="clear" w:color="auto" w:fill="FFFFFF" w:themeFill="background1"/>
            <w:vAlign w:val="bottom"/>
            <w:hideMark/>
          </w:tcPr>
          <w:p w14:paraId="598464D2"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European</w:t>
            </w:r>
          </w:p>
        </w:tc>
        <w:tc>
          <w:tcPr>
            <w:tcW w:w="1185" w:type="dxa"/>
            <w:shd w:val="clear" w:color="auto" w:fill="FFFFFF" w:themeFill="background1"/>
            <w:vAlign w:val="bottom"/>
            <w:hideMark/>
          </w:tcPr>
          <w:p w14:paraId="471CC4D9"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2015</w:t>
            </w:r>
          </w:p>
        </w:tc>
        <w:tc>
          <w:tcPr>
            <w:tcW w:w="2790" w:type="dxa"/>
            <w:shd w:val="clear" w:color="auto" w:fill="FFFFFF" w:themeFill="background1"/>
            <w:vAlign w:val="bottom"/>
            <w:hideMark/>
          </w:tcPr>
          <w:p w14:paraId="35B89CA3"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thematic</w:t>
            </w:r>
          </w:p>
        </w:tc>
      </w:tr>
      <w:tr w:rsidR="003D451C" w:rsidRPr="000E4044" w14:paraId="5B35EF99" w14:textId="77777777" w:rsidTr="003959EB">
        <w:trPr>
          <w:trHeight w:val="300"/>
        </w:trPr>
        <w:tc>
          <w:tcPr>
            <w:tcW w:w="1410" w:type="dxa"/>
            <w:vMerge/>
            <w:vAlign w:val="center"/>
            <w:hideMark/>
          </w:tcPr>
          <w:p w14:paraId="5CF1B561" w14:textId="77777777" w:rsidR="003D451C" w:rsidRPr="00C92F3F" w:rsidRDefault="003D451C" w:rsidP="003959EB">
            <w:pPr>
              <w:spacing w:before="0" w:after="0" w:line="240" w:lineRule="auto"/>
              <w:jc w:val="center"/>
              <w:rPr>
                <w:rFonts w:eastAsia="Times New Roman" w:cs="Arial"/>
                <w:color w:val="000000"/>
                <w:sz w:val="20"/>
                <w:szCs w:val="20"/>
              </w:rPr>
            </w:pPr>
          </w:p>
        </w:tc>
        <w:tc>
          <w:tcPr>
            <w:tcW w:w="4975" w:type="dxa"/>
            <w:shd w:val="clear" w:color="auto" w:fill="FFFFFF" w:themeFill="background1"/>
            <w:vAlign w:val="bottom"/>
            <w:hideMark/>
          </w:tcPr>
          <w:p w14:paraId="3FC823EE"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JRC Global Surface Water</w:t>
            </w:r>
          </w:p>
        </w:tc>
        <w:tc>
          <w:tcPr>
            <w:tcW w:w="1530" w:type="dxa"/>
            <w:shd w:val="clear" w:color="auto" w:fill="FFFFFF" w:themeFill="background1"/>
            <w:vAlign w:val="bottom"/>
            <w:hideMark/>
          </w:tcPr>
          <w:p w14:paraId="7C172531"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30m</w:t>
            </w:r>
          </w:p>
        </w:tc>
        <w:tc>
          <w:tcPr>
            <w:tcW w:w="1965" w:type="dxa"/>
            <w:shd w:val="clear" w:color="auto" w:fill="FFFFFF" w:themeFill="background1"/>
            <w:vAlign w:val="bottom"/>
            <w:hideMark/>
          </w:tcPr>
          <w:p w14:paraId="1EFAD0CC"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global</w:t>
            </w:r>
          </w:p>
        </w:tc>
        <w:tc>
          <w:tcPr>
            <w:tcW w:w="1185" w:type="dxa"/>
            <w:shd w:val="clear" w:color="auto" w:fill="FFFFFF" w:themeFill="background1"/>
            <w:vAlign w:val="bottom"/>
            <w:hideMark/>
          </w:tcPr>
          <w:p w14:paraId="1728EFAA"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1984-2019</w:t>
            </w:r>
          </w:p>
        </w:tc>
        <w:tc>
          <w:tcPr>
            <w:tcW w:w="2790" w:type="dxa"/>
            <w:shd w:val="clear" w:color="auto" w:fill="FFFFFF" w:themeFill="background1"/>
            <w:vAlign w:val="bottom"/>
            <w:hideMark/>
          </w:tcPr>
          <w:p w14:paraId="187F0029"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0-100%</w:t>
            </w:r>
          </w:p>
        </w:tc>
      </w:tr>
      <w:tr w:rsidR="003D451C" w:rsidRPr="000E4044" w14:paraId="2CE4EE20" w14:textId="77777777" w:rsidTr="003959EB">
        <w:trPr>
          <w:trHeight w:val="300"/>
        </w:trPr>
        <w:tc>
          <w:tcPr>
            <w:tcW w:w="1410" w:type="dxa"/>
            <w:vMerge/>
            <w:vAlign w:val="center"/>
            <w:hideMark/>
          </w:tcPr>
          <w:p w14:paraId="3F359E18" w14:textId="77777777" w:rsidR="003D451C" w:rsidRPr="00C92F3F" w:rsidRDefault="003D451C" w:rsidP="003959EB">
            <w:pPr>
              <w:spacing w:before="0" w:after="0" w:line="240" w:lineRule="auto"/>
              <w:jc w:val="center"/>
              <w:rPr>
                <w:rFonts w:eastAsia="Times New Roman" w:cs="Arial"/>
                <w:color w:val="000000"/>
                <w:sz w:val="20"/>
                <w:szCs w:val="20"/>
              </w:rPr>
            </w:pPr>
          </w:p>
        </w:tc>
        <w:tc>
          <w:tcPr>
            <w:tcW w:w="4975" w:type="dxa"/>
            <w:shd w:val="clear" w:color="auto" w:fill="FFFFFF" w:themeFill="background1"/>
            <w:vAlign w:val="bottom"/>
            <w:hideMark/>
          </w:tcPr>
          <w:p w14:paraId="06FECC93"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Nationally designated areas (CDDA)</w:t>
            </w:r>
          </w:p>
        </w:tc>
        <w:tc>
          <w:tcPr>
            <w:tcW w:w="1530" w:type="dxa"/>
            <w:shd w:val="clear" w:color="auto" w:fill="FFFFFF" w:themeFill="background1"/>
            <w:vAlign w:val="bottom"/>
            <w:hideMark/>
          </w:tcPr>
          <w:p w14:paraId="77FACC4F"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NA</w:t>
            </w:r>
          </w:p>
        </w:tc>
        <w:tc>
          <w:tcPr>
            <w:tcW w:w="1965" w:type="dxa"/>
            <w:shd w:val="clear" w:color="auto" w:fill="FFFFFF" w:themeFill="background1"/>
            <w:vAlign w:val="bottom"/>
            <w:hideMark/>
          </w:tcPr>
          <w:p w14:paraId="6B7CF9A5"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European</w:t>
            </w:r>
          </w:p>
        </w:tc>
        <w:tc>
          <w:tcPr>
            <w:tcW w:w="1185" w:type="dxa"/>
            <w:shd w:val="clear" w:color="auto" w:fill="FFFFFF" w:themeFill="background1"/>
            <w:vAlign w:val="bottom"/>
            <w:hideMark/>
          </w:tcPr>
          <w:p w14:paraId="34820E07"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2019</w:t>
            </w:r>
          </w:p>
        </w:tc>
        <w:tc>
          <w:tcPr>
            <w:tcW w:w="2790" w:type="dxa"/>
            <w:shd w:val="clear" w:color="auto" w:fill="FFFFFF" w:themeFill="background1"/>
            <w:vAlign w:val="bottom"/>
            <w:hideMark/>
          </w:tcPr>
          <w:p w14:paraId="7C60E959"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thematic</w:t>
            </w:r>
          </w:p>
        </w:tc>
      </w:tr>
      <w:tr w:rsidR="003D451C" w:rsidRPr="000E4044" w14:paraId="6BE22D68" w14:textId="77777777" w:rsidTr="003959EB">
        <w:trPr>
          <w:trHeight w:val="300"/>
        </w:trPr>
        <w:tc>
          <w:tcPr>
            <w:tcW w:w="1410" w:type="dxa"/>
            <w:vMerge/>
            <w:vAlign w:val="center"/>
            <w:hideMark/>
          </w:tcPr>
          <w:p w14:paraId="658FFF97" w14:textId="77777777" w:rsidR="003D451C" w:rsidRPr="00C92F3F" w:rsidRDefault="003D451C" w:rsidP="003959EB">
            <w:pPr>
              <w:spacing w:before="0" w:after="0" w:line="240" w:lineRule="auto"/>
              <w:jc w:val="center"/>
              <w:rPr>
                <w:rFonts w:eastAsia="Times New Roman" w:cs="Arial"/>
                <w:color w:val="000000"/>
                <w:sz w:val="20"/>
                <w:szCs w:val="20"/>
              </w:rPr>
            </w:pPr>
          </w:p>
        </w:tc>
        <w:tc>
          <w:tcPr>
            <w:tcW w:w="4975" w:type="dxa"/>
            <w:shd w:val="clear" w:color="auto" w:fill="FFFFFF" w:themeFill="background1"/>
            <w:vAlign w:val="bottom"/>
            <w:hideMark/>
          </w:tcPr>
          <w:p w14:paraId="604D2603"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Natura2000</w:t>
            </w:r>
          </w:p>
        </w:tc>
        <w:tc>
          <w:tcPr>
            <w:tcW w:w="1530" w:type="dxa"/>
            <w:shd w:val="clear" w:color="auto" w:fill="FFFFFF" w:themeFill="background1"/>
            <w:vAlign w:val="bottom"/>
            <w:hideMark/>
          </w:tcPr>
          <w:p w14:paraId="0AB818FC"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NA</w:t>
            </w:r>
          </w:p>
        </w:tc>
        <w:tc>
          <w:tcPr>
            <w:tcW w:w="1965" w:type="dxa"/>
            <w:shd w:val="clear" w:color="auto" w:fill="FFFFFF" w:themeFill="background1"/>
            <w:vAlign w:val="bottom"/>
            <w:hideMark/>
          </w:tcPr>
          <w:p w14:paraId="53A3317F"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EEA33</w:t>
            </w:r>
          </w:p>
        </w:tc>
        <w:tc>
          <w:tcPr>
            <w:tcW w:w="1185" w:type="dxa"/>
            <w:shd w:val="clear" w:color="auto" w:fill="FFFFFF" w:themeFill="background1"/>
            <w:vAlign w:val="bottom"/>
            <w:hideMark/>
          </w:tcPr>
          <w:p w14:paraId="36AEA696"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2018</w:t>
            </w:r>
          </w:p>
        </w:tc>
        <w:tc>
          <w:tcPr>
            <w:tcW w:w="2790" w:type="dxa"/>
            <w:shd w:val="clear" w:color="auto" w:fill="FFFFFF" w:themeFill="background1"/>
            <w:vAlign w:val="bottom"/>
            <w:hideMark/>
          </w:tcPr>
          <w:p w14:paraId="65398CFA"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thematic</w:t>
            </w:r>
          </w:p>
        </w:tc>
      </w:tr>
      <w:tr w:rsidR="003D451C" w:rsidRPr="000E4044" w14:paraId="5BB32C44" w14:textId="77777777" w:rsidTr="003959EB">
        <w:trPr>
          <w:trHeight w:val="300"/>
        </w:trPr>
        <w:tc>
          <w:tcPr>
            <w:tcW w:w="1410" w:type="dxa"/>
            <w:vMerge/>
            <w:vAlign w:val="center"/>
            <w:hideMark/>
          </w:tcPr>
          <w:p w14:paraId="5EF4DFC6" w14:textId="77777777" w:rsidR="003D451C" w:rsidRPr="00C92F3F" w:rsidRDefault="003D451C" w:rsidP="003959EB">
            <w:pPr>
              <w:spacing w:before="0" w:after="0" w:line="240" w:lineRule="auto"/>
              <w:jc w:val="center"/>
              <w:rPr>
                <w:rFonts w:eastAsia="Times New Roman" w:cs="Arial"/>
                <w:color w:val="000000"/>
                <w:sz w:val="20"/>
                <w:szCs w:val="20"/>
              </w:rPr>
            </w:pPr>
          </w:p>
        </w:tc>
        <w:tc>
          <w:tcPr>
            <w:tcW w:w="4975" w:type="dxa"/>
            <w:shd w:val="clear" w:color="auto" w:fill="FFFFFF" w:themeFill="background1"/>
            <w:vAlign w:val="bottom"/>
            <w:hideMark/>
          </w:tcPr>
          <w:p w14:paraId="73398578"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S2GLC</w:t>
            </w:r>
          </w:p>
        </w:tc>
        <w:tc>
          <w:tcPr>
            <w:tcW w:w="1530" w:type="dxa"/>
            <w:shd w:val="clear" w:color="auto" w:fill="FFFFFF" w:themeFill="background1"/>
            <w:vAlign w:val="bottom"/>
            <w:hideMark/>
          </w:tcPr>
          <w:p w14:paraId="00C244EF"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10m-60m</w:t>
            </w:r>
          </w:p>
        </w:tc>
        <w:tc>
          <w:tcPr>
            <w:tcW w:w="1965" w:type="dxa"/>
            <w:shd w:val="clear" w:color="auto" w:fill="FFFFFF" w:themeFill="background1"/>
            <w:vAlign w:val="bottom"/>
            <w:hideMark/>
          </w:tcPr>
          <w:p w14:paraId="37DB2D83"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European</w:t>
            </w:r>
          </w:p>
        </w:tc>
        <w:tc>
          <w:tcPr>
            <w:tcW w:w="1185" w:type="dxa"/>
            <w:shd w:val="clear" w:color="auto" w:fill="FFFFFF" w:themeFill="background1"/>
            <w:vAlign w:val="bottom"/>
            <w:hideMark/>
          </w:tcPr>
          <w:p w14:paraId="6E6DC644"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2017</w:t>
            </w:r>
          </w:p>
        </w:tc>
        <w:tc>
          <w:tcPr>
            <w:tcW w:w="2790" w:type="dxa"/>
            <w:shd w:val="clear" w:color="auto" w:fill="FFFFFF" w:themeFill="background1"/>
            <w:vAlign w:val="bottom"/>
            <w:hideMark/>
          </w:tcPr>
          <w:p w14:paraId="045C158B"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thematic</w:t>
            </w:r>
          </w:p>
        </w:tc>
      </w:tr>
      <w:tr w:rsidR="003D451C" w:rsidRPr="000E4044" w14:paraId="6D791972" w14:textId="77777777" w:rsidTr="003959EB">
        <w:trPr>
          <w:trHeight w:val="300"/>
        </w:trPr>
        <w:tc>
          <w:tcPr>
            <w:tcW w:w="1410" w:type="dxa"/>
            <w:vMerge/>
            <w:vAlign w:val="center"/>
            <w:hideMark/>
          </w:tcPr>
          <w:p w14:paraId="03B62471" w14:textId="77777777" w:rsidR="003D451C" w:rsidRPr="00C92F3F" w:rsidRDefault="003D451C" w:rsidP="003959EB">
            <w:pPr>
              <w:spacing w:before="0" w:after="0" w:line="240" w:lineRule="auto"/>
              <w:jc w:val="center"/>
              <w:rPr>
                <w:rFonts w:eastAsia="Times New Roman" w:cs="Arial"/>
                <w:color w:val="000000"/>
                <w:sz w:val="20"/>
                <w:szCs w:val="20"/>
              </w:rPr>
            </w:pPr>
          </w:p>
        </w:tc>
        <w:tc>
          <w:tcPr>
            <w:tcW w:w="4975" w:type="dxa"/>
            <w:shd w:val="clear" w:color="auto" w:fill="FFFFFF" w:themeFill="background1"/>
            <w:vAlign w:val="bottom"/>
            <w:hideMark/>
          </w:tcPr>
          <w:p w14:paraId="7DA0C090" w14:textId="77777777" w:rsidR="003D451C" w:rsidRPr="00C92F3F" w:rsidRDefault="003D451C" w:rsidP="003959EB">
            <w:pPr>
              <w:spacing w:before="0" w:after="0" w:line="240" w:lineRule="auto"/>
              <w:jc w:val="center"/>
              <w:rPr>
                <w:rFonts w:eastAsia="Times New Roman" w:cs="Arial"/>
                <w:color w:val="000000"/>
                <w:sz w:val="20"/>
                <w:szCs w:val="20"/>
              </w:rPr>
            </w:pPr>
            <w:proofErr w:type="spellStart"/>
            <w:r w:rsidRPr="00C92F3F">
              <w:rPr>
                <w:rFonts w:eastAsia="Times New Roman" w:cs="Arial"/>
                <w:color w:val="000000"/>
                <w:sz w:val="20"/>
                <w:szCs w:val="20"/>
              </w:rPr>
              <w:t>TanDEM</w:t>
            </w:r>
            <w:proofErr w:type="spellEnd"/>
            <w:r w:rsidRPr="00C92F3F">
              <w:rPr>
                <w:rFonts w:eastAsia="Times New Roman" w:cs="Arial"/>
                <w:color w:val="000000"/>
                <w:sz w:val="20"/>
                <w:szCs w:val="20"/>
              </w:rPr>
              <w:t>-X Global Forest map</w:t>
            </w:r>
          </w:p>
        </w:tc>
        <w:tc>
          <w:tcPr>
            <w:tcW w:w="1530" w:type="dxa"/>
            <w:shd w:val="clear" w:color="auto" w:fill="FFFFFF" w:themeFill="background1"/>
            <w:vAlign w:val="bottom"/>
            <w:hideMark/>
          </w:tcPr>
          <w:p w14:paraId="1B085963"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50m</w:t>
            </w:r>
          </w:p>
        </w:tc>
        <w:tc>
          <w:tcPr>
            <w:tcW w:w="1965" w:type="dxa"/>
            <w:shd w:val="clear" w:color="auto" w:fill="FFFFFF" w:themeFill="background1"/>
            <w:vAlign w:val="bottom"/>
            <w:hideMark/>
          </w:tcPr>
          <w:p w14:paraId="2A59F538"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global</w:t>
            </w:r>
          </w:p>
        </w:tc>
        <w:tc>
          <w:tcPr>
            <w:tcW w:w="1185" w:type="dxa"/>
            <w:shd w:val="clear" w:color="auto" w:fill="FFFFFF" w:themeFill="background1"/>
            <w:vAlign w:val="bottom"/>
            <w:hideMark/>
          </w:tcPr>
          <w:p w14:paraId="58213F68"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2011-2015</w:t>
            </w:r>
          </w:p>
        </w:tc>
        <w:tc>
          <w:tcPr>
            <w:tcW w:w="2790" w:type="dxa"/>
            <w:shd w:val="clear" w:color="auto" w:fill="FFFFFF" w:themeFill="background1"/>
            <w:vAlign w:val="bottom"/>
            <w:hideMark/>
          </w:tcPr>
          <w:p w14:paraId="0E8A5F5D"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thematic</w:t>
            </w:r>
          </w:p>
        </w:tc>
      </w:tr>
      <w:tr w:rsidR="003D451C" w:rsidRPr="000E4044" w14:paraId="3FBB1F1B" w14:textId="77777777" w:rsidTr="003959EB">
        <w:trPr>
          <w:trHeight w:val="300"/>
        </w:trPr>
        <w:tc>
          <w:tcPr>
            <w:tcW w:w="1410" w:type="dxa"/>
            <w:vMerge/>
            <w:vAlign w:val="center"/>
            <w:hideMark/>
          </w:tcPr>
          <w:p w14:paraId="59D22020" w14:textId="77777777" w:rsidR="003D451C" w:rsidRPr="00C92F3F" w:rsidRDefault="003D451C" w:rsidP="003959EB">
            <w:pPr>
              <w:spacing w:before="0" w:after="0" w:line="240" w:lineRule="auto"/>
              <w:jc w:val="center"/>
              <w:rPr>
                <w:rFonts w:eastAsia="Times New Roman" w:cs="Arial"/>
                <w:color w:val="000000"/>
                <w:sz w:val="20"/>
                <w:szCs w:val="20"/>
              </w:rPr>
            </w:pPr>
          </w:p>
        </w:tc>
        <w:tc>
          <w:tcPr>
            <w:tcW w:w="4975" w:type="dxa"/>
            <w:shd w:val="clear" w:color="auto" w:fill="FFFFFF" w:themeFill="background1"/>
            <w:vAlign w:val="bottom"/>
            <w:hideMark/>
          </w:tcPr>
          <w:p w14:paraId="6D275340"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Tree Cover Density (TCD)</w:t>
            </w:r>
          </w:p>
        </w:tc>
        <w:tc>
          <w:tcPr>
            <w:tcW w:w="1530" w:type="dxa"/>
            <w:shd w:val="clear" w:color="auto" w:fill="FFFFFF" w:themeFill="background1"/>
            <w:vAlign w:val="bottom"/>
            <w:hideMark/>
          </w:tcPr>
          <w:p w14:paraId="18B1A01C"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20m</w:t>
            </w:r>
          </w:p>
        </w:tc>
        <w:tc>
          <w:tcPr>
            <w:tcW w:w="1965" w:type="dxa"/>
            <w:shd w:val="clear" w:color="auto" w:fill="FFFFFF" w:themeFill="background1"/>
            <w:vAlign w:val="bottom"/>
            <w:hideMark/>
          </w:tcPr>
          <w:p w14:paraId="71580E56"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European</w:t>
            </w:r>
          </w:p>
        </w:tc>
        <w:tc>
          <w:tcPr>
            <w:tcW w:w="1185" w:type="dxa"/>
            <w:shd w:val="clear" w:color="auto" w:fill="FFFFFF" w:themeFill="background1"/>
            <w:vAlign w:val="bottom"/>
            <w:hideMark/>
          </w:tcPr>
          <w:p w14:paraId="5A2AF3F9"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2015</w:t>
            </w:r>
          </w:p>
        </w:tc>
        <w:tc>
          <w:tcPr>
            <w:tcW w:w="2790" w:type="dxa"/>
            <w:shd w:val="clear" w:color="auto" w:fill="FFFFFF" w:themeFill="background1"/>
            <w:vAlign w:val="bottom"/>
            <w:hideMark/>
          </w:tcPr>
          <w:p w14:paraId="3CDE85AD"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thematic</w:t>
            </w:r>
          </w:p>
        </w:tc>
      </w:tr>
      <w:tr w:rsidR="003D451C" w:rsidRPr="000E4044" w14:paraId="5FA84E3B" w14:textId="77777777" w:rsidTr="003959EB">
        <w:trPr>
          <w:trHeight w:val="300"/>
        </w:trPr>
        <w:tc>
          <w:tcPr>
            <w:tcW w:w="1410" w:type="dxa"/>
            <w:vMerge/>
            <w:vAlign w:val="center"/>
            <w:hideMark/>
          </w:tcPr>
          <w:p w14:paraId="08A51FCF" w14:textId="77777777" w:rsidR="003D451C" w:rsidRPr="00C92F3F" w:rsidRDefault="003D451C" w:rsidP="003959EB">
            <w:pPr>
              <w:spacing w:before="0" w:after="0" w:line="240" w:lineRule="auto"/>
              <w:jc w:val="center"/>
              <w:rPr>
                <w:rFonts w:eastAsia="Times New Roman" w:cs="Arial"/>
                <w:color w:val="000000"/>
                <w:sz w:val="20"/>
                <w:szCs w:val="20"/>
              </w:rPr>
            </w:pPr>
          </w:p>
        </w:tc>
        <w:tc>
          <w:tcPr>
            <w:tcW w:w="4975" w:type="dxa"/>
            <w:shd w:val="clear" w:color="auto" w:fill="FFFFFF" w:themeFill="background1"/>
            <w:vAlign w:val="bottom"/>
            <w:hideMark/>
          </w:tcPr>
          <w:p w14:paraId="41C2093D"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Tree Cover Density Change (TCDC)</w:t>
            </w:r>
          </w:p>
        </w:tc>
        <w:tc>
          <w:tcPr>
            <w:tcW w:w="1530" w:type="dxa"/>
            <w:shd w:val="clear" w:color="auto" w:fill="FFFFFF" w:themeFill="background1"/>
            <w:vAlign w:val="bottom"/>
            <w:hideMark/>
          </w:tcPr>
          <w:p w14:paraId="4BE9361C"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20m</w:t>
            </w:r>
          </w:p>
        </w:tc>
        <w:tc>
          <w:tcPr>
            <w:tcW w:w="1965" w:type="dxa"/>
            <w:shd w:val="clear" w:color="auto" w:fill="FFFFFF" w:themeFill="background1"/>
            <w:vAlign w:val="bottom"/>
            <w:hideMark/>
          </w:tcPr>
          <w:p w14:paraId="4CCDBEEA"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European</w:t>
            </w:r>
          </w:p>
        </w:tc>
        <w:tc>
          <w:tcPr>
            <w:tcW w:w="1185" w:type="dxa"/>
            <w:shd w:val="clear" w:color="auto" w:fill="FFFFFF" w:themeFill="background1"/>
            <w:vAlign w:val="bottom"/>
            <w:hideMark/>
          </w:tcPr>
          <w:p w14:paraId="0C2202AF"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2012-2015</w:t>
            </w:r>
          </w:p>
        </w:tc>
        <w:tc>
          <w:tcPr>
            <w:tcW w:w="2790" w:type="dxa"/>
            <w:shd w:val="clear" w:color="auto" w:fill="FFFFFF" w:themeFill="background1"/>
            <w:vAlign w:val="bottom"/>
            <w:hideMark/>
          </w:tcPr>
          <w:p w14:paraId="0FCDA7BA"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1-100%</w:t>
            </w:r>
          </w:p>
        </w:tc>
      </w:tr>
      <w:tr w:rsidR="003D451C" w:rsidRPr="000E4044" w14:paraId="1FC1CE4E" w14:textId="77777777" w:rsidTr="003959EB">
        <w:trPr>
          <w:trHeight w:val="300"/>
        </w:trPr>
        <w:tc>
          <w:tcPr>
            <w:tcW w:w="1410" w:type="dxa"/>
            <w:vMerge w:val="restart"/>
            <w:shd w:val="clear" w:color="auto" w:fill="FFFFFF" w:themeFill="background1"/>
            <w:vAlign w:val="center"/>
            <w:hideMark/>
          </w:tcPr>
          <w:p w14:paraId="56CE0819"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Productivity</w:t>
            </w:r>
          </w:p>
          <w:p w14:paraId="391978AE" w14:textId="77777777" w:rsidR="003D451C" w:rsidRPr="00C92F3F" w:rsidRDefault="003D451C" w:rsidP="003959EB">
            <w:pPr>
              <w:spacing w:before="0" w:after="0" w:line="240" w:lineRule="auto"/>
              <w:jc w:val="center"/>
              <w:rPr>
                <w:rFonts w:eastAsia="Times New Roman" w:cs="Arial"/>
                <w:color w:val="000000"/>
                <w:sz w:val="20"/>
                <w:szCs w:val="20"/>
              </w:rPr>
            </w:pPr>
          </w:p>
        </w:tc>
        <w:tc>
          <w:tcPr>
            <w:tcW w:w="4975" w:type="dxa"/>
            <w:shd w:val="clear" w:color="auto" w:fill="FFFFFF" w:themeFill="background1"/>
            <w:vAlign w:val="bottom"/>
            <w:hideMark/>
          </w:tcPr>
          <w:p w14:paraId="21377DA2"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themeColor="text1"/>
                <w:sz w:val="20"/>
                <w:szCs w:val="20"/>
              </w:rPr>
              <w:t xml:space="preserve">Organic carbon </w:t>
            </w:r>
            <w:r w:rsidRPr="5D5B3F30">
              <w:rPr>
                <w:rFonts w:eastAsia="Times New Roman" w:cs="Arial"/>
                <w:color w:val="000000" w:themeColor="text1"/>
                <w:sz w:val="20"/>
                <w:szCs w:val="20"/>
              </w:rPr>
              <w:t>content (</w:t>
            </w:r>
            <w:r w:rsidRPr="00C92F3F">
              <w:rPr>
                <w:rFonts w:eastAsia="Times New Roman" w:cs="Arial"/>
                <w:color w:val="000000" w:themeColor="text1"/>
                <w:sz w:val="20"/>
                <w:szCs w:val="20"/>
              </w:rPr>
              <w:t>topsoil &amp; subsoil)</w:t>
            </w:r>
          </w:p>
        </w:tc>
        <w:tc>
          <w:tcPr>
            <w:tcW w:w="1530" w:type="dxa"/>
            <w:shd w:val="clear" w:color="auto" w:fill="FFFFFF" w:themeFill="background1"/>
            <w:vAlign w:val="bottom"/>
            <w:hideMark/>
          </w:tcPr>
          <w:p w14:paraId="68DB8232"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1km</w:t>
            </w:r>
          </w:p>
        </w:tc>
        <w:tc>
          <w:tcPr>
            <w:tcW w:w="1965" w:type="dxa"/>
            <w:shd w:val="clear" w:color="auto" w:fill="FFFFFF" w:themeFill="background1"/>
            <w:vAlign w:val="bottom"/>
            <w:hideMark/>
          </w:tcPr>
          <w:p w14:paraId="481EA9E8"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European</w:t>
            </w:r>
          </w:p>
        </w:tc>
        <w:tc>
          <w:tcPr>
            <w:tcW w:w="1185" w:type="dxa"/>
            <w:shd w:val="clear" w:color="auto" w:fill="FFFFFF" w:themeFill="background1"/>
            <w:vAlign w:val="bottom"/>
            <w:hideMark/>
          </w:tcPr>
          <w:p w14:paraId="5B68F8C7"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2013</w:t>
            </w:r>
          </w:p>
        </w:tc>
        <w:tc>
          <w:tcPr>
            <w:tcW w:w="2790" w:type="dxa"/>
            <w:shd w:val="clear" w:color="auto" w:fill="FFFFFF" w:themeFill="background1"/>
            <w:vAlign w:val="bottom"/>
            <w:hideMark/>
          </w:tcPr>
          <w:p w14:paraId="651CDFC7"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0-39.5</w:t>
            </w:r>
          </w:p>
        </w:tc>
      </w:tr>
      <w:tr w:rsidR="003D451C" w:rsidRPr="000E4044" w14:paraId="36580935" w14:textId="77777777" w:rsidTr="003959EB">
        <w:trPr>
          <w:trHeight w:val="300"/>
        </w:trPr>
        <w:tc>
          <w:tcPr>
            <w:tcW w:w="1410" w:type="dxa"/>
            <w:vMerge/>
            <w:vAlign w:val="center"/>
            <w:hideMark/>
          </w:tcPr>
          <w:p w14:paraId="69144739" w14:textId="77777777" w:rsidR="003D451C" w:rsidRPr="00C92F3F" w:rsidRDefault="003D451C" w:rsidP="003959EB">
            <w:pPr>
              <w:spacing w:before="0" w:after="0" w:line="240" w:lineRule="auto"/>
              <w:jc w:val="center"/>
              <w:rPr>
                <w:rFonts w:eastAsia="Times New Roman" w:cs="Arial"/>
                <w:color w:val="000000"/>
                <w:sz w:val="20"/>
                <w:szCs w:val="20"/>
              </w:rPr>
            </w:pPr>
          </w:p>
        </w:tc>
        <w:tc>
          <w:tcPr>
            <w:tcW w:w="4975" w:type="dxa"/>
            <w:shd w:val="clear" w:color="auto" w:fill="FFFFFF" w:themeFill="background1"/>
            <w:vAlign w:val="bottom"/>
            <w:hideMark/>
          </w:tcPr>
          <w:p w14:paraId="49FD3B16"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Soil biomass productivity of forest areas</w:t>
            </w:r>
          </w:p>
        </w:tc>
        <w:tc>
          <w:tcPr>
            <w:tcW w:w="1530" w:type="dxa"/>
            <w:shd w:val="clear" w:color="auto" w:fill="FFFFFF" w:themeFill="background1"/>
            <w:vAlign w:val="bottom"/>
            <w:hideMark/>
          </w:tcPr>
          <w:p w14:paraId="12D08B9E"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1km</w:t>
            </w:r>
          </w:p>
        </w:tc>
        <w:tc>
          <w:tcPr>
            <w:tcW w:w="1965" w:type="dxa"/>
            <w:shd w:val="clear" w:color="auto" w:fill="FFFFFF" w:themeFill="background1"/>
            <w:vAlign w:val="bottom"/>
            <w:hideMark/>
          </w:tcPr>
          <w:p w14:paraId="6588F0F5"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EU27</w:t>
            </w:r>
          </w:p>
        </w:tc>
        <w:tc>
          <w:tcPr>
            <w:tcW w:w="1185" w:type="dxa"/>
            <w:shd w:val="clear" w:color="auto" w:fill="FFFFFF" w:themeFill="background1"/>
            <w:vAlign w:val="bottom"/>
            <w:hideMark/>
          </w:tcPr>
          <w:p w14:paraId="5190C88F"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2016</w:t>
            </w:r>
          </w:p>
        </w:tc>
        <w:tc>
          <w:tcPr>
            <w:tcW w:w="2790" w:type="dxa"/>
            <w:shd w:val="clear" w:color="auto" w:fill="FFFFFF" w:themeFill="background1"/>
            <w:vAlign w:val="bottom"/>
            <w:hideMark/>
          </w:tcPr>
          <w:p w14:paraId="3A6B02D2"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0.17-10</w:t>
            </w:r>
          </w:p>
        </w:tc>
      </w:tr>
      <w:tr w:rsidR="003D451C" w:rsidRPr="000E4044" w14:paraId="65040342" w14:textId="77777777" w:rsidTr="003959EB">
        <w:trPr>
          <w:trHeight w:val="300"/>
        </w:trPr>
        <w:tc>
          <w:tcPr>
            <w:tcW w:w="1410" w:type="dxa"/>
            <w:vMerge/>
            <w:vAlign w:val="center"/>
            <w:hideMark/>
          </w:tcPr>
          <w:p w14:paraId="6A6604B4" w14:textId="77777777" w:rsidR="003D451C" w:rsidRPr="00C92F3F" w:rsidRDefault="003D451C" w:rsidP="003959EB">
            <w:pPr>
              <w:spacing w:before="0" w:after="0" w:line="240" w:lineRule="auto"/>
              <w:jc w:val="center"/>
              <w:rPr>
                <w:rFonts w:eastAsia="Times New Roman" w:cs="Arial"/>
                <w:color w:val="000000"/>
                <w:sz w:val="20"/>
                <w:szCs w:val="20"/>
              </w:rPr>
            </w:pPr>
          </w:p>
        </w:tc>
        <w:tc>
          <w:tcPr>
            <w:tcW w:w="4975" w:type="dxa"/>
            <w:shd w:val="clear" w:color="auto" w:fill="FFFFFF" w:themeFill="background1"/>
            <w:vAlign w:val="bottom"/>
            <w:hideMark/>
          </w:tcPr>
          <w:p w14:paraId="66CF4E0C"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Soil biomass productivity of grasslands and pastures</w:t>
            </w:r>
          </w:p>
        </w:tc>
        <w:tc>
          <w:tcPr>
            <w:tcW w:w="1530" w:type="dxa"/>
            <w:shd w:val="clear" w:color="auto" w:fill="FFFFFF" w:themeFill="background1"/>
            <w:vAlign w:val="bottom"/>
            <w:hideMark/>
          </w:tcPr>
          <w:p w14:paraId="39F20856"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1km</w:t>
            </w:r>
          </w:p>
        </w:tc>
        <w:tc>
          <w:tcPr>
            <w:tcW w:w="1965" w:type="dxa"/>
            <w:shd w:val="clear" w:color="auto" w:fill="FFFFFF" w:themeFill="background1"/>
            <w:vAlign w:val="bottom"/>
            <w:hideMark/>
          </w:tcPr>
          <w:p w14:paraId="1536AD40"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EU27</w:t>
            </w:r>
          </w:p>
        </w:tc>
        <w:tc>
          <w:tcPr>
            <w:tcW w:w="1185" w:type="dxa"/>
            <w:shd w:val="clear" w:color="auto" w:fill="FFFFFF" w:themeFill="background1"/>
            <w:vAlign w:val="bottom"/>
            <w:hideMark/>
          </w:tcPr>
          <w:p w14:paraId="6DA13A34"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2016</w:t>
            </w:r>
          </w:p>
        </w:tc>
        <w:tc>
          <w:tcPr>
            <w:tcW w:w="2790" w:type="dxa"/>
            <w:shd w:val="clear" w:color="auto" w:fill="FFFFFF" w:themeFill="background1"/>
            <w:vAlign w:val="bottom"/>
            <w:hideMark/>
          </w:tcPr>
          <w:p w14:paraId="5D42C171"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0-10</w:t>
            </w:r>
          </w:p>
        </w:tc>
      </w:tr>
      <w:tr w:rsidR="003D451C" w:rsidRPr="000E4044" w14:paraId="15FA9991" w14:textId="77777777" w:rsidTr="003959EB">
        <w:trPr>
          <w:trHeight w:val="300"/>
        </w:trPr>
        <w:tc>
          <w:tcPr>
            <w:tcW w:w="1410" w:type="dxa"/>
            <w:vMerge w:val="restart"/>
            <w:shd w:val="clear" w:color="auto" w:fill="FFFFFF" w:themeFill="background1"/>
            <w:vAlign w:val="center"/>
            <w:hideMark/>
          </w:tcPr>
          <w:p w14:paraId="65FDFACD"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Soil</w:t>
            </w:r>
          </w:p>
          <w:p w14:paraId="5B8B8607" w14:textId="77777777" w:rsidR="003D451C" w:rsidRPr="00C92F3F" w:rsidRDefault="003D451C" w:rsidP="003959EB">
            <w:pPr>
              <w:spacing w:before="0" w:after="0" w:line="240" w:lineRule="auto"/>
              <w:jc w:val="center"/>
              <w:rPr>
                <w:rFonts w:eastAsia="Times New Roman" w:cs="Arial"/>
                <w:color w:val="000000"/>
                <w:sz w:val="20"/>
                <w:szCs w:val="20"/>
              </w:rPr>
            </w:pPr>
          </w:p>
        </w:tc>
        <w:tc>
          <w:tcPr>
            <w:tcW w:w="4975" w:type="dxa"/>
            <w:shd w:val="clear" w:color="auto" w:fill="FFFFFF" w:themeFill="background1"/>
            <w:vAlign w:val="bottom"/>
            <w:hideMark/>
          </w:tcPr>
          <w:p w14:paraId="12A1A88A"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Total available water content from PTF</w:t>
            </w:r>
          </w:p>
        </w:tc>
        <w:tc>
          <w:tcPr>
            <w:tcW w:w="1530" w:type="dxa"/>
            <w:shd w:val="clear" w:color="auto" w:fill="FFFFFF" w:themeFill="background1"/>
            <w:vAlign w:val="bottom"/>
            <w:hideMark/>
          </w:tcPr>
          <w:p w14:paraId="5ECB827C"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1km</w:t>
            </w:r>
          </w:p>
        </w:tc>
        <w:tc>
          <w:tcPr>
            <w:tcW w:w="1965" w:type="dxa"/>
            <w:shd w:val="clear" w:color="auto" w:fill="FFFFFF" w:themeFill="background1"/>
            <w:vAlign w:val="bottom"/>
            <w:hideMark/>
          </w:tcPr>
          <w:p w14:paraId="4059AC68"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European</w:t>
            </w:r>
          </w:p>
        </w:tc>
        <w:tc>
          <w:tcPr>
            <w:tcW w:w="1185" w:type="dxa"/>
            <w:shd w:val="clear" w:color="auto" w:fill="FFFFFF" w:themeFill="background1"/>
            <w:vAlign w:val="bottom"/>
            <w:hideMark/>
          </w:tcPr>
          <w:p w14:paraId="4B37F80F"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2013</w:t>
            </w:r>
          </w:p>
        </w:tc>
        <w:tc>
          <w:tcPr>
            <w:tcW w:w="2790" w:type="dxa"/>
            <w:shd w:val="clear" w:color="auto" w:fill="FFFFFF" w:themeFill="background1"/>
            <w:vAlign w:val="bottom"/>
            <w:hideMark/>
          </w:tcPr>
          <w:p w14:paraId="3D342EF7"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NA</w:t>
            </w:r>
          </w:p>
        </w:tc>
      </w:tr>
      <w:tr w:rsidR="003D451C" w:rsidRPr="000E4044" w14:paraId="3A256E83" w14:textId="77777777" w:rsidTr="003959EB">
        <w:trPr>
          <w:trHeight w:val="300"/>
        </w:trPr>
        <w:tc>
          <w:tcPr>
            <w:tcW w:w="1410" w:type="dxa"/>
            <w:vMerge/>
            <w:vAlign w:val="center"/>
            <w:hideMark/>
          </w:tcPr>
          <w:p w14:paraId="49E20F5D" w14:textId="77777777" w:rsidR="003D451C" w:rsidRPr="00C92F3F" w:rsidRDefault="003D451C" w:rsidP="003959EB">
            <w:pPr>
              <w:spacing w:before="0" w:after="0" w:line="240" w:lineRule="auto"/>
              <w:jc w:val="center"/>
              <w:rPr>
                <w:rFonts w:eastAsia="Times New Roman" w:cs="Arial"/>
                <w:color w:val="000000"/>
                <w:sz w:val="20"/>
                <w:szCs w:val="20"/>
              </w:rPr>
            </w:pPr>
          </w:p>
        </w:tc>
        <w:tc>
          <w:tcPr>
            <w:tcW w:w="4975" w:type="dxa"/>
            <w:shd w:val="clear" w:color="auto" w:fill="FFFFFF" w:themeFill="background1"/>
            <w:vAlign w:val="bottom"/>
            <w:hideMark/>
          </w:tcPr>
          <w:p w14:paraId="00744BC4"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themeColor="text1"/>
                <w:sz w:val="20"/>
                <w:szCs w:val="20"/>
              </w:rPr>
              <w:t xml:space="preserve">Clay </w:t>
            </w:r>
            <w:r w:rsidRPr="5D5B3F30">
              <w:rPr>
                <w:rFonts w:eastAsia="Times New Roman" w:cs="Arial"/>
                <w:color w:val="000000" w:themeColor="text1"/>
                <w:sz w:val="20"/>
                <w:szCs w:val="20"/>
              </w:rPr>
              <w:t>content (</w:t>
            </w:r>
            <w:r w:rsidRPr="00C92F3F">
              <w:rPr>
                <w:rFonts w:eastAsia="Times New Roman" w:cs="Arial"/>
                <w:color w:val="000000" w:themeColor="text1"/>
                <w:sz w:val="20"/>
                <w:szCs w:val="20"/>
              </w:rPr>
              <w:t>topsoil &amp; subsoil)</w:t>
            </w:r>
          </w:p>
        </w:tc>
        <w:tc>
          <w:tcPr>
            <w:tcW w:w="1530" w:type="dxa"/>
            <w:shd w:val="clear" w:color="auto" w:fill="FFFFFF" w:themeFill="background1"/>
            <w:vAlign w:val="bottom"/>
            <w:hideMark/>
          </w:tcPr>
          <w:p w14:paraId="088B3DAD"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1km</w:t>
            </w:r>
          </w:p>
        </w:tc>
        <w:tc>
          <w:tcPr>
            <w:tcW w:w="1965" w:type="dxa"/>
            <w:shd w:val="clear" w:color="auto" w:fill="FFFFFF" w:themeFill="background1"/>
            <w:vAlign w:val="bottom"/>
            <w:hideMark/>
          </w:tcPr>
          <w:p w14:paraId="60C9D46A"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European</w:t>
            </w:r>
          </w:p>
        </w:tc>
        <w:tc>
          <w:tcPr>
            <w:tcW w:w="1185" w:type="dxa"/>
            <w:shd w:val="clear" w:color="auto" w:fill="FFFFFF" w:themeFill="background1"/>
            <w:vAlign w:val="bottom"/>
            <w:hideMark/>
          </w:tcPr>
          <w:p w14:paraId="39E6BF30"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2013</w:t>
            </w:r>
          </w:p>
        </w:tc>
        <w:tc>
          <w:tcPr>
            <w:tcW w:w="2790" w:type="dxa"/>
            <w:shd w:val="clear" w:color="auto" w:fill="FFFFFF" w:themeFill="background1"/>
            <w:vAlign w:val="bottom"/>
            <w:hideMark/>
          </w:tcPr>
          <w:p w14:paraId="644159F8"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0-76</w:t>
            </w:r>
          </w:p>
        </w:tc>
      </w:tr>
      <w:tr w:rsidR="003D451C" w:rsidRPr="000E4044" w14:paraId="5594C3DD" w14:textId="77777777" w:rsidTr="003959EB">
        <w:trPr>
          <w:trHeight w:val="300"/>
        </w:trPr>
        <w:tc>
          <w:tcPr>
            <w:tcW w:w="1410" w:type="dxa"/>
            <w:vMerge/>
            <w:vAlign w:val="center"/>
            <w:hideMark/>
          </w:tcPr>
          <w:p w14:paraId="490D7540" w14:textId="77777777" w:rsidR="003D451C" w:rsidRPr="00C92F3F" w:rsidRDefault="003D451C" w:rsidP="003959EB">
            <w:pPr>
              <w:spacing w:before="0" w:after="0" w:line="240" w:lineRule="auto"/>
              <w:jc w:val="center"/>
              <w:rPr>
                <w:rFonts w:eastAsia="Times New Roman" w:cs="Arial"/>
                <w:color w:val="000000"/>
                <w:sz w:val="20"/>
                <w:szCs w:val="20"/>
              </w:rPr>
            </w:pPr>
          </w:p>
        </w:tc>
        <w:tc>
          <w:tcPr>
            <w:tcW w:w="4975" w:type="dxa"/>
            <w:shd w:val="clear" w:color="auto" w:fill="FFFFFF" w:themeFill="background1"/>
            <w:vAlign w:val="bottom"/>
            <w:hideMark/>
          </w:tcPr>
          <w:p w14:paraId="2457F40A"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Depth available to roots</w:t>
            </w:r>
          </w:p>
        </w:tc>
        <w:tc>
          <w:tcPr>
            <w:tcW w:w="1530" w:type="dxa"/>
            <w:shd w:val="clear" w:color="auto" w:fill="FFFFFF" w:themeFill="background1"/>
            <w:vAlign w:val="bottom"/>
            <w:hideMark/>
          </w:tcPr>
          <w:p w14:paraId="5D39EAAA"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1km</w:t>
            </w:r>
          </w:p>
        </w:tc>
        <w:tc>
          <w:tcPr>
            <w:tcW w:w="1965" w:type="dxa"/>
            <w:shd w:val="clear" w:color="auto" w:fill="FFFFFF" w:themeFill="background1"/>
            <w:vAlign w:val="bottom"/>
            <w:hideMark/>
          </w:tcPr>
          <w:p w14:paraId="11EC5D18"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European</w:t>
            </w:r>
          </w:p>
        </w:tc>
        <w:tc>
          <w:tcPr>
            <w:tcW w:w="1185" w:type="dxa"/>
            <w:shd w:val="clear" w:color="auto" w:fill="FFFFFF" w:themeFill="background1"/>
            <w:vAlign w:val="bottom"/>
            <w:hideMark/>
          </w:tcPr>
          <w:p w14:paraId="33BC1353"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2013</w:t>
            </w:r>
          </w:p>
        </w:tc>
        <w:tc>
          <w:tcPr>
            <w:tcW w:w="2790" w:type="dxa"/>
            <w:shd w:val="clear" w:color="auto" w:fill="FFFFFF" w:themeFill="background1"/>
            <w:vAlign w:val="bottom"/>
            <w:hideMark/>
          </w:tcPr>
          <w:p w14:paraId="513E1411"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0-150</w:t>
            </w:r>
          </w:p>
        </w:tc>
      </w:tr>
      <w:tr w:rsidR="003D451C" w:rsidRPr="000E4044" w14:paraId="0DB96635" w14:textId="77777777" w:rsidTr="003959EB">
        <w:trPr>
          <w:trHeight w:val="300"/>
        </w:trPr>
        <w:tc>
          <w:tcPr>
            <w:tcW w:w="1410" w:type="dxa"/>
            <w:vMerge/>
            <w:vAlign w:val="center"/>
            <w:hideMark/>
          </w:tcPr>
          <w:p w14:paraId="472AE082" w14:textId="77777777" w:rsidR="003D451C" w:rsidRPr="00C92F3F" w:rsidRDefault="003D451C" w:rsidP="003959EB">
            <w:pPr>
              <w:spacing w:before="0" w:after="0" w:line="240" w:lineRule="auto"/>
              <w:jc w:val="center"/>
              <w:rPr>
                <w:rFonts w:eastAsia="Times New Roman" w:cs="Arial"/>
                <w:color w:val="000000"/>
                <w:sz w:val="20"/>
                <w:szCs w:val="20"/>
              </w:rPr>
            </w:pPr>
          </w:p>
        </w:tc>
        <w:tc>
          <w:tcPr>
            <w:tcW w:w="4975" w:type="dxa"/>
            <w:shd w:val="clear" w:color="auto" w:fill="FFFFFF" w:themeFill="background1"/>
            <w:vAlign w:val="bottom"/>
            <w:hideMark/>
          </w:tcPr>
          <w:p w14:paraId="52F3B24B"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themeColor="text1"/>
                <w:sz w:val="20"/>
                <w:szCs w:val="20"/>
              </w:rPr>
              <w:t xml:space="preserve">Sand </w:t>
            </w:r>
            <w:r w:rsidRPr="5D5B3F30">
              <w:rPr>
                <w:rFonts w:eastAsia="Times New Roman" w:cs="Arial"/>
                <w:color w:val="000000" w:themeColor="text1"/>
                <w:sz w:val="20"/>
                <w:szCs w:val="20"/>
              </w:rPr>
              <w:t>content (</w:t>
            </w:r>
            <w:r w:rsidRPr="00C92F3F">
              <w:rPr>
                <w:rFonts w:eastAsia="Times New Roman" w:cs="Arial"/>
                <w:color w:val="000000" w:themeColor="text1"/>
                <w:sz w:val="20"/>
                <w:szCs w:val="20"/>
              </w:rPr>
              <w:t>topsoil &amp; subsoil)</w:t>
            </w:r>
          </w:p>
        </w:tc>
        <w:tc>
          <w:tcPr>
            <w:tcW w:w="1530" w:type="dxa"/>
            <w:shd w:val="clear" w:color="auto" w:fill="FFFFFF" w:themeFill="background1"/>
            <w:vAlign w:val="bottom"/>
            <w:hideMark/>
          </w:tcPr>
          <w:p w14:paraId="6A0BC3A1"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1km</w:t>
            </w:r>
          </w:p>
        </w:tc>
        <w:tc>
          <w:tcPr>
            <w:tcW w:w="1965" w:type="dxa"/>
            <w:shd w:val="clear" w:color="auto" w:fill="FFFFFF" w:themeFill="background1"/>
            <w:vAlign w:val="bottom"/>
            <w:hideMark/>
          </w:tcPr>
          <w:p w14:paraId="605CF644"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European</w:t>
            </w:r>
          </w:p>
        </w:tc>
        <w:tc>
          <w:tcPr>
            <w:tcW w:w="1185" w:type="dxa"/>
            <w:shd w:val="clear" w:color="auto" w:fill="FFFFFF" w:themeFill="background1"/>
            <w:vAlign w:val="bottom"/>
            <w:hideMark/>
          </w:tcPr>
          <w:p w14:paraId="6960756D"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2013</w:t>
            </w:r>
          </w:p>
        </w:tc>
        <w:tc>
          <w:tcPr>
            <w:tcW w:w="2790" w:type="dxa"/>
            <w:shd w:val="clear" w:color="auto" w:fill="FFFFFF" w:themeFill="background1"/>
            <w:vAlign w:val="bottom"/>
            <w:hideMark/>
          </w:tcPr>
          <w:p w14:paraId="3485D7ED"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0-90</w:t>
            </w:r>
          </w:p>
        </w:tc>
      </w:tr>
      <w:tr w:rsidR="003D451C" w:rsidRPr="000E4044" w14:paraId="512A4A51" w14:textId="77777777" w:rsidTr="003959EB">
        <w:trPr>
          <w:trHeight w:val="300"/>
        </w:trPr>
        <w:tc>
          <w:tcPr>
            <w:tcW w:w="1410" w:type="dxa"/>
            <w:vMerge/>
            <w:vAlign w:val="center"/>
            <w:hideMark/>
          </w:tcPr>
          <w:p w14:paraId="1C92C131" w14:textId="77777777" w:rsidR="003D451C" w:rsidRPr="00C92F3F" w:rsidRDefault="003D451C" w:rsidP="003959EB">
            <w:pPr>
              <w:spacing w:before="0" w:after="0" w:line="240" w:lineRule="auto"/>
              <w:jc w:val="center"/>
              <w:rPr>
                <w:rFonts w:eastAsia="Times New Roman" w:cs="Arial"/>
                <w:color w:val="000000"/>
                <w:sz w:val="20"/>
                <w:szCs w:val="20"/>
              </w:rPr>
            </w:pPr>
          </w:p>
        </w:tc>
        <w:tc>
          <w:tcPr>
            <w:tcW w:w="4975" w:type="dxa"/>
            <w:shd w:val="clear" w:color="auto" w:fill="FFFFFF" w:themeFill="background1"/>
            <w:vAlign w:val="bottom"/>
            <w:hideMark/>
          </w:tcPr>
          <w:p w14:paraId="450A48A5"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Silt content (topsoil &amp; subsoil)</w:t>
            </w:r>
          </w:p>
        </w:tc>
        <w:tc>
          <w:tcPr>
            <w:tcW w:w="1530" w:type="dxa"/>
            <w:shd w:val="clear" w:color="auto" w:fill="FFFFFF" w:themeFill="background1"/>
            <w:vAlign w:val="bottom"/>
            <w:hideMark/>
          </w:tcPr>
          <w:p w14:paraId="3691C599"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1km</w:t>
            </w:r>
          </w:p>
        </w:tc>
        <w:tc>
          <w:tcPr>
            <w:tcW w:w="1965" w:type="dxa"/>
            <w:shd w:val="clear" w:color="auto" w:fill="FFFFFF" w:themeFill="background1"/>
            <w:vAlign w:val="bottom"/>
            <w:hideMark/>
          </w:tcPr>
          <w:p w14:paraId="11564864"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European</w:t>
            </w:r>
          </w:p>
        </w:tc>
        <w:tc>
          <w:tcPr>
            <w:tcW w:w="1185" w:type="dxa"/>
            <w:shd w:val="clear" w:color="auto" w:fill="FFFFFF" w:themeFill="background1"/>
            <w:vAlign w:val="bottom"/>
            <w:hideMark/>
          </w:tcPr>
          <w:p w14:paraId="3623D495"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2013</w:t>
            </w:r>
          </w:p>
        </w:tc>
        <w:tc>
          <w:tcPr>
            <w:tcW w:w="2790" w:type="dxa"/>
            <w:shd w:val="clear" w:color="auto" w:fill="FFFFFF" w:themeFill="background1"/>
            <w:vAlign w:val="bottom"/>
            <w:hideMark/>
          </w:tcPr>
          <w:p w14:paraId="179F3112"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0-71</w:t>
            </w:r>
          </w:p>
        </w:tc>
      </w:tr>
      <w:tr w:rsidR="003D451C" w:rsidRPr="000E4044" w14:paraId="5E2FABD1" w14:textId="77777777" w:rsidTr="003959EB">
        <w:trPr>
          <w:trHeight w:val="1500"/>
        </w:trPr>
        <w:tc>
          <w:tcPr>
            <w:tcW w:w="1410" w:type="dxa"/>
            <w:vMerge/>
            <w:vAlign w:val="center"/>
            <w:hideMark/>
          </w:tcPr>
          <w:p w14:paraId="5E71E9E7" w14:textId="77777777" w:rsidR="003D451C" w:rsidRPr="00C92F3F" w:rsidRDefault="003D451C" w:rsidP="003959EB">
            <w:pPr>
              <w:spacing w:before="0" w:after="0" w:line="240" w:lineRule="auto"/>
              <w:jc w:val="center"/>
              <w:rPr>
                <w:rFonts w:eastAsia="Times New Roman" w:cs="Arial"/>
                <w:color w:val="000000"/>
                <w:sz w:val="20"/>
                <w:szCs w:val="20"/>
              </w:rPr>
            </w:pPr>
          </w:p>
        </w:tc>
        <w:tc>
          <w:tcPr>
            <w:tcW w:w="4975" w:type="dxa"/>
            <w:shd w:val="clear" w:color="auto" w:fill="FFFFFF" w:themeFill="background1"/>
            <w:vAlign w:val="bottom"/>
            <w:hideMark/>
          </w:tcPr>
          <w:p w14:paraId="53273303"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Soil pH in Europe</w:t>
            </w:r>
          </w:p>
        </w:tc>
        <w:tc>
          <w:tcPr>
            <w:tcW w:w="1530" w:type="dxa"/>
            <w:shd w:val="clear" w:color="auto" w:fill="FFFFFF" w:themeFill="background1"/>
            <w:vAlign w:val="bottom"/>
            <w:hideMark/>
          </w:tcPr>
          <w:p w14:paraId="21DCC9BE"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5km</w:t>
            </w:r>
          </w:p>
        </w:tc>
        <w:tc>
          <w:tcPr>
            <w:tcW w:w="1965" w:type="dxa"/>
            <w:shd w:val="clear" w:color="auto" w:fill="FFFFFF" w:themeFill="background1"/>
            <w:vAlign w:val="bottom"/>
            <w:hideMark/>
          </w:tcPr>
          <w:p w14:paraId="2E3434B9"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EU25 (Romania &amp; Bulgaria are not included</w:t>
            </w:r>
            <w:proofErr w:type="gramStart"/>
            <w:r w:rsidRPr="00C92F3F">
              <w:rPr>
                <w:rFonts w:eastAsia="Times New Roman" w:cs="Arial"/>
                <w:color w:val="000000"/>
                <w:sz w:val="20"/>
                <w:szCs w:val="20"/>
              </w:rPr>
              <w:t>,)+</w:t>
            </w:r>
            <w:proofErr w:type="gramEnd"/>
            <w:r w:rsidRPr="00C92F3F">
              <w:rPr>
                <w:rFonts w:eastAsia="Times New Roman" w:cs="Arial"/>
                <w:color w:val="000000"/>
                <w:sz w:val="20"/>
                <w:szCs w:val="20"/>
              </w:rPr>
              <w:t>Norway, Switzerland, Croatia, Albania</w:t>
            </w:r>
          </w:p>
        </w:tc>
        <w:tc>
          <w:tcPr>
            <w:tcW w:w="1185" w:type="dxa"/>
            <w:shd w:val="clear" w:color="auto" w:fill="FFFFFF" w:themeFill="background1"/>
            <w:vAlign w:val="bottom"/>
            <w:hideMark/>
          </w:tcPr>
          <w:p w14:paraId="23D7679D"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2009</w:t>
            </w:r>
          </w:p>
        </w:tc>
        <w:tc>
          <w:tcPr>
            <w:tcW w:w="2790" w:type="dxa"/>
            <w:shd w:val="clear" w:color="auto" w:fill="FFFFFF" w:themeFill="background1"/>
            <w:vAlign w:val="bottom"/>
            <w:hideMark/>
          </w:tcPr>
          <w:p w14:paraId="19AEB3AD"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0.6-8.8</w:t>
            </w:r>
          </w:p>
        </w:tc>
      </w:tr>
      <w:tr w:rsidR="003D451C" w:rsidRPr="000E4044" w14:paraId="42EE757E" w14:textId="77777777" w:rsidTr="003959EB">
        <w:trPr>
          <w:trHeight w:val="300"/>
        </w:trPr>
        <w:tc>
          <w:tcPr>
            <w:tcW w:w="1410" w:type="dxa"/>
            <w:vMerge/>
            <w:vAlign w:val="center"/>
            <w:hideMark/>
          </w:tcPr>
          <w:p w14:paraId="65DF6510" w14:textId="77777777" w:rsidR="003D451C" w:rsidRPr="00C92F3F" w:rsidRDefault="003D451C" w:rsidP="003959EB">
            <w:pPr>
              <w:spacing w:before="0" w:after="0" w:line="240" w:lineRule="auto"/>
              <w:jc w:val="center"/>
              <w:rPr>
                <w:rFonts w:eastAsia="Times New Roman" w:cs="Arial"/>
                <w:color w:val="000000"/>
                <w:sz w:val="20"/>
                <w:szCs w:val="20"/>
              </w:rPr>
            </w:pPr>
          </w:p>
        </w:tc>
        <w:tc>
          <w:tcPr>
            <w:tcW w:w="4975" w:type="dxa"/>
            <w:shd w:val="clear" w:color="auto" w:fill="FFFFFF" w:themeFill="background1"/>
            <w:vAlign w:val="bottom"/>
            <w:hideMark/>
          </w:tcPr>
          <w:p w14:paraId="4635057B"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Volume of stones</w:t>
            </w:r>
          </w:p>
        </w:tc>
        <w:tc>
          <w:tcPr>
            <w:tcW w:w="1530" w:type="dxa"/>
            <w:shd w:val="clear" w:color="auto" w:fill="FFFFFF" w:themeFill="background1"/>
            <w:vAlign w:val="bottom"/>
            <w:hideMark/>
          </w:tcPr>
          <w:p w14:paraId="7B202462"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NA</w:t>
            </w:r>
          </w:p>
        </w:tc>
        <w:tc>
          <w:tcPr>
            <w:tcW w:w="1965" w:type="dxa"/>
            <w:shd w:val="clear" w:color="auto" w:fill="FFFFFF" w:themeFill="background1"/>
            <w:vAlign w:val="bottom"/>
            <w:hideMark/>
          </w:tcPr>
          <w:p w14:paraId="1B20C89A"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EU27</w:t>
            </w:r>
          </w:p>
        </w:tc>
        <w:tc>
          <w:tcPr>
            <w:tcW w:w="1185" w:type="dxa"/>
            <w:shd w:val="clear" w:color="auto" w:fill="FFFFFF" w:themeFill="background1"/>
            <w:vAlign w:val="bottom"/>
            <w:hideMark/>
          </w:tcPr>
          <w:p w14:paraId="53BC7F4E"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2008</w:t>
            </w:r>
          </w:p>
        </w:tc>
        <w:tc>
          <w:tcPr>
            <w:tcW w:w="2790" w:type="dxa"/>
            <w:shd w:val="clear" w:color="auto" w:fill="FFFFFF" w:themeFill="background1"/>
            <w:vAlign w:val="bottom"/>
            <w:hideMark/>
          </w:tcPr>
          <w:p w14:paraId="016CB87E"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0%-20%</w:t>
            </w:r>
          </w:p>
        </w:tc>
      </w:tr>
      <w:tr w:rsidR="003D451C" w:rsidRPr="000E4044" w14:paraId="51102DE2" w14:textId="77777777" w:rsidTr="003959EB">
        <w:trPr>
          <w:trHeight w:val="600"/>
        </w:trPr>
        <w:tc>
          <w:tcPr>
            <w:tcW w:w="1410" w:type="dxa"/>
            <w:vMerge/>
            <w:vAlign w:val="center"/>
            <w:hideMark/>
          </w:tcPr>
          <w:p w14:paraId="511E33B2" w14:textId="77777777" w:rsidR="003D451C" w:rsidRPr="00C92F3F" w:rsidRDefault="003D451C" w:rsidP="003959EB">
            <w:pPr>
              <w:spacing w:before="0" w:after="0" w:line="240" w:lineRule="auto"/>
              <w:jc w:val="center"/>
              <w:rPr>
                <w:rFonts w:eastAsia="Times New Roman" w:cs="Arial"/>
                <w:color w:val="000000"/>
                <w:sz w:val="20"/>
                <w:szCs w:val="20"/>
              </w:rPr>
            </w:pPr>
          </w:p>
        </w:tc>
        <w:tc>
          <w:tcPr>
            <w:tcW w:w="4975" w:type="dxa"/>
            <w:shd w:val="clear" w:color="auto" w:fill="FFFFFF" w:themeFill="background1"/>
            <w:vAlign w:val="bottom"/>
            <w:hideMark/>
          </w:tcPr>
          <w:p w14:paraId="0EB21F90"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WRB-FULL. Full soil code of the STU from the World Reference Base (WRB) for Soil Resources</w:t>
            </w:r>
          </w:p>
        </w:tc>
        <w:tc>
          <w:tcPr>
            <w:tcW w:w="1530" w:type="dxa"/>
            <w:shd w:val="clear" w:color="auto" w:fill="FFFFFF" w:themeFill="background1"/>
            <w:vAlign w:val="bottom"/>
            <w:hideMark/>
          </w:tcPr>
          <w:p w14:paraId="6271A05E"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NA</w:t>
            </w:r>
          </w:p>
        </w:tc>
        <w:tc>
          <w:tcPr>
            <w:tcW w:w="1965" w:type="dxa"/>
            <w:shd w:val="clear" w:color="auto" w:fill="FFFFFF" w:themeFill="background1"/>
            <w:vAlign w:val="bottom"/>
            <w:hideMark/>
          </w:tcPr>
          <w:p w14:paraId="3C2213CF"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EU27</w:t>
            </w:r>
          </w:p>
        </w:tc>
        <w:tc>
          <w:tcPr>
            <w:tcW w:w="1185" w:type="dxa"/>
            <w:shd w:val="clear" w:color="auto" w:fill="FFFFFF" w:themeFill="background1"/>
            <w:vAlign w:val="bottom"/>
            <w:hideMark/>
          </w:tcPr>
          <w:p w14:paraId="025EC7FE"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2008</w:t>
            </w:r>
          </w:p>
        </w:tc>
        <w:tc>
          <w:tcPr>
            <w:tcW w:w="2790" w:type="dxa"/>
            <w:shd w:val="clear" w:color="auto" w:fill="FFFFFF" w:themeFill="background1"/>
            <w:vAlign w:val="bottom"/>
            <w:hideMark/>
          </w:tcPr>
          <w:p w14:paraId="092AFBF2"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thematic</w:t>
            </w:r>
          </w:p>
        </w:tc>
      </w:tr>
      <w:tr w:rsidR="003D451C" w:rsidRPr="000E4044" w14:paraId="53953A3A" w14:textId="77777777" w:rsidTr="003959EB">
        <w:trPr>
          <w:trHeight w:val="1200"/>
        </w:trPr>
        <w:tc>
          <w:tcPr>
            <w:tcW w:w="1410" w:type="dxa"/>
            <w:vMerge/>
            <w:vAlign w:val="center"/>
            <w:hideMark/>
          </w:tcPr>
          <w:p w14:paraId="74BD260F" w14:textId="77777777" w:rsidR="003D451C" w:rsidRPr="00C92F3F" w:rsidRDefault="003D451C" w:rsidP="003959EB">
            <w:pPr>
              <w:spacing w:before="0" w:after="0" w:line="240" w:lineRule="auto"/>
              <w:jc w:val="center"/>
              <w:rPr>
                <w:rFonts w:eastAsia="Times New Roman" w:cs="Arial"/>
                <w:color w:val="000000"/>
                <w:sz w:val="20"/>
                <w:szCs w:val="20"/>
              </w:rPr>
            </w:pPr>
          </w:p>
        </w:tc>
        <w:tc>
          <w:tcPr>
            <w:tcW w:w="4975" w:type="dxa"/>
            <w:shd w:val="clear" w:color="auto" w:fill="FFFFFF" w:themeFill="background1"/>
            <w:vAlign w:val="bottom"/>
            <w:hideMark/>
          </w:tcPr>
          <w:p w14:paraId="1769FEBE"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WISE derived soil property estimates</w:t>
            </w:r>
          </w:p>
        </w:tc>
        <w:tc>
          <w:tcPr>
            <w:tcW w:w="1530" w:type="dxa"/>
            <w:shd w:val="clear" w:color="auto" w:fill="FFFFFF" w:themeFill="background1"/>
            <w:vAlign w:val="bottom"/>
            <w:hideMark/>
          </w:tcPr>
          <w:p w14:paraId="585E8B13"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~10km</w:t>
            </w:r>
          </w:p>
        </w:tc>
        <w:tc>
          <w:tcPr>
            <w:tcW w:w="1965" w:type="dxa"/>
            <w:shd w:val="clear" w:color="auto" w:fill="FFFFFF" w:themeFill="background1"/>
            <w:vAlign w:val="bottom"/>
            <w:hideMark/>
          </w:tcPr>
          <w:p w14:paraId="3E0A3FC1"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global</w:t>
            </w:r>
          </w:p>
        </w:tc>
        <w:tc>
          <w:tcPr>
            <w:tcW w:w="1185" w:type="dxa"/>
            <w:shd w:val="clear" w:color="auto" w:fill="FFFFFF" w:themeFill="background1"/>
            <w:vAlign w:val="bottom"/>
            <w:hideMark/>
          </w:tcPr>
          <w:p w14:paraId="2A3C9F83"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2015</w:t>
            </w:r>
          </w:p>
        </w:tc>
        <w:tc>
          <w:tcPr>
            <w:tcW w:w="2790" w:type="dxa"/>
            <w:shd w:val="clear" w:color="auto" w:fill="FFFFFF" w:themeFill="background1"/>
            <w:vAlign w:val="bottom"/>
            <w:hideMark/>
          </w:tcPr>
          <w:p w14:paraId="72C03A9B" w14:textId="77777777" w:rsidR="003D451C" w:rsidRPr="00C92F3F" w:rsidRDefault="003D451C" w:rsidP="003959EB">
            <w:pPr>
              <w:spacing w:before="0" w:after="0" w:line="240" w:lineRule="auto"/>
              <w:jc w:val="center"/>
              <w:rPr>
                <w:rFonts w:eastAsia="Times New Roman" w:cs="Arial"/>
                <w:color w:val="000000"/>
                <w:sz w:val="20"/>
                <w:szCs w:val="20"/>
              </w:rPr>
            </w:pPr>
            <w:proofErr w:type="spellStart"/>
            <w:r w:rsidRPr="00C92F3F">
              <w:rPr>
                <w:rFonts w:eastAsia="Times New Roman" w:cs="Arial"/>
                <w:color w:val="000000"/>
                <w:sz w:val="20"/>
                <w:szCs w:val="20"/>
              </w:rPr>
              <w:t>sodicity</w:t>
            </w:r>
            <w:proofErr w:type="spellEnd"/>
            <w:r w:rsidRPr="00C92F3F">
              <w:rPr>
                <w:rFonts w:eastAsia="Times New Roman" w:cs="Arial"/>
                <w:color w:val="000000"/>
                <w:sz w:val="20"/>
                <w:szCs w:val="20"/>
              </w:rPr>
              <w:t>: ESP [-9-98</w:t>
            </w:r>
            <w:proofErr w:type="gramStart"/>
            <w:r w:rsidRPr="00C92F3F">
              <w:rPr>
                <w:rFonts w:eastAsia="Times New Roman" w:cs="Arial"/>
                <w:color w:val="000000"/>
                <w:sz w:val="20"/>
                <w:szCs w:val="20"/>
              </w:rPr>
              <w:t>] ,</w:t>
            </w:r>
            <w:proofErr w:type="gramEnd"/>
            <w:r w:rsidRPr="00C92F3F">
              <w:rPr>
                <w:rFonts w:eastAsia="Times New Roman" w:cs="Arial"/>
                <w:color w:val="000000"/>
                <w:sz w:val="20"/>
                <w:szCs w:val="20"/>
              </w:rPr>
              <w:t xml:space="preserve"> nitrogen: TOTN [-9-23.48] , gypsum: GYPS [-9-684] , CEC: CECs [-9-128], soil types</w:t>
            </w:r>
          </w:p>
        </w:tc>
      </w:tr>
      <w:tr w:rsidR="003D451C" w:rsidRPr="000E4044" w14:paraId="008E1111" w14:textId="77777777" w:rsidTr="003959EB">
        <w:trPr>
          <w:trHeight w:val="300"/>
        </w:trPr>
        <w:tc>
          <w:tcPr>
            <w:tcW w:w="1410" w:type="dxa"/>
            <w:vMerge w:val="restart"/>
            <w:shd w:val="clear" w:color="auto" w:fill="FFFFFF" w:themeFill="background1"/>
            <w:vAlign w:val="center"/>
            <w:hideMark/>
          </w:tcPr>
          <w:p w14:paraId="1EE7AEE5"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Sustainability</w:t>
            </w:r>
          </w:p>
          <w:p w14:paraId="392D4947" w14:textId="77777777" w:rsidR="003D451C" w:rsidRPr="00C92F3F" w:rsidRDefault="003D451C" w:rsidP="003959EB">
            <w:pPr>
              <w:spacing w:before="0" w:after="0" w:line="240" w:lineRule="auto"/>
              <w:jc w:val="center"/>
              <w:rPr>
                <w:rFonts w:eastAsia="Times New Roman" w:cs="Arial"/>
                <w:color w:val="000000"/>
                <w:sz w:val="20"/>
                <w:szCs w:val="20"/>
              </w:rPr>
            </w:pPr>
          </w:p>
        </w:tc>
        <w:tc>
          <w:tcPr>
            <w:tcW w:w="4975" w:type="dxa"/>
            <w:shd w:val="clear" w:color="auto" w:fill="FFFFFF" w:themeFill="background1"/>
            <w:vAlign w:val="bottom"/>
            <w:hideMark/>
          </w:tcPr>
          <w:p w14:paraId="19610A94"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Soil erosion by water (RUSLE2015)</w:t>
            </w:r>
          </w:p>
        </w:tc>
        <w:tc>
          <w:tcPr>
            <w:tcW w:w="1530" w:type="dxa"/>
            <w:shd w:val="clear" w:color="auto" w:fill="FFFFFF" w:themeFill="background1"/>
            <w:vAlign w:val="bottom"/>
            <w:hideMark/>
          </w:tcPr>
          <w:p w14:paraId="3ADF84D1"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100m</w:t>
            </w:r>
          </w:p>
        </w:tc>
        <w:tc>
          <w:tcPr>
            <w:tcW w:w="1965" w:type="dxa"/>
            <w:shd w:val="clear" w:color="auto" w:fill="FFFFFF" w:themeFill="background1"/>
            <w:vAlign w:val="bottom"/>
            <w:hideMark/>
          </w:tcPr>
          <w:p w14:paraId="2BF7107B"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EU28</w:t>
            </w:r>
          </w:p>
        </w:tc>
        <w:tc>
          <w:tcPr>
            <w:tcW w:w="1185" w:type="dxa"/>
            <w:shd w:val="clear" w:color="auto" w:fill="FFFFFF" w:themeFill="background1"/>
            <w:vAlign w:val="bottom"/>
            <w:hideMark/>
          </w:tcPr>
          <w:p w14:paraId="40400E42"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2015</w:t>
            </w:r>
          </w:p>
        </w:tc>
        <w:tc>
          <w:tcPr>
            <w:tcW w:w="2790" w:type="dxa"/>
            <w:shd w:val="clear" w:color="auto" w:fill="FFFFFF" w:themeFill="background1"/>
            <w:vAlign w:val="bottom"/>
            <w:hideMark/>
          </w:tcPr>
          <w:p w14:paraId="746FD011"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0-325</w:t>
            </w:r>
          </w:p>
        </w:tc>
      </w:tr>
      <w:tr w:rsidR="003D451C" w:rsidRPr="000E4044" w14:paraId="29BC286F" w14:textId="77777777" w:rsidTr="003959EB">
        <w:trPr>
          <w:trHeight w:val="600"/>
        </w:trPr>
        <w:tc>
          <w:tcPr>
            <w:tcW w:w="1410" w:type="dxa"/>
            <w:vMerge/>
            <w:vAlign w:val="center"/>
            <w:hideMark/>
          </w:tcPr>
          <w:p w14:paraId="65317A70" w14:textId="77777777" w:rsidR="003D451C" w:rsidRPr="00C92F3F" w:rsidRDefault="003D451C" w:rsidP="003959EB">
            <w:pPr>
              <w:spacing w:before="0" w:after="0" w:line="240" w:lineRule="auto"/>
              <w:jc w:val="center"/>
              <w:rPr>
                <w:rFonts w:eastAsia="Times New Roman" w:cs="Arial"/>
                <w:color w:val="000000"/>
                <w:sz w:val="20"/>
                <w:szCs w:val="20"/>
              </w:rPr>
            </w:pPr>
          </w:p>
        </w:tc>
        <w:tc>
          <w:tcPr>
            <w:tcW w:w="4975" w:type="dxa"/>
            <w:shd w:val="clear" w:color="auto" w:fill="FFFFFF" w:themeFill="background1"/>
            <w:vAlign w:val="bottom"/>
            <w:hideMark/>
          </w:tcPr>
          <w:p w14:paraId="3632FC8C" w14:textId="77777777" w:rsidR="003D451C" w:rsidRPr="00C92F3F" w:rsidRDefault="003D451C" w:rsidP="003959EB">
            <w:pPr>
              <w:spacing w:before="0" w:after="0" w:line="240" w:lineRule="auto"/>
              <w:jc w:val="center"/>
              <w:rPr>
                <w:rFonts w:eastAsia="Times New Roman" w:cs="Arial"/>
                <w:color w:val="000000"/>
                <w:sz w:val="20"/>
                <w:szCs w:val="20"/>
              </w:rPr>
            </w:pPr>
            <w:proofErr w:type="spellStart"/>
            <w:r w:rsidRPr="00C92F3F">
              <w:rPr>
                <w:rFonts w:eastAsia="Times New Roman" w:cs="Arial"/>
                <w:color w:val="000000"/>
                <w:sz w:val="20"/>
                <w:szCs w:val="20"/>
              </w:rPr>
              <w:t>TerraClimate</w:t>
            </w:r>
            <w:proofErr w:type="spellEnd"/>
            <w:r w:rsidRPr="00C92F3F">
              <w:rPr>
                <w:rFonts w:eastAsia="Times New Roman" w:cs="Arial"/>
                <w:color w:val="000000"/>
                <w:sz w:val="20"/>
                <w:szCs w:val="20"/>
              </w:rPr>
              <w:t>: Monthly Climate and Climatic Water Balance for Global Terrestrial Surfaces</w:t>
            </w:r>
          </w:p>
        </w:tc>
        <w:tc>
          <w:tcPr>
            <w:tcW w:w="1530" w:type="dxa"/>
            <w:shd w:val="clear" w:color="auto" w:fill="FFFFFF" w:themeFill="background1"/>
            <w:vAlign w:val="bottom"/>
            <w:hideMark/>
          </w:tcPr>
          <w:p w14:paraId="5D0F4E57"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~4.5km</w:t>
            </w:r>
          </w:p>
        </w:tc>
        <w:tc>
          <w:tcPr>
            <w:tcW w:w="1965" w:type="dxa"/>
            <w:shd w:val="clear" w:color="auto" w:fill="FFFFFF" w:themeFill="background1"/>
            <w:vAlign w:val="bottom"/>
            <w:hideMark/>
          </w:tcPr>
          <w:p w14:paraId="2F3D4463"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global</w:t>
            </w:r>
          </w:p>
        </w:tc>
        <w:tc>
          <w:tcPr>
            <w:tcW w:w="1185" w:type="dxa"/>
            <w:shd w:val="clear" w:color="auto" w:fill="FFFFFF" w:themeFill="background1"/>
            <w:vAlign w:val="bottom"/>
            <w:hideMark/>
          </w:tcPr>
          <w:p w14:paraId="5C754934"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1958-2018</w:t>
            </w:r>
          </w:p>
        </w:tc>
        <w:tc>
          <w:tcPr>
            <w:tcW w:w="2790" w:type="dxa"/>
            <w:shd w:val="clear" w:color="auto" w:fill="FFFFFF" w:themeFill="background1"/>
            <w:vAlign w:val="bottom"/>
            <w:hideMark/>
          </w:tcPr>
          <w:p w14:paraId="1A86356C"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PET: 80-239, PC: 0-1559</w:t>
            </w:r>
          </w:p>
        </w:tc>
      </w:tr>
      <w:tr w:rsidR="003D451C" w:rsidRPr="000E4044" w14:paraId="4F3FD37E" w14:textId="77777777" w:rsidTr="003959EB">
        <w:trPr>
          <w:trHeight w:val="1200"/>
        </w:trPr>
        <w:tc>
          <w:tcPr>
            <w:tcW w:w="1410" w:type="dxa"/>
            <w:vMerge/>
            <w:vAlign w:val="center"/>
            <w:hideMark/>
          </w:tcPr>
          <w:p w14:paraId="3267E6A5" w14:textId="77777777" w:rsidR="003D451C" w:rsidRPr="00C92F3F" w:rsidRDefault="003D451C" w:rsidP="003959EB">
            <w:pPr>
              <w:spacing w:before="0" w:after="0" w:line="240" w:lineRule="auto"/>
              <w:jc w:val="center"/>
              <w:rPr>
                <w:rFonts w:eastAsia="Times New Roman" w:cs="Arial"/>
                <w:color w:val="000000"/>
                <w:sz w:val="20"/>
                <w:szCs w:val="20"/>
              </w:rPr>
            </w:pPr>
          </w:p>
        </w:tc>
        <w:tc>
          <w:tcPr>
            <w:tcW w:w="4975" w:type="dxa"/>
            <w:shd w:val="clear" w:color="auto" w:fill="FFFFFF" w:themeFill="background1"/>
            <w:vAlign w:val="bottom"/>
            <w:hideMark/>
          </w:tcPr>
          <w:p w14:paraId="570803E2"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WISE derived soil property estimates</w:t>
            </w:r>
          </w:p>
        </w:tc>
        <w:tc>
          <w:tcPr>
            <w:tcW w:w="1530" w:type="dxa"/>
            <w:shd w:val="clear" w:color="auto" w:fill="FFFFFF" w:themeFill="background1"/>
            <w:vAlign w:val="bottom"/>
            <w:hideMark/>
          </w:tcPr>
          <w:p w14:paraId="6989DAED"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~10km</w:t>
            </w:r>
          </w:p>
        </w:tc>
        <w:tc>
          <w:tcPr>
            <w:tcW w:w="1965" w:type="dxa"/>
            <w:shd w:val="clear" w:color="auto" w:fill="FFFFFF" w:themeFill="background1"/>
            <w:vAlign w:val="bottom"/>
            <w:hideMark/>
          </w:tcPr>
          <w:p w14:paraId="68A0B087"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global</w:t>
            </w:r>
          </w:p>
        </w:tc>
        <w:tc>
          <w:tcPr>
            <w:tcW w:w="1185" w:type="dxa"/>
            <w:shd w:val="clear" w:color="auto" w:fill="FFFFFF" w:themeFill="background1"/>
            <w:vAlign w:val="bottom"/>
            <w:hideMark/>
          </w:tcPr>
          <w:p w14:paraId="77A12399" w14:textId="77777777" w:rsidR="003D451C" w:rsidRPr="00C92F3F" w:rsidRDefault="003D451C" w:rsidP="003959EB">
            <w:pPr>
              <w:spacing w:before="0" w:after="0" w:line="240" w:lineRule="auto"/>
              <w:jc w:val="center"/>
              <w:rPr>
                <w:rFonts w:eastAsia="Times New Roman" w:cs="Arial"/>
                <w:color w:val="000000"/>
                <w:sz w:val="20"/>
                <w:szCs w:val="20"/>
              </w:rPr>
            </w:pPr>
            <w:r w:rsidRPr="00C92F3F">
              <w:rPr>
                <w:rFonts w:eastAsia="Times New Roman" w:cs="Arial"/>
                <w:color w:val="000000"/>
                <w:sz w:val="20"/>
                <w:szCs w:val="20"/>
              </w:rPr>
              <w:t>2015</w:t>
            </w:r>
          </w:p>
        </w:tc>
        <w:tc>
          <w:tcPr>
            <w:tcW w:w="2790" w:type="dxa"/>
            <w:shd w:val="clear" w:color="auto" w:fill="FFFFFF" w:themeFill="background1"/>
            <w:vAlign w:val="bottom"/>
            <w:hideMark/>
          </w:tcPr>
          <w:p w14:paraId="7BDFAEBF" w14:textId="77777777" w:rsidR="003D451C" w:rsidRPr="00C92F3F" w:rsidRDefault="003D451C" w:rsidP="003959EB">
            <w:pPr>
              <w:spacing w:before="0" w:after="0" w:line="240" w:lineRule="auto"/>
              <w:jc w:val="center"/>
              <w:rPr>
                <w:rFonts w:eastAsia="Times New Roman" w:cs="Arial"/>
                <w:color w:val="000000"/>
                <w:sz w:val="20"/>
                <w:szCs w:val="20"/>
              </w:rPr>
            </w:pPr>
            <w:proofErr w:type="spellStart"/>
            <w:r w:rsidRPr="00C92F3F">
              <w:rPr>
                <w:rFonts w:eastAsia="Times New Roman" w:cs="Arial"/>
                <w:color w:val="000000"/>
                <w:sz w:val="20"/>
                <w:szCs w:val="20"/>
              </w:rPr>
              <w:t>sodicity</w:t>
            </w:r>
            <w:proofErr w:type="spellEnd"/>
            <w:r w:rsidRPr="00C92F3F">
              <w:rPr>
                <w:rFonts w:eastAsia="Times New Roman" w:cs="Arial"/>
                <w:color w:val="000000"/>
                <w:sz w:val="20"/>
                <w:szCs w:val="20"/>
              </w:rPr>
              <w:t>: ESP [-9-98</w:t>
            </w:r>
            <w:proofErr w:type="gramStart"/>
            <w:r w:rsidRPr="00C92F3F">
              <w:rPr>
                <w:rFonts w:eastAsia="Times New Roman" w:cs="Arial"/>
                <w:color w:val="000000"/>
                <w:sz w:val="20"/>
                <w:szCs w:val="20"/>
              </w:rPr>
              <w:t>] ,</w:t>
            </w:r>
            <w:proofErr w:type="gramEnd"/>
            <w:r w:rsidRPr="00C92F3F">
              <w:rPr>
                <w:rFonts w:eastAsia="Times New Roman" w:cs="Arial"/>
                <w:color w:val="000000"/>
                <w:sz w:val="20"/>
                <w:szCs w:val="20"/>
              </w:rPr>
              <w:t xml:space="preserve"> nitrogen: TOTN [-9-23.48] , gypsum: GYPS [-9-684] , CEC: CECs [-9-128], soil types</w:t>
            </w:r>
          </w:p>
        </w:tc>
      </w:tr>
      <w:tr w:rsidR="003D451C" w:rsidRPr="000E4044" w14:paraId="3E89BC11" w14:textId="77777777" w:rsidTr="003959EB">
        <w:trPr>
          <w:trHeight w:val="300"/>
        </w:trPr>
        <w:tc>
          <w:tcPr>
            <w:tcW w:w="1410" w:type="dxa"/>
            <w:vMerge/>
            <w:vAlign w:val="center"/>
            <w:hideMark/>
          </w:tcPr>
          <w:p w14:paraId="5EA15739" w14:textId="77777777" w:rsidR="003D451C" w:rsidRPr="00C92F3F" w:rsidRDefault="003D451C" w:rsidP="003959EB">
            <w:pPr>
              <w:spacing w:before="0" w:after="0" w:line="240" w:lineRule="auto"/>
              <w:jc w:val="center"/>
              <w:rPr>
                <w:rFonts w:eastAsia="Times New Roman" w:cs="Arial"/>
                <w:color w:val="000000"/>
              </w:rPr>
            </w:pPr>
          </w:p>
        </w:tc>
        <w:tc>
          <w:tcPr>
            <w:tcW w:w="4975" w:type="dxa"/>
            <w:shd w:val="clear" w:color="auto" w:fill="FFFFFF" w:themeFill="background1"/>
            <w:vAlign w:val="bottom"/>
            <w:hideMark/>
          </w:tcPr>
          <w:p w14:paraId="6E9C065D" w14:textId="77777777" w:rsidR="003D451C" w:rsidRPr="00C92F3F" w:rsidRDefault="003D451C" w:rsidP="003959EB">
            <w:pPr>
              <w:spacing w:before="0" w:after="0" w:line="240" w:lineRule="auto"/>
              <w:jc w:val="center"/>
              <w:rPr>
                <w:rFonts w:eastAsia="Times New Roman" w:cs="Arial"/>
                <w:color w:val="000000"/>
              </w:rPr>
            </w:pPr>
            <w:r w:rsidRPr="00C92F3F">
              <w:rPr>
                <w:rFonts w:eastAsia="Times New Roman" w:cs="Arial"/>
                <w:color w:val="000000"/>
              </w:rPr>
              <w:t>JRC Global Surface Water</w:t>
            </w:r>
          </w:p>
        </w:tc>
        <w:tc>
          <w:tcPr>
            <w:tcW w:w="1530" w:type="dxa"/>
            <w:shd w:val="clear" w:color="auto" w:fill="FFFFFF" w:themeFill="background1"/>
            <w:vAlign w:val="bottom"/>
            <w:hideMark/>
          </w:tcPr>
          <w:p w14:paraId="72AD03C3" w14:textId="77777777" w:rsidR="003D451C" w:rsidRPr="00C92F3F" w:rsidRDefault="003D451C" w:rsidP="003959EB">
            <w:pPr>
              <w:spacing w:before="0" w:after="0" w:line="240" w:lineRule="auto"/>
              <w:jc w:val="center"/>
              <w:rPr>
                <w:rFonts w:eastAsia="Times New Roman" w:cs="Arial"/>
                <w:color w:val="000000"/>
              </w:rPr>
            </w:pPr>
            <w:r w:rsidRPr="00C92F3F">
              <w:rPr>
                <w:rFonts w:eastAsia="Times New Roman" w:cs="Arial"/>
                <w:color w:val="000000"/>
              </w:rPr>
              <w:t>30m</w:t>
            </w:r>
          </w:p>
        </w:tc>
        <w:tc>
          <w:tcPr>
            <w:tcW w:w="1965" w:type="dxa"/>
            <w:shd w:val="clear" w:color="auto" w:fill="FFFFFF" w:themeFill="background1"/>
            <w:vAlign w:val="bottom"/>
            <w:hideMark/>
          </w:tcPr>
          <w:p w14:paraId="727631EB" w14:textId="77777777" w:rsidR="003D451C" w:rsidRPr="00C92F3F" w:rsidRDefault="003D451C" w:rsidP="003959EB">
            <w:pPr>
              <w:spacing w:before="0" w:after="0" w:line="240" w:lineRule="auto"/>
              <w:jc w:val="center"/>
              <w:rPr>
                <w:rFonts w:eastAsia="Times New Roman" w:cs="Arial"/>
                <w:color w:val="000000"/>
              </w:rPr>
            </w:pPr>
            <w:r w:rsidRPr="00C92F3F">
              <w:rPr>
                <w:rFonts w:eastAsia="Times New Roman" w:cs="Arial"/>
                <w:color w:val="000000"/>
              </w:rPr>
              <w:t>global</w:t>
            </w:r>
          </w:p>
        </w:tc>
        <w:tc>
          <w:tcPr>
            <w:tcW w:w="1185" w:type="dxa"/>
            <w:shd w:val="clear" w:color="auto" w:fill="FFFFFF" w:themeFill="background1"/>
            <w:vAlign w:val="bottom"/>
            <w:hideMark/>
          </w:tcPr>
          <w:p w14:paraId="3B65FBBC" w14:textId="77777777" w:rsidR="003D451C" w:rsidRPr="00C92F3F" w:rsidRDefault="003D451C" w:rsidP="003959EB">
            <w:pPr>
              <w:spacing w:before="0" w:after="0" w:line="240" w:lineRule="auto"/>
              <w:jc w:val="center"/>
              <w:rPr>
                <w:rFonts w:eastAsia="Times New Roman" w:cs="Arial"/>
                <w:color w:val="000000"/>
              </w:rPr>
            </w:pPr>
            <w:r w:rsidRPr="00C92F3F">
              <w:rPr>
                <w:rFonts w:eastAsia="Times New Roman" w:cs="Arial"/>
                <w:color w:val="000000"/>
              </w:rPr>
              <w:t>1984-2019</w:t>
            </w:r>
          </w:p>
        </w:tc>
        <w:tc>
          <w:tcPr>
            <w:tcW w:w="2790" w:type="dxa"/>
            <w:shd w:val="clear" w:color="auto" w:fill="FFFFFF" w:themeFill="background1"/>
            <w:vAlign w:val="bottom"/>
            <w:hideMark/>
          </w:tcPr>
          <w:p w14:paraId="52771C69" w14:textId="77777777" w:rsidR="003D451C" w:rsidRPr="00C92F3F" w:rsidRDefault="003D451C" w:rsidP="003959EB">
            <w:pPr>
              <w:spacing w:before="0" w:after="0" w:line="240" w:lineRule="auto"/>
              <w:jc w:val="center"/>
              <w:rPr>
                <w:rFonts w:eastAsia="Times New Roman" w:cs="Arial"/>
                <w:color w:val="000000"/>
              </w:rPr>
            </w:pPr>
            <w:r w:rsidRPr="00C92F3F">
              <w:rPr>
                <w:rFonts w:eastAsia="Times New Roman" w:cs="Arial"/>
                <w:color w:val="000000"/>
              </w:rPr>
              <w:t>0-100%</w:t>
            </w:r>
          </w:p>
        </w:tc>
      </w:tr>
      <w:tr w:rsidR="003D451C" w:rsidRPr="000E4044" w14:paraId="2E465E19" w14:textId="77777777" w:rsidTr="003959EB">
        <w:trPr>
          <w:trHeight w:val="300"/>
        </w:trPr>
        <w:tc>
          <w:tcPr>
            <w:tcW w:w="1410" w:type="dxa"/>
            <w:shd w:val="clear" w:color="auto" w:fill="FFFFFF" w:themeFill="background1"/>
            <w:vAlign w:val="center"/>
            <w:hideMark/>
          </w:tcPr>
          <w:p w14:paraId="45009C6F" w14:textId="77777777" w:rsidR="003D451C" w:rsidRPr="00C92F3F" w:rsidRDefault="003D451C" w:rsidP="003959EB">
            <w:pPr>
              <w:spacing w:before="0" w:after="0" w:line="240" w:lineRule="auto"/>
              <w:jc w:val="center"/>
              <w:rPr>
                <w:rFonts w:eastAsia="Times New Roman" w:cs="Arial"/>
                <w:color w:val="000000"/>
              </w:rPr>
            </w:pPr>
            <w:r w:rsidRPr="00C92F3F">
              <w:rPr>
                <w:rFonts w:eastAsia="Times New Roman" w:cs="Arial"/>
                <w:color w:val="000000"/>
              </w:rPr>
              <w:t>Terrain</w:t>
            </w:r>
          </w:p>
        </w:tc>
        <w:tc>
          <w:tcPr>
            <w:tcW w:w="4975" w:type="dxa"/>
            <w:shd w:val="clear" w:color="auto" w:fill="FFFFFF" w:themeFill="background1"/>
            <w:vAlign w:val="bottom"/>
            <w:hideMark/>
          </w:tcPr>
          <w:p w14:paraId="437E3A5F" w14:textId="77777777" w:rsidR="003D451C" w:rsidRPr="00C92F3F" w:rsidRDefault="003D451C" w:rsidP="003959EB">
            <w:pPr>
              <w:spacing w:before="0" w:after="0" w:line="240" w:lineRule="auto"/>
              <w:jc w:val="center"/>
              <w:rPr>
                <w:rFonts w:eastAsia="Times New Roman" w:cs="Arial"/>
                <w:color w:val="000000"/>
              </w:rPr>
            </w:pPr>
            <w:r w:rsidRPr="00C92F3F">
              <w:rPr>
                <w:rFonts w:eastAsia="Times New Roman" w:cs="Arial"/>
                <w:color w:val="000000"/>
              </w:rPr>
              <w:t>EU-DEM</w:t>
            </w:r>
          </w:p>
        </w:tc>
        <w:tc>
          <w:tcPr>
            <w:tcW w:w="1530" w:type="dxa"/>
            <w:shd w:val="clear" w:color="auto" w:fill="FFFFFF" w:themeFill="background1"/>
            <w:vAlign w:val="bottom"/>
            <w:hideMark/>
          </w:tcPr>
          <w:p w14:paraId="5C922581" w14:textId="77777777" w:rsidR="003D451C" w:rsidRPr="00C92F3F" w:rsidRDefault="003D451C" w:rsidP="003959EB">
            <w:pPr>
              <w:spacing w:before="0" w:after="0" w:line="240" w:lineRule="auto"/>
              <w:jc w:val="center"/>
              <w:rPr>
                <w:rFonts w:eastAsia="Times New Roman" w:cs="Arial"/>
                <w:color w:val="000000"/>
              </w:rPr>
            </w:pPr>
            <w:r w:rsidRPr="00C92F3F">
              <w:rPr>
                <w:rFonts w:eastAsia="Times New Roman" w:cs="Arial"/>
                <w:color w:val="000000"/>
              </w:rPr>
              <w:t>25m</w:t>
            </w:r>
          </w:p>
        </w:tc>
        <w:tc>
          <w:tcPr>
            <w:tcW w:w="1965" w:type="dxa"/>
            <w:shd w:val="clear" w:color="auto" w:fill="FFFFFF" w:themeFill="background1"/>
            <w:vAlign w:val="bottom"/>
            <w:hideMark/>
          </w:tcPr>
          <w:p w14:paraId="6DB59B47" w14:textId="77777777" w:rsidR="003D451C" w:rsidRPr="00C92F3F" w:rsidRDefault="003D451C" w:rsidP="003959EB">
            <w:pPr>
              <w:spacing w:before="0" w:after="0" w:line="240" w:lineRule="auto"/>
              <w:jc w:val="center"/>
              <w:rPr>
                <w:rFonts w:eastAsia="Times New Roman" w:cs="Arial"/>
                <w:color w:val="000000"/>
              </w:rPr>
            </w:pPr>
            <w:r w:rsidRPr="00C92F3F">
              <w:rPr>
                <w:rFonts w:eastAsia="Times New Roman" w:cs="Arial"/>
                <w:color w:val="000000"/>
              </w:rPr>
              <w:t>European</w:t>
            </w:r>
          </w:p>
        </w:tc>
        <w:tc>
          <w:tcPr>
            <w:tcW w:w="1185" w:type="dxa"/>
            <w:shd w:val="clear" w:color="auto" w:fill="FFFFFF" w:themeFill="background1"/>
            <w:vAlign w:val="bottom"/>
            <w:hideMark/>
          </w:tcPr>
          <w:p w14:paraId="6B12F5B1" w14:textId="77777777" w:rsidR="003D451C" w:rsidRPr="00C92F3F" w:rsidRDefault="003D451C" w:rsidP="003959EB">
            <w:pPr>
              <w:spacing w:before="0" w:after="0" w:line="240" w:lineRule="auto"/>
              <w:jc w:val="center"/>
              <w:rPr>
                <w:rFonts w:eastAsia="Times New Roman" w:cs="Arial"/>
                <w:color w:val="000000"/>
              </w:rPr>
            </w:pPr>
            <w:r w:rsidRPr="00C92F3F">
              <w:rPr>
                <w:rFonts w:eastAsia="Times New Roman" w:cs="Arial"/>
                <w:color w:val="000000"/>
              </w:rPr>
              <w:t>2011</w:t>
            </w:r>
          </w:p>
        </w:tc>
        <w:tc>
          <w:tcPr>
            <w:tcW w:w="2790" w:type="dxa"/>
            <w:shd w:val="clear" w:color="auto" w:fill="FFFFFF" w:themeFill="background1"/>
            <w:vAlign w:val="bottom"/>
            <w:hideMark/>
          </w:tcPr>
          <w:p w14:paraId="51686DBA" w14:textId="77777777" w:rsidR="003D451C" w:rsidRPr="00C92F3F" w:rsidRDefault="003D451C" w:rsidP="003959EB">
            <w:pPr>
              <w:spacing w:before="0" w:after="0" w:line="240" w:lineRule="auto"/>
              <w:jc w:val="center"/>
              <w:rPr>
                <w:rFonts w:eastAsia="Times New Roman" w:cs="Arial"/>
                <w:color w:val="000000"/>
              </w:rPr>
            </w:pPr>
            <w:r w:rsidRPr="00C92F3F">
              <w:rPr>
                <w:rFonts w:eastAsia="Times New Roman" w:cs="Arial"/>
                <w:color w:val="000000"/>
              </w:rPr>
              <w:t>NA</w:t>
            </w:r>
          </w:p>
        </w:tc>
      </w:tr>
    </w:tbl>
    <w:p w14:paraId="5C94C3A4" w14:textId="77777777" w:rsidR="003D451C" w:rsidRDefault="003D451C" w:rsidP="003D451C">
      <w:pPr>
        <w:sectPr w:rsidR="003D451C" w:rsidSect="00931560">
          <w:headerReference w:type="first" r:id="rId62"/>
          <w:pgSz w:w="16839" w:h="11907" w:orient="landscape" w:code="9"/>
          <w:pgMar w:top="1699" w:right="1699" w:bottom="1699" w:left="1699" w:header="850" w:footer="562" w:gutter="0"/>
          <w:cols w:space="708"/>
          <w:docGrid w:linePitch="360"/>
        </w:sectPr>
      </w:pPr>
    </w:p>
    <w:p w14:paraId="52224D42" w14:textId="77777777" w:rsidR="003D451C" w:rsidRDefault="003D451C" w:rsidP="00E5093D">
      <w:pPr>
        <w:pStyle w:val="Heading2"/>
      </w:pPr>
      <w:bookmarkStart w:id="147" w:name="_Toc90393812"/>
      <w:bookmarkStart w:id="148" w:name="_Toc90393955"/>
      <w:bookmarkStart w:id="149" w:name="_Toc90395854"/>
      <w:bookmarkStart w:id="150" w:name="_Toc91678396"/>
      <w:r>
        <w:lastRenderedPageBreak/>
        <w:t>Software ecosystem for spatial analysis</w:t>
      </w:r>
      <w:bookmarkEnd w:id="147"/>
      <w:bookmarkEnd w:id="148"/>
      <w:bookmarkEnd w:id="149"/>
      <w:bookmarkEnd w:id="150"/>
    </w:p>
    <w:p w14:paraId="08FABF49" w14:textId="77777777" w:rsidR="003D451C" w:rsidRDefault="003D451C" w:rsidP="003D451C">
      <w:pPr>
        <w:pStyle w:val="Heading2"/>
      </w:pPr>
      <w:bookmarkStart w:id="151" w:name="_Toc90393813"/>
      <w:bookmarkStart w:id="152" w:name="_Toc90393956"/>
      <w:bookmarkStart w:id="153" w:name="_Toc90395855"/>
      <w:bookmarkStart w:id="154" w:name="_Toc91678397"/>
      <w:r>
        <w:t>GIS software</w:t>
      </w:r>
      <w:bookmarkEnd w:id="151"/>
      <w:bookmarkEnd w:id="152"/>
      <w:bookmarkEnd w:id="153"/>
      <w:bookmarkEnd w:id="154"/>
    </w:p>
    <w:p w14:paraId="168912FD" w14:textId="77777777" w:rsidR="003D451C" w:rsidRDefault="003D451C" w:rsidP="003D451C">
      <w:r>
        <w:t>In the commercial sector, best-known manufacturers include Autodesk (</w:t>
      </w:r>
      <w:proofErr w:type="spellStart"/>
      <w:r>
        <w:t>Topobase</w:t>
      </w:r>
      <w:proofErr w:type="spellEnd"/>
      <w:r>
        <w:t xml:space="preserve"> and Map3D), Bentley Systems (MicroStation), ESRI (ArcGIS), Intergraph (</w:t>
      </w:r>
      <w:proofErr w:type="spellStart"/>
      <w:r>
        <w:t>GeoMedia</w:t>
      </w:r>
      <w:proofErr w:type="spellEnd"/>
      <w:r>
        <w:t xml:space="preserve">), Manifold System, Pitney Bowes (MapInfo and </w:t>
      </w:r>
      <w:proofErr w:type="spellStart"/>
      <w:r>
        <w:t>pbEncom</w:t>
      </w:r>
      <w:proofErr w:type="spellEnd"/>
      <w:r>
        <w:t xml:space="preserve">), </w:t>
      </w:r>
      <w:proofErr w:type="spellStart"/>
      <w:r>
        <w:t>Supergeo</w:t>
      </w:r>
      <w:proofErr w:type="spellEnd"/>
      <w:r>
        <w:t xml:space="preserve"> (</w:t>
      </w:r>
      <w:proofErr w:type="spellStart"/>
      <w:r>
        <w:t>SuperGIS</w:t>
      </w:r>
      <w:proofErr w:type="spellEnd"/>
      <w:r>
        <w:t xml:space="preserve">), </w:t>
      </w:r>
      <w:proofErr w:type="spellStart"/>
      <w:r>
        <w:t>Disy</w:t>
      </w:r>
      <w:proofErr w:type="spellEnd"/>
      <w:r>
        <w:t xml:space="preserve"> </w:t>
      </w:r>
      <w:proofErr w:type="spellStart"/>
      <w:r>
        <w:t>Informationssysteme</w:t>
      </w:r>
      <w:proofErr w:type="spellEnd"/>
      <w:r>
        <w:t xml:space="preserve"> GmbH (Cadenza) and </w:t>
      </w:r>
      <w:proofErr w:type="spellStart"/>
      <w:r>
        <w:t>Smallworld</w:t>
      </w:r>
      <w:proofErr w:type="spellEnd"/>
      <w:r>
        <w:t>. These manufacturers usually offer a complete range of products with systems in various stages of expansion. Authorities and the military mostly use specially created, adapted (</w:t>
      </w:r>
      <w:proofErr w:type="gramStart"/>
      <w:r>
        <w:t>e.g.</w:t>
      </w:r>
      <w:proofErr w:type="gramEnd"/>
      <w:r>
        <w:t xml:space="preserve"> ESRI (ArcGIS), Pitney Bowes (MapInfo), CAIGOS (CAIGOS-GIS), </w:t>
      </w:r>
      <w:proofErr w:type="spellStart"/>
      <w:r>
        <w:t>GEOgraFIS</w:t>
      </w:r>
      <w:proofErr w:type="spellEnd"/>
      <w:r>
        <w:t>, POLYGIS), or open source software products.</w:t>
      </w:r>
    </w:p>
    <w:p w14:paraId="23AA219E" w14:textId="77777777" w:rsidR="003D451C" w:rsidRDefault="003D451C" w:rsidP="003D451C">
      <w:r>
        <w:t xml:space="preserve">The best-known open-source GIS are GRASS GIS and QGIS, both projects of the </w:t>
      </w:r>
      <w:proofErr w:type="gramStart"/>
      <w:r>
        <w:t>Open Source</w:t>
      </w:r>
      <w:proofErr w:type="gramEnd"/>
      <w:r>
        <w:t xml:space="preserve"> Geospatial Foundation, as well as </w:t>
      </w:r>
      <w:proofErr w:type="spellStart"/>
      <w:r>
        <w:t>OpenJUMP</w:t>
      </w:r>
      <w:proofErr w:type="spellEnd"/>
      <w:r>
        <w:t xml:space="preserve"> and DIVA-GIS. There are numerous other systems or GIS tools such as SAGA GIS, </w:t>
      </w:r>
      <w:proofErr w:type="spellStart"/>
      <w:r>
        <w:t>FWTools</w:t>
      </w:r>
      <w:proofErr w:type="spellEnd"/>
      <w:r>
        <w:t xml:space="preserve">, </w:t>
      </w:r>
      <w:proofErr w:type="spellStart"/>
      <w:r>
        <w:t>GeoTools</w:t>
      </w:r>
      <w:proofErr w:type="spellEnd"/>
      <w:r>
        <w:t xml:space="preserve"> or </w:t>
      </w:r>
      <w:proofErr w:type="spellStart"/>
      <w:r>
        <w:t>OpenLayers</w:t>
      </w:r>
      <w:proofErr w:type="spellEnd"/>
      <w:r>
        <w:t>.</w:t>
      </w:r>
    </w:p>
    <w:p w14:paraId="50D87C98" w14:textId="0C6C17CA" w:rsidR="003D451C" w:rsidRDefault="003D451C" w:rsidP="003D451C">
      <w:r>
        <w:t xml:space="preserve">In the area of online GIS, Google Maps dominates with Google Earth as desktop access software, Bing Maps, HERE, </w:t>
      </w:r>
      <w:proofErr w:type="spellStart"/>
      <w:r>
        <w:t>Yandex.Maps</w:t>
      </w:r>
      <w:proofErr w:type="spellEnd"/>
      <w:r>
        <w:t xml:space="preserve"> and OpenStreetMap as </w:t>
      </w:r>
      <w:r w:rsidR="00147F8B">
        <w:t>open-source</w:t>
      </w:r>
      <w:r>
        <w:t xml:space="preserve"> projects.</w:t>
      </w:r>
    </w:p>
    <w:p w14:paraId="1C30B707" w14:textId="77777777" w:rsidR="003D451C" w:rsidRPr="008C529E" w:rsidRDefault="003D451C" w:rsidP="003D451C">
      <w:pPr>
        <w:rPr>
          <w:rFonts w:cs="Arial"/>
        </w:rPr>
      </w:pPr>
      <w:r w:rsidRPr="004F6C0B">
        <w:rPr>
          <w:rFonts w:cs="Arial"/>
        </w:rPr>
        <w:t>R is a language and environment for statistical computing and graphics. R provides a wide variety of statistical and graphical techniques and is highly extensible.</w:t>
      </w:r>
      <w:r>
        <w:rPr>
          <w:rFonts w:cs="Arial"/>
        </w:rPr>
        <w:t xml:space="preserve"> H</w:t>
      </w:r>
      <w:r w:rsidRPr="008C529E">
        <w:rPr>
          <w:rFonts w:cs="Arial"/>
        </w:rPr>
        <w:t xml:space="preserve">undreds of R packages </w:t>
      </w:r>
      <w:r>
        <w:rPr>
          <w:rFonts w:cs="Arial"/>
        </w:rPr>
        <w:t xml:space="preserve">ranging </w:t>
      </w:r>
      <w:r w:rsidRPr="008C529E">
        <w:rPr>
          <w:rFonts w:cs="Arial"/>
        </w:rPr>
        <w:t xml:space="preserve">from ecology and earth observation, </w:t>
      </w:r>
      <w:proofErr w:type="gramStart"/>
      <w:r w:rsidRPr="008C529E">
        <w:rPr>
          <w:rFonts w:cs="Arial"/>
        </w:rPr>
        <w:t>hydrology</w:t>
      </w:r>
      <w:proofErr w:type="gramEnd"/>
      <w:r w:rsidRPr="008C529E">
        <w:rPr>
          <w:rFonts w:cs="Arial"/>
        </w:rPr>
        <w:t xml:space="preserve"> and soil science, to transportation and demography</w:t>
      </w:r>
      <w:r>
        <w:rPr>
          <w:rFonts w:cs="Arial"/>
        </w:rPr>
        <w:t xml:space="preserve"> </w:t>
      </w:r>
      <w:r w:rsidRPr="008C529E">
        <w:rPr>
          <w:rFonts w:cs="Arial"/>
        </w:rPr>
        <w:t xml:space="preserve">are related to spatial data analysis. These packages support various stages of </w:t>
      </w:r>
      <w:r>
        <w:rPr>
          <w:rFonts w:cs="Arial"/>
        </w:rPr>
        <w:t xml:space="preserve">spatial </w:t>
      </w:r>
      <w:r w:rsidRPr="008C529E">
        <w:rPr>
          <w:rFonts w:cs="Arial"/>
        </w:rPr>
        <w:t>analysis, including data preparation, visualization, modeling, or communicating the results. One common feature of most R spatial packages is that they are built upon some of the main representations of spatial data in R, available in key geographic R packages such as:</w:t>
      </w:r>
    </w:p>
    <w:p w14:paraId="13EA38EC" w14:textId="77777777" w:rsidR="003D451C" w:rsidRPr="008C529E" w:rsidRDefault="003D451C" w:rsidP="001E3F17">
      <w:pPr>
        <w:pStyle w:val="ListParagraph"/>
        <w:numPr>
          <w:ilvl w:val="0"/>
          <w:numId w:val="81"/>
        </w:numPr>
        <w:rPr>
          <w:rFonts w:cs="Arial"/>
        </w:rPr>
      </w:pPr>
      <w:r w:rsidRPr="008C529E">
        <w:rPr>
          <w:rFonts w:cs="Arial"/>
        </w:rPr>
        <w:t xml:space="preserve">sf, which replaces </w:t>
      </w:r>
      <w:proofErr w:type="spellStart"/>
      <w:r w:rsidRPr="008C529E">
        <w:rPr>
          <w:rFonts w:cs="Arial"/>
        </w:rPr>
        <w:t>sp</w:t>
      </w:r>
      <w:proofErr w:type="spellEnd"/>
    </w:p>
    <w:p w14:paraId="1B96841D" w14:textId="77777777" w:rsidR="003D451C" w:rsidRPr="008C529E" w:rsidRDefault="003D451C" w:rsidP="001E3F17">
      <w:pPr>
        <w:pStyle w:val="ListParagraph"/>
        <w:numPr>
          <w:ilvl w:val="0"/>
          <w:numId w:val="81"/>
        </w:numPr>
        <w:rPr>
          <w:rFonts w:cs="Arial"/>
        </w:rPr>
      </w:pPr>
      <w:r w:rsidRPr="008C529E">
        <w:rPr>
          <w:rFonts w:cs="Arial"/>
        </w:rPr>
        <w:t>terra, which aims to replace raster</w:t>
      </w:r>
    </w:p>
    <w:p w14:paraId="7856FFDC" w14:textId="77777777" w:rsidR="003D451C" w:rsidRPr="008C529E" w:rsidRDefault="003D451C" w:rsidP="001E3F17">
      <w:pPr>
        <w:pStyle w:val="ListParagraph"/>
        <w:numPr>
          <w:ilvl w:val="0"/>
          <w:numId w:val="81"/>
        </w:numPr>
        <w:rPr>
          <w:rFonts w:cs="Arial"/>
        </w:rPr>
      </w:pPr>
      <w:r w:rsidRPr="008C529E">
        <w:rPr>
          <w:rFonts w:cs="Arial"/>
        </w:rPr>
        <w:t>stars</w:t>
      </w:r>
    </w:p>
    <w:p w14:paraId="3CA28505" w14:textId="53288590" w:rsidR="003D451C" w:rsidRDefault="003D451C" w:rsidP="003D451C">
      <w:r>
        <w:t xml:space="preserve">Google Earth Engine (hereafter GEE) is a computing platform that allows users to run geospatial analysis on Google’s infrastructure. GEE is available for free for scientific and academic use. GEE has a large database of several freely available satellite datasets, </w:t>
      </w:r>
      <w:r>
        <w:lastRenderedPageBreak/>
        <w:t xml:space="preserve">climate and higher level processed spatial datasets, stored in cloud. The database can be accessed, </w:t>
      </w:r>
      <w:proofErr w:type="spellStart"/>
      <w:r>
        <w:t>analysed</w:t>
      </w:r>
      <w:proofErr w:type="spellEnd"/>
      <w:r>
        <w:t xml:space="preserve"> and processed using an online software platform, and the processing is also performed on the cloud </w:t>
      </w:r>
      <w:r>
        <w:fldChar w:fldCharType="begin" w:fldLock="1"/>
      </w:r>
      <w:r w:rsidR="00794EA5">
        <w:instrText>ADDIN CSL_CITATION {"citationItems":[{"id":"ITEM-1","itemData":{"ISSN":"0034-4257","author":[{"dropping-particle":"","family":"Gorelick","given":"Noel","non-dropping-particle":"","parse-names":false,"suffix":""},{"dropping-particle":"","family":"Hancher","given":"Matt","non-dropping-particle":"","parse-names":false,"suffix":""},{"dropping-particle":"","family":"Dixon","given":"Mike","non-dropping-particle":"","parse-names":false,"suffix":""},{"dropping-particle":"","family":"Ilyushchenko","given":"Simon","non-dropping-particle":"","parse-names":false,"suffix":""},{"dropping-particle":"","family":"Thau","given":"David","non-dropping-particle":"","parse-names":false,"suffix":""},{"dropping-particle":"","family":"Moore","given":"Rebecca","non-dropping-particle":"","parse-names":false,"suffix":""}],"container-title":"Remote sensing of Environment","id":"ITEM-1","issued":{"date-parts":[["2017"]]},"page":"18-27","publisher":"Elsevier","title":"Google Earth Engine: Planetary-scale geospatial analysis for everyone","type":"article-journal","volume":"202"},"uris":["http://www.mendeley.com/documents/?uuid=83647ef3-bd83-4a68-b9c8-e0d366e49884"]}],"mendeley":{"formattedCitation":"(Gorelick et al., 2017)","plainTextFormattedCitation":"(Gorelick et al., 2017)","previouslyFormattedCitation":"(Gorelick et al., 2017)"},"properties":{"noteIndex":0},"schema":"https://github.com/citation-style-language/schema/raw/master/csl-citation.json"}</w:instrText>
      </w:r>
      <w:r>
        <w:fldChar w:fldCharType="separate"/>
      </w:r>
      <w:r w:rsidR="00DC0639" w:rsidRPr="00DC0639">
        <w:rPr>
          <w:noProof/>
        </w:rPr>
        <w:t>(Gorelick et al., 2017)</w:t>
      </w:r>
      <w:r>
        <w:fldChar w:fldCharType="end"/>
      </w:r>
      <w:r>
        <w:t>.</w:t>
      </w:r>
    </w:p>
    <w:p w14:paraId="41D5F273" w14:textId="77777777" w:rsidR="003D451C" w:rsidRDefault="003D451C" w:rsidP="003D451C">
      <w:pPr>
        <w:keepNext/>
      </w:pPr>
      <w:r>
        <w:fldChar w:fldCharType="begin"/>
      </w:r>
      <w:r>
        <w:instrText xml:space="preserve"> INCLUDEPICTURE "https://developers.google.com/earth-engine/images/Code_editor_diagram.png" \* MERGEFORMATINET </w:instrText>
      </w:r>
      <w:r>
        <w:fldChar w:fldCharType="separate"/>
      </w:r>
      <w:r>
        <w:fldChar w:fldCharType="begin"/>
      </w:r>
      <w:r>
        <w:instrText xml:space="preserve"> INCLUDEPICTURE  "https://developers.google.com/earth-engine/images/Code_editor_diagram.png" \* MERGEFORMATINET </w:instrText>
      </w:r>
      <w:r>
        <w:fldChar w:fldCharType="separate"/>
      </w:r>
      <w:r>
        <w:rPr>
          <w:noProof/>
        </w:rPr>
        <w:drawing>
          <wp:inline distT="0" distB="0" distL="0" distR="0" wp14:anchorId="6A6D7CE6" wp14:editId="055D747A">
            <wp:extent cx="5410198" cy="3124200"/>
            <wp:effectExtent l="0" t="0" r="0" b="0"/>
            <wp:docPr id="1560950237" name="Imagen 1560950237" title="Code Edi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5410198" cy="3124200"/>
                    </a:xfrm>
                    <a:prstGeom prst="rect">
                      <a:avLst/>
                    </a:prstGeom>
                  </pic:spPr>
                </pic:pic>
              </a:graphicData>
            </a:graphic>
          </wp:inline>
        </w:drawing>
      </w:r>
      <w:r>
        <w:fldChar w:fldCharType="end"/>
      </w:r>
      <w:r>
        <w:fldChar w:fldCharType="end"/>
      </w:r>
      <w:r w:rsidRPr="5A4D7A4D">
        <w:rPr>
          <w:rStyle w:val="CommentReference"/>
        </w:rPr>
        <w:t xml:space="preserve"> </w:t>
      </w:r>
    </w:p>
    <w:p w14:paraId="47C2F341" w14:textId="1A8A332B" w:rsidR="003D451C" w:rsidRPr="008A438D" w:rsidRDefault="003D451C" w:rsidP="003D451C">
      <w:pPr>
        <w:pStyle w:val="Caption"/>
      </w:pPr>
      <w:bookmarkStart w:id="155" w:name="_Toc90901782"/>
      <w:r>
        <w:t xml:space="preserve">Figure </w:t>
      </w:r>
      <w:r>
        <w:fldChar w:fldCharType="begin"/>
      </w:r>
      <w:r>
        <w:instrText xml:space="preserve"> SEQ Figure \* ARABIC </w:instrText>
      </w:r>
      <w:r>
        <w:fldChar w:fldCharType="separate"/>
      </w:r>
      <w:r w:rsidR="0048245C">
        <w:rPr>
          <w:noProof/>
        </w:rPr>
        <w:t>9</w:t>
      </w:r>
      <w:r>
        <w:fldChar w:fldCharType="end"/>
      </w:r>
      <w:r>
        <w:t xml:space="preserve">: Overview of Google Earth Engine API. Source: </w:t>
      </w:r>
      <w:r>
        <w:fldChar w:fldCharType="begin" w:fldLock="1"/>
      </w:r>
      <w:r w:rsidR="00DC0639">
        <w:instrText>ADDIN CSL_CITATION {"citationItems":[{"id":"ITEM-1","itemData":{"author":[{"dropping-particle":"","family":"Google","given":"","non-dropping-particle":"","parse-names":false,"suffix":""}],"id":"ITEM-1","issued":{"date-parts":[["2021"]]},"title":"Google Earth Engine Guide: Earth Engine Code Editor","type":"webpage"},"uris":["http://www.mendeley.com/documents/?uuid=28a6ce48-e09c-4702-b643-8ae31452c0a0","http://www.mendeley.com/documents/?uuid=6601c22b-c63d-4546-ac40-6c68eff1188b"]}],"mendeley":{"formattedCitation":"(Google, 2021b)","plainTextFormattedCitation":"(Google, 2021b)","previouslyFormattedCitation":"(Google, 2021b)"},"properties":{"noteIndex":0},"schema":"https://github.com/citation-style-language/schema/raw/master/csl-citation.json"}</w:instrText>
      </w:r>
      <w:r>
        <w:fldChar w:fldCharType="separate"/>
      </w:r>
      <w:r w:rsidR="00DC0639" w:rsidRPr="00DC0639">
        <w:rPr>
          <w:b w:val="0"/>
          <w:bCs w:val="0"/>
          <w:noProof/>
        </w:rPr>
        <w:t>(Google, 2021b)</w:t>
      </w:r>
      <w:bookmarkEnd w:id="155"/>
      <w:r>
        <w:fldChar w:fldCharType="end"/>
      </w:r>
    </w:p>
    <w:p w14:paraId="1CFAD769" w14:textId="77777777" w:rsidR="003D451C" w:rsidRDefault="003D451C" w:rsidP="00E5093D">
      <w:pPr>
        <w:pStyle w:val="Heading3"/>
      </w:pPr>
      <w:bookmarkStart w:id="156" w:name="_Toc90393814"/>
      <w:bookmarkStart w:id="157" w:name="_Toc90393957"/>
      <w:bookmarkStart w:id="158" w:name="_Toc90395856"/>
      <w:bookmarkStart w:id="159" w:name="_Toc91678398"/>
      <w:r>
        <w:t>DBMS Software</w:t>
      </w:r>
      <w:bookmarkEnd w:id="156"/>
      <w:bookmarkEnd w:id="157"/>
      <w:bookmarkEnd w:id="158"/>
      <w:bookmarkEnd w:id="159"/>
    </w:p>
    <w:p w14:paraId="5E26A5F8" w14:textId="04D4AECB" w:rsidR="003D451C" w:rsidRDefault="003D451C" w:rsidP="003D451C">
      <w:r w:rsidRPr="00186BA4">
        <w:t xml:space="preserve">Data Base Management System (DBMS) is the system software of a data bank system (DBS) </w:t>
      </w:r>
      <w:r>
        <w:t xml:space="preserve">including </w:t>
      </w:r>
      <w:r w:rsidRPr="00186BA4">
        <w:t xml:space="preserve">the data stored and </w:t>
      </w:r>
      <w:r>
        <w:t>a</w:t>
      </w:r>
      <w:r w:rsidRPr="00186BA4">
        <w:t xml:space="preserve"> data bank communication link. </w:t>
      </w:r>
      <w:r>
        <w:t>A DBMS</w:t>
      </w:r>
      <w:r w:rsidR="00147F8B">
        <w:t xml:space="preserve"> has the</w:t>
      </w:r>
      <w:r>
        <w:t xml:space="preserve"> following functionalit</w:t>
      </w:r>
      <w:r w:rsidR="00147F8B">
        <w:t>ies</w:t>
      </w:r>
      <w:r>
        <w:t>:</w:t>
      </w:r>
    </w:p>
    <w:p w14:paraId="0BB9F83C" w14:textId="77777777" w:rsidR="003D451C" w:rsidRDefault="003D451C" w:rsidP="001E3F17">
      <w:pPr>
        <w:pStyle w:val="ListParagraph"/>
        <w:numPr>
          <w:ilvl w:val="0"/>
          <w:numId w:val="80"/>
        </w:numPr>
      </w:pPr>
      <w:r>
        <w:t xml:space="preserve">Integrated data retention. </w:t>
      </w:r>
    </w:p>
    <w:p w14:paraId="7874C0CD" w14:textId="6E4246FC" w:rsidR="003D451C" w:rsidRDefault="003D451C" w:rsidP="001E3F17">
      <w:pPr>
        <w:pStyle w:val="ListParagraph"/>
        <w:numPr>
          <w:ilvl w:val="0"/>
          <w:numId w:val="80"/>
        </w:numPr>
      </w:pPr>
      <w:r>
        <w:t>Language. Data retrieval, Data Manipulation Language (DML), Data Bank Management (Data Definition Language, DDL), Control l (Data Control Language, DCL).</w:t>
      </w:r>
    </w:p>
    <w:p w14:paraId="321582B7" w14:textId="7FAA15F2" w:rsidR="003D451C" w:rsidRPr="00186BA4" w:rsidRDefault="003D451C" w:rsidP="001E3F17">
      <w:pPr>
        <w:pStyle w:val="ListParagraph"/>
        <w:numPr>
          <w:ilvl w:val="0"/>
          <w:numId w:val="80"/>
        </w:numPr>
      </w:pPr>
      <w:r w:rsidRPr="00186BA4">
        <w:t xml:space="preserve">Catalog. </w:t>
      </w:r>
      <w:r>
        <w:t>Description of tables and their columns (file type, length, etc</w:t>
      </w:r>
      <w:r w:rsidR="00147F8B">
        <w:t>.</w:t>
      </w:r>
      <w:r>
        <w:t>).</w:t>
      </w:r>
    </w:p>
    <w:p w14:paraId="7E448543" w14:textId="77777777" w:rsidR="003D451C" w:rsidRDefault="003D451C" w:rsidP="001E3F17">
      <w:pPr>
        <w:pStyle w:val="ListParagraph"/>
        <w:numPr>
          <w:ilvl w:val="0"/>
          <w:numId w:val="80"/>
        </w:numPr>
      </w:pPr>
      <w:r>
        <w:t>User views. For different classes of users are different views (views), the best cut from</w:t>
      </w:r>
    </w:p>
    <w:p w14:paraId="25B952ED" w14:textId="77777777" w:rsidR="003D451C" w:rsidRDefault="003D451C" w:rsidP="001E3F17">
      <w:pPr>
        <w:pStyle w:val="ListParagraph"/>
        <w:numPr>
          <w:ilvl w:val="0"/>
          <w:numId w:val="80"/>
        </w:numPr>
      </w:pPr>
      <w:r>
        <w:t xml:space="preserve">Consistency control. The consistency checks, as well as the integrity assurance, are supervised by the correction of the correctness of the data bank and the correct execution of the undertakings. </w:t>
      </w:r>
    </w:p>
    <w:p w14:paraId="51AF240A" w14:textId="77777777" w:rsidR="003D451C" w:rsidRDefault="003D451C" w:rsidP="001E3F17">
      <w:pPr>
        <w:pStyle w:val="ListParagraph"/>
        <w:numPr>
          <w:ilvl w:val="0"/>
          <w:numId w:val="80"/>
        </w:numPr>
      </w:pPr>
      <w:r w:rsidRPr="00186BA4">
        <w:lastRenderedPageBreak/>
        <w:t>Integrated security</w:t>
      </w:r>
      <w:r>
        <w:t xml:space="preserve"> and data acquisition control. Due to the regulation of regulations, unauthorized access to the data stored in the data bank has been recorded.</w:t>
      </w:r>
    </w:p>
    <w:p w14:paraId="47067A96" w14:textId="77777777" w:rsidR="003D451C" w:rsidRDefault="003D451C" w:rsidP="00E5093D">
      <w:pPr>
        <w:pStyle w:val="Heading3"/>
      </w:pPr>
      <w:bookmarkStart w:id="160" w:name="_Toc90393815"/>
      <w:bookmarkStart w:id="161" w:name="_Toc90393958"/>
      <w:bookmarkStart w:id="162" w:name="_Toc90395857"/>
      <w:bookmarkStart w:id="163" w:name="_Toc91678399"/>
      <w:r>
        <w:t>GEE Data model</w:t>
      </w:r>
      <w:bookmarkEnd w:id="160"/>
      <w:bookmarkEnd w:id="161"/>
      <w:bookmarkEnd w:id="162"/>
      <w:bookmarkEnd w:id="163"/>
      <w:r>
        <w:t xml:space="preserve"> </w:t>
      </w:r>
    </w:p>
    <w:p w14:paraId="5E9995FF" w14:textId="77777777" w:rsidR="003D451C" w:rsidRPr="00FA0ADF" w:rsidRDefault="003D451C" w:rsidP="003D451C">
      <w:r w:rsidRPr="006146A5">
        <w:t xml:space="preserve">The two most fundamental geographic data structures in Earth Engine are Image and Feature corresponding to raster and vector data types, respectively. Images are composed of bands and a dictionary of properties. Features are composed of a Geometry and a dictionary of properties. A stack of images (e.g., an image time series) is handled by an </w:t>
      </w:r>
      <w:proofErr w:type="spellStart"/>
      <w:r w:rsidRPr="006146A5">
        <w:t>ImageCollection</w:t>
      </w:r>
      <w:proofErr w:type="spellEnd"/>
      <w:r w:rsidRPr="006146A5">
        <w:t xml:space="preserve">. A collection of features is handled by a </w:t>
      </w:r>
      <w:proofErr w:type="spellStart"/>
      <w:r w:rsidRPr="006146A5">
        <w:t>FeatureCollection</w:t>
      </w:r>
      <w:proofErr w:type="spellEnd"/>
      <w:r w:rsidRPr="006146A5">
        <w:t>. Other fundamental data structures in Earth Engine include Dictionary, List, Array, Date, Number and String. It is important to remember that these are all server-side objects and are not manipulated the same way as client-side JavaScript objects</w:t>
      </w:r>
    </w:p>
    <w:p w14:paraId="451C38BE" w14:textId="77777777" w:rsidR="003D451C" w:rsidRPr="00413909" w:rsidRDefault="003D451C" w:rsidP="00E5093D">
      <w:pPr>
        <w:pStyle w:val="Heading2"/>
      </w:pPr>
      <w:bookmarkStart w:id="164" w:name="_Toc90393816"/>
      <w:bookmarkStart w:id="165" w:name="_Toc90393959"/>
      <w:bookmarkStart w:id="166" w:name="_Toc90395858"/>
      <w:bookmarkStart w:id="167" w:name="_Toc91678400"/>
      <w:r>
        <w:t>Software tool development</w:t>
      </w:r>
      <w:bookmarkEnd w:id="164"/>
      <w:bookmarkEnd w:id="165"/>
      <w:bookmarkEnd w:id="166"/>
      <w:bookmarkEnd w:id="167"/>
      <w:r>
        <w:t xml:space="preserve"> </w:t>
      </w:r>
    </w:p>
    <w:p w14:paraId="66B9BA72" w14:textId="77777777" w:rsidR="003D451C" w:rsidRDefault="003D451C" w:rsidP="00E5093D">
      <w:pPr>
        <w:pStyle w:val="Heading3"/>
      </w:pPr>
      <w:bookmarkStart w:id="168" w:name="_Toc90393817"/>
      <w:bookmarkStart w:id="169" w:name="_Toc90393960"/>
      <w:bookmarkStart w:id="170" w:name="_Toc90395859"/>
      <w:bookmarkStart w:id="171" w:name="_Toc91678401"/>
      <w:r>
        <w:t>DBMS development</w:t>
      </w:r>
      <w:bookmarkEnd w:id="168"/>
      <w:bookmarkEnd w:id="169"/>
      <w:bookmarkEnd w:id="170"/>
      <w:bookmarkEnd w:id="171"/>
    </w:p>
    <w:p w14:paraId="7E32970E" w14:textId="362D8EC2" w:rsidR="003D451C" w:rsidRPr="00C72767" w:rsidRDefault="003D451C" w:rsidP="003D451C">
      <w:r>
        <w:t xml:space="preserve">This chapter describes the development of the data base which stores all relevant inputs, intermediate and final products. The DBMS </w:t>
      </w:r>
      <w:r w:rsidR="00147F8B">
        <w:t>exists</w:t>
      </w:r>
      <w:r>
        <w:t xml:space="preserve"> in the form of an asset repository on Google Earth Engine and all assets are open access. In addition, the project leverages several datasets from the GEE data catalogue. The chapter ends with </w:t>
      </w:r>
      <w:r w:rsidR="00147F8B">
        <w:t xml:space="preserve">a </w:t>
      </w:r>
      <w:r>
        <w:t xml:space="preserve">practical example on how to query data stored as an asset in the </w:t>
      </w:r>
      <w:r w:rsidR="00C108F2" w:rsidRPr="006A1DF9">
        <w:rPr>
          <w:rStyle w:val="IntenseEmphasis"/>
          <w:rFonts w:cs="Arial"/>
        </w:rPr>
        <w:t>MAIL</w:t>
      </w:r>
      <w:r w:rsidR="00C108F2" w:rsidRPr="006A1DF9">
        <w:rPr>
          <w:rFonts w:cs="Arial"/>
        </w:rPr>
        <w:t xml:space="preserve"> </w:t>
      </w:r>
      <w:r>
        <w:t xml:space="preserve">repository. </w:t>
      </w:r>
    </w:p>
    <w:p w14:paraId="75D9E6A6" w14:textId="77777777" w:rsidR="003D451C" w:rsidRPr="00D6065F" w:rsidRDefault="003D451C" w:rsidP="00E5093D">
      <w:pPr>
        <w:pStyle w:val="Heading4"/>
      </w:pPr>
      <w:bookmarkStart w:id="172" w:name="_Toc90393818"/>
      <w:bookmarkStart w:id="173" w:name="_Toc90395860"/>
      <w:r>
        <w:t>Data storage</w:t>
      </w:r>
      <w:bookmarkEnd w:id="172"/>
      <w:bookmarkEnd w:id="173"/>
    </w:p>
    <w:p w14:paraId="4372642B" w14:textId="453F1459" w:rsidR="003D451C" w:rsidRDefault="003D451C" w:rsidP="003D451C">
      <w:r w:rsidRPr="1C5D1AD9">
        <w:rPr>
          <w:rFonts w:eastAsia="Arial" w:cs="Arial"/>
        </w:rPr>
        <w:t xml:space="preserve">In the framework of the </w:t>
      </w:r>
      <w:r w:rsidR="00C108F2" w:rsidRPr="006A1DF9">
        <w:rPr>
          <w:rStyle w:val="IntenseEmphasis"/>
          <w:rFonts w:cs="Arial"/>
        </w:rPr>
        <w:t>MAIL</w:t>
      </w:r>
      <w:r w:rsidR="00C108F2" w:rsidRPr="006A1DF9">
        <w:rPr>
          <w:rFonts w:cs="Arial"/>
        </w:rPr>
        <w:t xml:space="preserve"> </w:t>
      </w:r>
      <w:r w:rsidRPr="1C5D1AD9">
        <w:rPr>
          <w:rFonts w:eastAsia="Arial" w:cs="Arial"/>
        </w:rPr>
        <w:t xml:space="preserve">project the database selected to store the data was the Google Assets (Assets) platform. Google Assets is a database or data storage framework imbedded in the Google Earth Engine (GEE). This framework is designed to work interconnected with the Google Earth Engine API. Therefore, </w:t>
      </w:r>
      <w:proofErr w:type="gramStart"/>
      <w:r w:rsidRPr="1C5D1AD9">
        <w:rPr>
          <w:rFonts w:eastAsia="Arial" w:cs="Arial"/>
        </w:rPr>
        <w:t>in order to</w:t>
      </w:r>
      <w:proofErr w:type="gramEnd"/>
      <w:r w:rsidRPr="1C5D1AD9">
        <w:rPr>
          <w:rFonts w:eastAsia="Arial" w:cs="Arial"/>
        </w:rPr>
        <w:t xml:space="preserve"> access the assets, it is mandatory to have a google account linked with GEE. For each user account associated with GEE, Google Assets allow a maximum of 250 GB distributed in a maximum of 10</w:t>
      </w:r>
      <w:r w:rsidR="00147F8B">
        <w:rPr>
          <w:rFonts w:eastAsia="Arial" w:cs="Arial"/>
        </w:rPr>
        <w:t>,</w:t>
      </w:r>
      <w:r w:rsidRPr="1C5D1AD9">
        <w:rPr>
          <w:rFonts w:eastAsia="Arial" w:cs="Arial"/>
        </w:rPr>
        <w:t>000 files.</w:t>
      </w:r>
    </w:p>
    <w:p w14:paraId="167994D3" w14:textId="77777777" w:rsidR="003D451C" w:rsidRDefault="003D451C" w:rsidP="003D451C">
      <w:pPr>
        <w:rPr>
          <w:rFonts w:eastAsia="Arial" w:cs="Arial"/>
        </w:rPr>
      </w:pPr>
    </w:p>
    <w:p w14:paraId="514F15E7" w14:textId="77777777" w:rsidR="003D451C" w:rsidRDefault="003D451C" w:rsidP="003D451C">
      <w:pPr>
        <w:keepNext/>
        <w:jc w:val="center"/>
      </w:pPr>
      <w:r>
        <w:rPr>
          <w:noProof/>
        </w:rPr>
        <w:lastRenderedPageBreak/>
        <w:drawing>
          <wp:inline distT="0" distB="0" distL="0" distR="0" wp14:anchorId="6D4A1587" wp14:editId="4E28D880">
            <wp:extent cx="3558689" cy="2506980"/>
            <wp:effectExtent l="0" t="0" r="3810" b="7620"/>
            <wp:docPr id="6" name="Imagen 6" descr="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64">
                      <a:extLst>
                        <a:ext uri="{28A0092B-C50C-407E-A947-70E740481C1C}">
                          <a14:useLocalDpi xmlns:a14="http://schemas.microsoft.com/office/drawing/2010/main" val="0"/>
                        </a:ext>
                      </a:extLst>
                    </a:blip>
                    <a:stretch>
                      <a:fillRect/>
                    </a:stretch>
                  </pic:blipFill>
                  <pic:spPr>
                    <a:xfrm>
                      <a:off x="0" y="0"/>
                      <a:ext cx="3558689" cy="2506980"/>
                    </a:xfrm>
                    <a:prstGeom prst="rect">
                      <a:avLst/>
                    </a:prstGeom>
                  </pic:spPr>
                </pic:pic>
              </a:graphicData>
            </a:graphic>
          </wp:inline>
        </w:drawing>
      </w:r>
    </w:p>
    <w:p w14:paraId="6208220C" w14:textId="5D040222" w:rsidR="003D451C" w:rsidRDefault="003D451C" w:rsidP="003D451C">
      <w:pPr>
        <w:pStyle w:val="Caption"/>
      </w:pPr>
      <w:bookmarkStart w:id="174" w:name="_Toc90901783"/>
      <w:r>
        <w:t xml:space="preserve">Figure </w:t>
      </w:r>
      <w:r>
        <w:fldChar w:fldCharType="begin"/>
      </w:r>
      <w:r>
        <w:instrText xml:space="preserve"> SEQ Figure \* ARABIC </w:instrText>
      </w:r>
      <w:r>
        <w:fldChar w:fldCharType="separate"/>
      </w:r>
      <w:r w:rsidR="0048245C">
        <w:rPr>
          <w:noProof/>
        </w:rPr>
        <w:t>10</w:t>
      </w:r>
      <w:r>
        <w:fldChar w:fldCharType="end"/>
      </w:r>
      <w:r>
        <w:t xml:space="preserve">: Example of GEE Asset repository. Source: </w:t>
      </w:r>
      <w:r>
        <w:fldChar w:fldCharType="begin" w:fldLock="1"/>
      </w:r>
      <w:r w:rsidR="00DC0639">
        <w:instrText>ADDIN CSL_CITATION {"citationItems":[{"id":"ITEM-1","itemData":{"author":[{"dropping-particle":"","family":"Google","given":"","non-dropping-particle":"","parse-names":false,"suffix":""}],"id":"ITEM-1","issued":{"date-parts":[["2021"]]},"title":"Google Earth Engine Guide: Earth Engine Asset Manager","type":"webpage"},"uris":["http://www.mendeley.com/documents/?uuid=54def258-baf2-44b6-8400-c12f8a91edd9","http://www.mendeley.com/documents/?uuid=e634434e-01b3-46ba-8fc4-574fcf3ca36d"]}],"mendeley":{"formattedCitation":"(Google, 2021a)","plainTextFormattedCitation":"(Google, 2021a)","previouslyFormattedCitation":"(Google, 2021a)"},"properties":{"noteIndex":0},"schema":"https://github.com/citation-style-language/schema/raw/master/csl-citation.json"}</w:instrText>
      </w:r>
      <w:r>
        <w:fldChar w:fldCharType="separate"/>
      </w:r>
      <w:r w:rsidR="00DC0639" w:rsidRPr="00DC0639">
        <w:rPr>
          <w:b w:val="0"/>
          <w:bCs w:val="0"/>
          <w:noProof/>
        </w:rPr>
        <w:t>(Google, 2021a)</w:t>
      </w:r>
      <w:bookmarkEnd w:id="174"/>
      <w:r>
        <w:fldChar w:fldCharType="end"/>
      </w:r>
    </w:p>
    <w:p w14:paraId="6D0F0C1C" w14:textId="77777777" w:rsidR="003D451C" w:rsidRDefault="003D451C" w:rsidP="003D451C">
      <w:r w:rsidRPr="05256C10">
        <w:rPr>
          <w:rFonts w:eastAsia="Arial" w:cs="Arial"/>
        </w:rPr>
        <w:t xml:space="preserve">Once in the GEE platform, Assets will appear accessible in the label “Assets”. Here the platform allows to manually introduce different types of information, mainly: </w:t>
      </w:r>
      <w:r w:rsidRPr="05256C10">
        <w:rPr>
          <w:rFonts w:eastAsia="Arial" w:cs="Arial"/>
          <w:b/>
          <w:bCs/>
        </w:rPr>
        <w:t xml:space="preserve">Image information (raster) or Table information (vector). </w:t>
      </w:r>
      <w:r w:rsidRPr="05256C10">
        <w:rPr>
          <w:rFonts w:eastAsia="Arial" w:cs="Arial"/>
        </w:rPr>
        <w:t xml:space="preserve">The data formats accepted for the data base are </w:t>
      </w:r>
      <w:proofErr w:type="spellStart"/>
      <w:r w:rsidRPr="05256C10">
        <w:rPr>
          <w:rFonts w:eastAsia="Arial" w:cs="Arial"/>
        </w:rPr>
        <w:t>GeoTIFF</w:t>
      </w:r>
      <w:proofErr w:type="spellEnd"/>
      <w:r w:rsidRPr="05256C10">
        <w:rPr>
          <w:rFonts w:eastAsia="Arial" w:cs="Arial"/>
        </w:rPr>
        <w:t xml:space="preserve"> or </w:t>
      </w:r>
      <w:proofErr w:type="spellStart"/>
      <w:r w:rsidRPr="05256C10">
        <w:rPr>
          <w:rFonts w:eastAsia="Arial" w:cs="Arial"/>
        </w:rPr>
        <w:t>TFRecord</w:t>
      </w:r>
      <w:proofErr w:type="spellEnd"/>
      <w:r w:rsidRPr="05256C10">
        <w:rPr>
          <w:rFonts w:eastAsia="Arial" w:cs="Arial"/>
        </w:rPr>
        <w:t xml:space="preserve"> format for the images and Shapefile or csv for the Vector data. Additionally, Assets allows the creation of directories and Image collections for a better data arrangement. </w:t>
      </w:r>
    </w:p>
    <w:p w14:paraId="755081A2" w14:textId="1B5C792C" w:rsidR="003D451C" w:rsidRDefault="003D451C" w:rsidP="003D451C">
      <w:proofErr w:type="gramStart"/>
      <w:r w:rsidRPr="1C5D1AD9">
        <w:rPr>
          <w:rFonts w:eastAsia="Arial" w:cs="Arial"/>
        </w:rPr>
        <w:t>In order to</w:t>
      </w:r>
      <w:proofErr w:type="gramEnd"/>
      <w:r w:rsidRPr="1C5D1AD9">
        <w:rPr>
          <w:rFonts w:eastAsia="Arial" w:cs="Arial"/>
        </w:rPr>
        <w:t xml:space="preserve"> upload an asset, the user must click on new and select the type of data to be in</w:t>
      </w:r>
      <w:r w:rsidR="00147F8B">
        <w:rPr>
          <w:rFonts w:eastAsia="Arial" w:cs="Arial"/>
        </w:rPr>
        <w:t>serted</w:t>
      </w:r>
      <w:r w:rsidRPr="1C5D1AD9">
        <w:rPr>
          <w:rFonts w:eastAsia="Arial" w:cs="Arial"/>
        </w:rPr>
        <w:t>. Then, explore the data to be in</w:t>
      </w:r>
      <w:r w:rsidR="00147F8B">
        <w:rPr>
          <w:rFonts w:eastAsia="Arial" w:cs="Arial"/>
        </w:rPr>
        <w:t>serted</w:t>
      </w:r>
      <w:r w:rsidRPr="1C5D1AD9">
        <w:rPr>
          <w:rFonts w:eastAsia="Arial" w:cs="Arial"/>
        </w:rPr>
        <w:t xml:space="preserve"> in the local disk, name the </w:t>
      </w:r>
      <w:proofErr w:type="gramStart"/>
      <w:r w:rsidRPr="1C5D1AD9">
        <w:rPr>
          <w:rFonts w:eastAsia="Arial" w:cs="Arial"/>
        </w:rPr>
        <w:t>asset</w:t>
      </w:r>
      <w:proofErr w:type="gramEnd"/>
      <w:r w:rsidRPr="1C5D1AD9">
        <w:rPr>
          <w:rFonts w:eastAsia="Arial" w:cs="Arial"/>
        </w:rPr>
        <w:t xml:space="preserve"> and specify </w:t>
      </w:r>
      <w:r w:rsidR="00147F8B">
        <w:rPr>
          <w:rFonts w:eastAsia="Arial" w:cs="Arial"/>
        </w:rPr>
        <w:t xml:space="preserve">the </w:t>
      </w:r>
      <w:r w:rsidRPr="1C5D1AD9">
        <w:rPr>
          <w:rFonts w:eastAsia="Arial" w:cs="Arial"/>
        </w:rPr>
        <w:t>data properties if necessary. Moreover, advanced processing options are offered to understand how GEE will work with our data and, therefore select the best options (generally pyramiding policy) according to the data to be imported. It is important to note that Assets restricts its uploads size to a maximum of uploads exceeding 10GB.</w:t>
      </w:r>
    </w:p>
    <w:p w14:paraId="2C8A209C" w14:textId="58A628E7" w:rsidR="003D451C" w:rsidRDefault="00854BAF" w:rsidP="003D451C">
      <w:pPr>
        <w:keepNext/>
        <w:jc w:val="center"/>
      </w:pPr>
      <w:r>
        <w:rPr>
          <w:noProof/>
          <w:lang w:val="es-ES" w:eastAsia="es-ES"/>
        </w:rPr>
        <w:lastRenderedPageBreak/>
        <w:drawing>
          <wp:inline distT="0" distB="0" distL="0" distR="0" wp14:anchorId="797C181B" wp14:editId="69F57466">
            <wp:extent cx="2475230" cy="1892520"/>
            <wp:effectExtent l="0" t="0" r="1270" b="0"/>
            <wp:docPr id="1425146395" name="Picture 1425146395" descr="Interfaz de usuario gráfica, Texto,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46395" name="Picture 1425146395" descr="Interfaz de usuario gráfica, Texto, Aplicación, Sitio web&#10;&#10;Descripción generada automáticament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75230" cy="1892520"/>
                    </a:xfrm>
                    <a:prstGeom prst="rect">
                      <a:avLst/>
                    </a:prstGeom>
                  </pic:spPr>
                </pic:pic>
              </a:graphicData>
            </a:graphic>
          </wp:inline>
        </w:drawing>
      </w:r>
      <w:r w:rsidR="003D451C">
        <w:rPr>
          <w:noProof/>
        </w:rPr>
        <w:drawing>
          <wp:inline distT="0" distB="0" distL="0" distR="0" wp14:anchorId="1006751A" wp14:editId="62C72EAD">
            <wp:extent cx="2615798" cy="3366924"/>
            <wp:effectExtent l="0" t="0" r="0" b="0"/>
            <wp:docPr id="2041652377" name="Picture 204165237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652377" name="Picture 2041652377" descr="Interfaz de usuario gráfica, Texto, Aplicación&#10;&#10;Descripción generada automáticamente"/>
                    <pic:cNvPicPr/>
                  </pic:nvPicPr>
                  <pic:blipFill>
                    <a:blip r:embed="rId66">
                      <a:extLst>
                        <a:ext uri="{28A0092B-C50C-407E-A947-70E740481C1C}">
                          <a14:useLocalDpi xmlns:a14="http://schemas.microsoft.com/office/drawing/2010/main" val="0"/>
                        </a:ext>
                      </a:extLst>
                    </a:blip>
                    <a:srcRect l="1083"/>
                    <a:stretch>
                      <a:fillRect/>
                    </a:stretch>
                  </pic:blipFill>
                  <pic:spPr>
                    <a:xfrm>
                      <a:off x="0" y="0"/>
                      <a:ext cx="2615798" cy="3366924"/>
                    </a:xfrm>
                    <a:prstGeom prst="rect">
                      <a:avLst/>
                    </a:prstGeom>
                  </pic:spPr>
                </pic:pic>
              </a:graphicData>
            </a:graphic>
          </wp:inline>
        </w:drawing>
      </w:r>
    </w:p>
    <w:p w14:paraId="4A11C4C8" w14:textId="27DD007C" w:rsidR="003D451C" w:rsidRDefault="003D451C" w:rsidP="003D451C">
      <w:pPr>
        <w:pStyle w:val="Caption"/>
      </w:pPr>
      <w:bookmarkStart w:id="175" w:name="_Toc90901784"/>
      <w:r>
        <w:t xml:space="preserve">Figure </w:t>
      </w:r>
      <w:r>
        <w:fldChar w:fldCharType="begin"/>
      </w:r>
      <w:r>
        <w:instrText xml:space="preserve"> SEQ Figure \* ARABIC </w:instrText>
      </w:r>
      <w:r>
        <w:fldChar w:fldCharType="separate"/>
      </w:r>
      <w:r w:rsidR="0048245C">
        <w:rPr>
          <w:noProof/>
        </w:rPr>
        <w:t>11</w:t>
      </w:r>
      <w:r>
        <w:fldChar w:fldCharType="end"/>
      </w:r>
      <w:r>
        <w:t>: Example of file ingestion into Asset repository.</w:t>
      </w:r>
      <w:bookmarkEnd w:id="175"/>
    </w:p>
    <w:p w14:paraId="26B70AC5" w14:textId="0829C0F7" w:rsidR="003D451C" w:rsidRDefault="003D451C" w:rsidP="003D451C">
      <w:r w:rsidRPr="1C5D1AD9">
        <w:rPr>
          <w:rFonts w:eastAsia="Arial" w:cs="Arial"/>
        </w:rPr>
        <w:t xml:space="preserve">Once the data is loaded in the Assets a metadata table will be generated describing the information provided by the user. The metadata will provide a description, </w:t>
      </w:r>
      <w:r w:rsidR="00147F8B">
        <w:rPr>
          <w:rFonts w:eastAsia="Arial" w:cs="Arial"/>
        </w:rPr>
        <w:t xml:space="preserve">and </w:t>
      </w:r>
      <w:r w:rsidRPr="1C5D1AD9">
        <w:rPr>
          <w:rFonts w:eastAsia="Arial" w:cs="Arial"/>
        </w:rPr>
        <w:t xml:space="preserve">technical information about the content of the data. For instance, if the data is an image, it will retrieve a description of the band naming, band content, units, pixel resolution and image properties. Whereas, if the data is a vector layer a subset of the vector table will be displayed showing the column names and variables stored. </w:t>
      </w:r>
      <w:r>
        <w:rPr>
          <w:rFonts w:eastAsia="Arial" w:cs="Arial"/>
        </w:rPr>
        <w:fldChar w:fldCharType="begin"/>
      </w:r>
      <w:r>
        <w:rPr>
          <w:rFonts w:eastAsia="Arial" w:cs="Arial"/>
        </w:rPr>
        <w:instrText xml:space="preserve"> REF _Ref90396008 \h </w:instrText>
      </w:r>
      <w:r>
        <w:rPr>
          <w:rFonts w:eastAsia="Arial" w:cs="Arial"/>
        </w:rPr>
      </w:r>
      <w:r>
        <w:rPr>
          <w:rFonts w:eastAsia="Arial" w:cs="Arial"/>
        </w:rPr>
        <w:fldChar w:fldCharType="separate"/>
      </w:r>
      <w:r w:rsidR="0048245C" w:rsidRPr="00E84A10">
        <w:t xml:space="preserve">Figure </w:t>
      </w:r>
      <w:r w:rsidR="0048245C">
        <w:rPr>
          <w:noProof/>
        </w:rPr>
        <w:t>12</w:t>
      </w:r>
      <w:r>
        <w:rPr>
          <w:rFonts w:eastAsia="Arial" w:cs="Arial"/>
        </w:rPr>
        <w:fldChar w:fldCharType="end"/>
      </w:r>
      <w:r w:rsidRPr="1C5D1AD9">
        <w:rPr>
          <w:rFonts w:eastAsia="Arial" w:cs="Arial"/>
        </w:rPr>
        <w:t xml:space="preserve"> shows an example of a metadata table offered by GEE explaining the content of Sentinel 2 MSI: </w:t>
      </w:r>
      <w:proofErr w:type="spellStart"/>
      <w:r w:rsidRPr="1C5D1AD9">
        <w:rPr>
          <w:rFonts w:eastAsia="Arial" w:cs="Arial"/>
        </w:rPr>
        <w:t>MultiSpectral</w:t>
      </w:r>
      <w:proofErr w:type="spellEnd"/>
      <w:r w:rsidRPr="1C5D1AD9">
        <w:rPr>
          <w:rFonts w:eastAsia="Arial" w:cs="Arial"/>
        </w:rPr>
        <w:t xml:space="preserve"> Instrument, Level-2A.</w:t>
      </w:r>
    </w:p>
    <w:p w14:paraId="5724E070" w14:textId="1306351A" w:rsidR="003D451C" w:rsidRDefault="00E84A10" w:rsidP="003D451C">
      <w:pPr>
        <w:keepNext/>
        <w:spacing w:line="257" w:lineRule="auto"/>
        <w:jc w:val="center"/>
      </w:pPr>
      <w:r>
        <w:rPr>
          <w:noProof/>
        </w:rPr>
        <w:lastRenderedPageBreak/>
        <w:drawing>
          <wp:inline distT="0" distB="0" distL="0" distR="0" wp14:anchorId="702FD69F" wp14:editId="7E43B021">
            <wp:extent cx="4572396" cy="34933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7">
                      <a:extLst>
                        <a:ext uri="{28A0092B-C50C-407E-A947-70E740481C1C}">
                          <a14:useLocalDpi xmlns:a14="http://schemas.microsoft.com/office/drawing/2010/main" val="0"/>
                        </a:ext>
                      </a:extLst>
                    </a:blip>
                    <a:stretch>
                      <a:fillRect/>
                    </a:stretch>
                  </pic:blipFill>
                  <pic:spPr>
                    <a:xfrm>
                      <a:off x="0" y="0"/>
                      <a:ext cx="4572396" cy="3493311"/>
                    </a:xfrm>
                    <a:prstGeom prst="rect">
                      <a:avLst/>
                    </a:prstGeom>
                  </pic:spPr>
                </pic:pic>
              </a:graphicData>
            </a:graphic>
          </wp:inline>
        </w:drawing>
      </w:r>
    </w:p>
    <w:p w14:paraId="3CC2FD5B" w14:textId="00611D0C" w:rsidR="003D451C" w:rsidRPr="00E84A10" w:rsidRDefault="003D451C" w:rsidP="003D451C">
      <w:pPr>
        <w:pStyle w:val="Caption"/>
      </w:pPr>
      <w:bookmarkStart w:id="176" w:name="_Ref90396008"/>
      <w:bookmarkStart w:id="177" w:name="_Toc90901785"/>
      <w:r w:rsidRPr="00E84A10">
        <w:t xml:space="preserve">Figure </w:t>
      </w:r>
      <w:r w:rsidRPr="00E84A10">
        <w:fldChar w:fldCharType="begin"/>
      </w:r>
      <w:r w:rsidRPr="00E84A10">
        <w:instrText xml:space="preserve"> SEQ Figure \* ARABIC </w:instrText>
      </w:r>
      <w:r w:rsidRPr="00E84A10">
        <w:fldChar w:fldCharType="separate"/>
      </w:r>
      <w:r w:rsidR="0048245C">
        <w:rPr>
          <w:noProof/>
        </w:rPr>
        <w:t>12</w:t>
      </w:r>
      <w:r w:rsidRPr="00E84A10">
        <w:fldChar w:fldCharType="end"/>
      </w:r>
      <w:bookmarkEnd w:id="176"/>
      <w:r w:rsidRPr="00E84A10">
        <w:t>: Data description and metadata for an asset</w:t>
      </w:r>
      <w:bookmarkEnd w:id="177"/>
    </w:p>
    <w:p w14:paraId="1F7E6FA4" w14:textId="77777777" w:rsidR="003D451C" w:rsidRDefault="003D451C" w:rsidP="00E84A10">
      <w:pPr>
        <w:rPr>
          <w:rFonts w:eastAsia="Calibri"/>
        </w:rPr>
      </w:pPr>
      <w:r w:rsidRPr="00E84A10">
        <w:rPr>
          <w:rFonts w:eastAsia="Arial" w:cs="Arial"/>
        </w:rPr>
        <w:t>Typically, the key elements to consult in the Metadata table are, the dataset availability, the bands/features technical descriptions and the importing options: both the snippet with the Asset id and the import button.</w:t>
      </w:r>
      <w:r w:rsidRPr="2765BE7F">
        <w:rPr>
          <w:rFonts w:eastAsia="Arial" w:cs="Arial"/>
        </w:rPr>
        <w:t xml:space="preserve"> </w:t>
      </w:r>
    </w:p>
    <w:p w14:paraId="508DA96A" w14:textId="77777777" w:rsidR="003D451C" w:rsidRDefault="003D451C" w:rsidP="00E5093D">
      <w:pPr>
        <w:pStyle w:val="Heading5"/>
        <w:rPr>
          <w:rFonts w:eastAsia="Calibri"/>
        </w:rPr>
      </w:pPr>
      <w:bookmarkStart w:id="178" w:name="_Toc90393819"/>
      <w:r w:rsidRPr="2765BE7F">
        <w:rPr>
          <w:rFonts w:eastAsia="Calibri"/>
        </w:rPr>
        <w:t>Google Earth Engine Data Catalogue</w:t>
      </w:r>
      <w:bookmarkEnd w:id="178"/>
    </w:p>
    <w:p w14:paraId="65A9223E" w14:textId="77777777" w:rsidR="003D451C" w:rsidRPr="00B23F69" w:rsidRDefault="003D451C" w:rsidP="003D451C">
      <w:r>
        <w:t xml:space="preserve">Next to the data storage, GEE curates an extensive data catalogue. It includes the entire MODIS, Landsat, and Sentinel Archives, most used land cover classifications, as well as environmental data such as topography and climate. </w:t>
      </w:r>
    </w:p>
    <w:p w14:paraId="2493A374" w14:textId="77777777" w:rsidR="003D451C" w:rsidRDefault="003D451C" w:rsidP="00E5093D">
      <w:pPr>
        <w:pStyle w:val="Heading5"/>
      </w:pPr>
      <w:r>
        <w:t xml:space="preserve"> </w:t>
      </w:r>
      <w:bookmarkStart w:id="179" w:name="_Toc90393820"/>
      <w:r>
        <w:t>Database query</w:t>
      </w:r>
      <w:bookmarkEnd w:id="179"/>
      <w:r>
        <w:t xml:space="preserve"> </w:t>
      </w:r>
    </w:p>
    <w:p w14:paraId="4EF26771" w14:textId="77777777" w:rsidR="003D451C" w:rsidRDefault="003D451C" w:rsidP="003D451C">
      <w:pPr>
        <w:rPr>
          <w:rFonts w:eastAsia="Calibri"/>
        </w:rPr>
      </w:pPr>
      <w:r w:rsidRPr="05256C10">
        <w:rPr>
          <w:rFonts w:eastAsia="Calibri"/>
        </w:rPr>
        <w:t xml:space="preserve">The database can be operated in the API in two different ways, by importing files from your Assets or requesting data from other user Assets into a </w:t>
      </w:r>
      <w:proofErr w:type="gramStart"/>
      <w:r w:rsidRPr="05256C10">
        <w:rPr>
          <w:rFonts w:eastAsia="Calibri"/>
        </w:rPr>
        <w:t>workflow, or</w:t>
      </w:r>
      <w:proofErr w:type="gramEnd"/>
      <w:r w:rsidRPr="05256C10">
        <w:rPr>
          <w:rFonts w:eastAsia="Calibri"/>
        </w:rPr>
        <w:t xml:space="preserve"> exporting results (data) or assets.  </w:t>
      </w:r>
    </w:p>
    <w:p w14:paraId="44772CC6" w14:textId="77777777" w:rsidR="003D451C" w:rsidRDefault="003D451C" w:rsidP="003D451C">
      <w:pPr>
        <w:rPr>
          <w:rFonts w:eastAsia="Arial" w:cs="Arial"/>
        </w:rPr>
      </w:pPr>
      <w:r w:rsidRPr="05256C10">
        <w:rPr>
          <w:rFonts w:eastAsia="Arial" w:cs="Arial"/>
        </w:rPr>
        <w:t>To import the asset in the GEE API, copy the import snippet code or click on the import button, this will automatically add the import snippet code in your code editor.</w:t>
      </w:r>
    </w:p>
    <w:p w14:paraId="2AFD6FCA" w14:textId="52775057" w:rsidR="003D451C" w:rsidRDefault="003D451C" w:rsidP="003D451C">
      <w:pPr>
        <w:rPr>
          <w:rFonts w:eastAsia="Calibri"/>
          <w:highlight w:val="yellow"/>
        </w:rPr>
      </w:pPr>
      <w:r w:rsidRPr="2765BE7F">
        <w:rPr>
          <w:rFonts w:eastAsia="Arial" w:cs="Arial"/>
        </w:rPr>
        <w:t xml:space="preserve">Google Assets allows as well to share data between users. To share an </w:t>
      </w:r>
      <w:proofErr w:type="gramStart"/>
      <w:r w:rsidRPr="2765BE7F">
        <w:rPr>
          <w:rFonts w:eastAsia="Arial" w:cs="Arial"/>
        </w:rPr>
        <w:t>asset</w:t>
      </w:r>
      <w:proofErr w:type="gramEnd"/>
      <w:r w:rsidRPr="2765BE7F">
        <w:rPr>
          <w:rFonts w:eastAsia="Arial" w:cs="Arial"/>
        </w:rPr>
        <w:t xml:space="preserve"> you can hover over the asset name and click on the share icon. A menu will be displayed allowing </w:t>
      </w:r>
      <w:r w:rsidRPr="2765BE7F">
        <w:rPr>
          <w:rFonts w:eastAsia="Arial" w:cs="Arial"/>
        </w:rPr>
        <w:lastRenderedPageBreak/>
        <w:t>you to configure read or write access for individuals, Google Groups and Earth Engine Apps. To access a public asset that it is neither stored in our repository nor in the GEE database, we use</w:t>
      </w:r>
      <w:r w:rsidR="009555A8">
        <w:rPr>
          <w:rFonts w:eastAsia="Arial" w:cs="Arial"/>
        </w:rPr>
        <w:t xml:space="preserve"> the</w:t>
      </w:r>
      <w:r w:rsidRPr="2765BE7F">
        <w:rPr>
          <w:rFonts w:eastAsia="Arial" w:cs="Arial"/>
        </w:rPr>
        <w:t xml:space="preserve"> “</w:t>
      </w:r>
      <w:proofErr w:type="gramStart"/>
      <w:r w:rsidRPr="2765BE7F">
        <w:rPr>
          <w:rFonts w:eastAsia="Arial" w:cs="Arial"/>
        </w:rPr>
        <w:t>require(</w:t>
      </w:r>
      <w:proofErr w:type="gramEnd"/>
      <w:r w:rsidRPr="2765BE7F">
        <w:rPr>
          <w:rFonts w:eastAsia="Arial" w:cs="Arial"/>
        </w:rPr>
        <w:t xml:space="preserve">)” function. </w:t>
      </w:r>
      <w:proofErr w:type="gramStart"/>
      <w:r w:rsidRPr="2765BE7F">
        <w:rPr>
          <w:rFonts w:eastAsia="Arial" w:cs="Arial"/>
        </w:rPr>
        <w:t>Require(</w:t>
      </w:r>
      <w:proofErr w:type="gramEnd"/>
      <w:r w:rsidRPr="2765BE7F">
        <w:rPr>
          <w:rFonts w:eastAsia="Arial" w:cs="Arial"/>
        </w:rPr>
        <w:t>) allows us to call a public asset in to our code editor just by introducing the asset id.</w:t>
      </w:r>
    </w:p>
    <w:p w14:paraId="57B65346" w14:textId="77777777" w:rsidR="003D451C" w:rsidRPr="009F19EF" w:rsidRDefault="003D451C" w:rsidP="003D451C">
      <w:pPr>
        <w:rPr>
          <w:rFonts w:ascii="Roboto" w:eastAsia="Roboto" w:hAnsi="Roboto" w:cs="Roboto"/>
          <w:sz w:val="21"/>
          <w:szCs w:val="21"/>
        </w:rPr>
      </w:pPr>
      <w:r>
        <w:t xml:space="preserve">Additionally, all the assets or results from your analysis can be exported using the Export </w:t>
      </w:r>
      <w:r w:rsidRPr="0096681F">
        <w:rPr>
          <w:rFonts w:cs="Arial"/>
          <w:szCs w:val="20"/>
        </w:rPr>
        <w:t xml:space="preserve">functions. There are 4 main export functions according to the type of data to be exported, </w:t>
      </w:r>
      <w:proofErr w:type="spellStart"/>
      <w:r w:rsidRPr="0096681F">
        <w:rPr>
          <w:rFonts w:cs="Arial"/>
          <w:szCs w:val="20"/>
        </w:rPr>
        <w:t>Export.image</w:t>
      </w:r>
      <w:proofErr w:type="spellEnd"/>
      <w:r w:rsidRPr="0096681F">
        <w:rPr>
          <w:rFonts w:cs="Arial"/>
          <w:szCs w:val="20"/>
        </w:rPr>
        <w:t xml:space="preserve"> (for images), </w:t>
      </w:r>
      <w:proofErr w:type="spellStart"/>
      <w:r w:rsidRPr="0096681F">
        <w:rPr>
          <w:rFonts w:cs="Arial"/>
          <w:szCs w:val="20"/>
        </w:rPr>
        <w:t>Export.table</w:t>
      </w:r>
      <w:proofErr w:type="spellEnd"/>
      <w:r w:rsidRPr="0096681F">
        <w:rPr>
          <w:rFonts w:cs="Arial"/>
          <w:szCs w:val="20"/>
        </w:rPr>
        <w:t xml:space="preserve"> (for vector data with or without geomet</w:t>
      </w:r>
      <w:r w:rsidRPr="00867EAA">
        <w:rPr>
          <w:rFonts w:cs="Arial"/>
          <w:szCs w:val="20"/>
        </w:rPr>
        <w:t xml:space="preserve">ries), </w:t>
      </w:r>
      <w:proofErr w:type="spellStart"/>
      <w:r w:rsidRPr="00867EAA">
        <w:rPr>
          <w:rFonts w:cs="Arial"/>
          <w:szCs w:val="20"/>
        </w:rPr>
        <w:t>Export.map</w:t>
      </w:r>
      <w:proofErr w:type="spellEnd"/>
      <w:r w:rsidRPr="00867EAA">
        <w:rPr>
          <w:rFonts w:cs="Arial"/>
          <w:szCs w:val="20"/>
        </w:rPr>
        <w:t xml:space="preserve"> </w:t>
      </w:r>
      <w:r w:rsidRPr="00A16D20">
        <w:rPr>
          <w:rFonts w:cs="Arial"/>
          <w:szCs w:val="20"/>
        </w:rPr>
        <w:t xml:space="preserve">(images exported </w:t>
      </w:r>
      <w:r w:rsidRPr="00C92F3F">
        <w:rPr>
          <w:rFonts w:eastAsia="Roboto" w:cs="Arial"/>
          <w:szCs w:val="20"/>
        </w:rPr>
        <w:t xml:space="preserve">as a rectangular pyramid of map tiles), </w:t>
      </w:r>
      <w:proofErr w:type="spellStart"/>
      <w:r w:rsidRPr="00C92F3F">
        <w:rPr>
          <w:rFonts w:eastAsia="Roboto" w:cs="Arial"/>
          <w:szCs w:val="20"/>
        </w:rPr>
        <w:t>Export.video</w:t>
      </w:r>
      <w:proofErr w:type="spellEnd"/>
      <w:proofErr w:type="gramStart"/>
      <w:r w:rsidRPr="00C92F3F">
        <w:rPr>
          <w:rFonts w:eastAsia="Roboto" w:cs="Arial"/>
          <w:szCs w:val="20"/>
        </w:rPr>
        <w:t xml:space="preserve">( </w:t>
      </w:r>
      <w:proofErr w:type="spellStart"/>
      <w:r w:rsidRPr="00C92F3F">
        <w:rPr>
          <w:rFonts w:eastAsia="Roboto" w:cs="Arial"/>
          <w:szCs w:val="20"/>
        </w:rPr>
        <w:t>ImageCollection</w:t>
      </w:r>
      <w:proofErr w:type="spellEnd"/>
      <w:proofErr w:type="gramEnd"/>
      <w:r w:rsidRPr="00C92F3F">
        <w:rPr>
          <w:rFonts w:eastAsia="Roboto" w:cs="Arial"/>
          <w:szCs w:val="20"/>
        </w:rPr>
        <w:t xml:space="preserve"> as a video). Moreover, GEE offers three different destinations to download the information: </w:t>
      </w:r>
      <w:proofErr w:type="spellStart"/>
      <w:proofErr w:type="gramStart"/>
      <w:r w:rsidRPr="00C92F3F">
        <w:rPr>
          <w:rFonts w:eastAsia="Roboto" w:cs="Arial"/>
          <w:szCs w:val="20"/>
        </w:rPr>
        <w:t>toDrive</w:t>
      </w:r>
      <w:proofErr w:type="spellEnd"/>
      <w:r w:rsidRPr="00C92F3F">
        <w:rPr>
          <w:rFonts w:eastAsia="Roboto" w:cs="Arial"/>
          <w:szCs w:val="20"/>
        </w:rPr>
        <w:t>(</w:t>
      </w:r>
      <w:proofErr w:type="gramEnd"/>
      <w:r w:rsidRPr="00C92F3F">
        <w:rPr>
          <w:rFonts w:eastAsia="Roboto" w:cs="Arial"/>
          <w:szCs w:val="20"/>
        </w:rPr>
        <w:t xml:space="preserve">), </w:t>
      </w:r>
      <w:proofErr w:type="spellStart"/>
      <w:r w:rsidRPr="00C92F3F">
        <w:rPr>
          <w:rFonts w:eastAsia="Roboto" w:cs="Arial"/>
          <w:szCs w:val="20"/>
        </w:rPr>
        <w:t>toCloudStorage</w:t>
      </w:r>
      <w:proofErr w:type="spellEnd"/>
      <w:r w:rsidRPr="00C92F3F">
        <w:rPr>
          <w:rFonts w:eastAsia="Roboto" w:cs="Arial"/>
          <w:szCs w:val="20"/>
        </w:rPr>
        <w:t xml:space="preserve">() and </w:t>
      </w:r>
      <w:proofErr w:type="spellStart"/>
      <w:r w:rsidRPr="00C92F3F">
        <w:rPr>
          <w:rFonts w:eastAsia="Roboto" w:cs="Arial"/>
          <w:szCs w:val="20"/>
        </w:rPr>
        <w:t>toAsset</w:t>
      </w:r>
      <w:proofErr w:type="spellEnd"/>
      <w:r w:rsidRPr="00C92F3F">
        <w:rPr>
          <w:rFonts w:eastAsia="Roboto" w:cs="Arial"/>
          <w:szCs w:val="20"/>
        </w:rPr>
        <w:t>().</w:t>
      </w:r>
      <w:r w:rsidRPr="00C92F3F">
        <w:rPr>
          <w:rFonts w:ascii="Roboto" w:eastAsia="Roboto" w:hAnsi="Roboto" w:cs="Roboto"/>
          <w:sz w:val="23"/>
          <w:szCs w:val="21"/>
        </w:rPr>
        <w:t xml:space="preserve"> </w:t>
      </w:r>
    </w:p>
    <w:p w14:paraId="08A59BCB" w14:textId="77777777" w:rsidR="003D451C" w:rsidRDefault="003D451C" w:rsidP="003D451C"/>
    <w:p w14:paraId="54567BC8" w14:textId="77777777" w:rsidR="003D451C" w:rsidRDefault="003D451C" w:rsidP="003D451C">
      <w:pPr>
        <w:jc w:val="center"/>
      </w:pPr>
      <w:r>
        <w:rPr>
          <w:noProof/>
        </w:rPr>
        <w:drawing>
          <wp:inline distT="0" distB="0" distL="0" distR="0" wp14:anchorId="4F67E560" wp14:editId="5FD77594">
            <wp:extent cx="3516944" cy="2817113"/>
            <wp:effectExtent l="0" t="0" r="0" b="0"/>
            <wp:docPr id="1041189145" name="Imagen 104118914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89145" name="Imagen 1041189145" descr="Interfaz de usuario gráfica&#10;&#10;Descripción generada automáticamente"/>
                    <pic:cNvPicPr/>
                  </pic:nvPicPr>
                  <pic:blipFill>
                    <a:blip r:embed="rId68">
                      <a:extLst>
                        <a:ext uri="{28A0092B-C50C-407E-A947-70E740481C1C}">
                          <a14:useLocalDpi xmlns:a14="http://schemas.microsoft.com/office/drawing/2010/main" val="0"/>
                        </a:ext>
                      </a:extLst>
                    </a:blip>
                    <a:srcRect t="20493" r="74563" b="41891"/>
                    <a:stretch>
                      <a:fillRect/>
                    </a:stretch>
                  </pic:blipFill>
                  <pic:spPr>
                    <a:xfrm>
                      <a:off x="0" y="0"/>
                      <a:ext cx="3516944" cy="2817113"/>
                    </a:xfrm>
                    <a:prstGeom prst="rect">
                      <a:avLst/>
                    </a:prstGeom>
                  </pic:spPr>
                </pic:pic>
              </a:graphicData>
            </a:graphic>
          </wp:inline>
        </w:drawing>
      </w:r>
    </w:p>
    <w:p w14:paraId="2E610AD7" w14:textId="260F5DA6" w:rsidR="003D451C" w:rsidRDefault="003D451C" w:rsidP="00E5093D">
      <w:pPr>
        <w:pStyle w:val="Caption"/>
      </w:pPr>
      <w:bookmarkStart w:id="180" w:name="_Toc90901786"/>
      <w:r>
        <w:t xml:space="preserve">Figure </w:t>
      </w:r>
      <w:r>
        <w:fldChar w:fldCharType="begin"/>
      </w:r>
      <w:r>
        <w:instrText xml:space="preserve"> SEQ Figure \* ARABIC </w:instrText>
      </w:r>
      <w:r>
        <w:fldChar w:fldCharType="separate"/>
      </w:r>
      <w:r w:rsidR="0048245C">
        <w:rPr>
          <w:noProof/>
        </w:rPr>
        <w:t>13</w:t>
      </w:r>
      <w:r>
        <w:fldChar w:fldCharType="end"/>
      </w:r>
      <w:r>
        <w:t>: Exporting options offered in the GEE Assets.</w:t>
      </w:r>
      <w:bookmarkEnd w:id="180"/>
    </w:p>
    <w:p w14:paraId="5BE99F6A" w14:textId="77777777" w:rsidR="003D451C" w:rsidRPr="00D6065F" w:rsidRDefault="003D451C" w:rsidP="00E5093D">
      <w:pPr>
        <w:pStyle w:val="Heading2"/>
      </w:pPr>
      <w:bookmarkStart w:id="181" w:name="_Toc90393821"/>
      <w:bookmarkStart w:id="182" w:name="_Toc90393961"/>
      <w:bookmarkStart w:id="183" w:name="_Toc90395861"/>
      <w:bookmarkStart w:id="184" w:name="_Toc91678402"/>
      <w:r>
        <w:t>GIS/Remote Sensing framework development</w:t>
      </w:r>
      <w:bookmarkEnd w:id="181"/>
      <w:bookmarkEnd w:id="182"/>
      <w:bookmarkEnd w:id="183"/>
      <w:bookmarkEnd w:id="184"/>
    </w:p>
    <w:p w14:paraId="2C958006" w14:textId="0F2FAC5F" w:rsidR="003D451C" w:rsidRPr="00D6065F" w:rsidRDefault="003D451C" w:rsidP="003D451C">
      <w:r>
        <w:t xml:space="preserve">This chapter describes the back-end infrastructure of the marginal </w:t>
      </w:r>
      <w:proofErr w:type="gramStart"/>
      <w:r>
        <w:t>lands</w:t>
      </w:r>
      <w:proofErr w:type="gramEnd"/>
      <w:r>
        <w:t xml:space="preserve"> online web app. The web app encompasses all major methodological achievements developed during the lifetime of </w:t>
      </w:r>
      <w:r w:rsidR="00C108F2" w:rsidRPr="006A1DF9">
        <w:rPr>
          <w:rStyle w:val="IntenseEmphasis"/>
          <w:rFonts w:cs="Arial"/>
        </w:rPr>
        <w:t>MAIL</w:t>
      </w:r>
      <w:r w:rsidR="00C108F2" w:rsidRPr="006A1DF9">
        <w:rPr>
          <w:rFonts w:cs="Arial"/>
        </w:rPr>
        <w:t xml:space="preserve"> </w:t>
      </w:r>
      <w:r>
        <w:t xml:space="preserve">project. The core of the app is the marginal land identification workflow, the methodologies of which is extensively described in deliverable 2.3 The </w:t>
      </w:r>
      <w:proofErr w:type="gramStart"/>
      <w:r>
        <w:t>back-end</w:t>
      </w:r>
      <w:proofErr w:type="gramEnd"/>
      <w:r>
        <w:t xml:space="preserve"> itself is structured in scripts organized in several folders. </w:t>
      </w:r>
    </w:p>
    <w:p w14:paraId="7E5D29D6" w14:textId="77777777" w:rsidR="003D451C" w:rsidRPr="00C92F3F" w:rsidRDefault="003D451C" w:rsidP="00E5093D">
      <w:pPr>
        <w:pStyle w:val="Heading3"/>
      </w:pPr>
      <w:bookmarkStart w:id="185" w:name="_Toc90393822"/>
      <w:bookmarkStart w:id="186" w:name="_Toc90395862"/>
      <w:bookmarkStart w:id="187" w:name="_Toc91678403"/>
      <w:r>
        <w:lastRenderedPageBreak/>
        <w:t>Task 2.3 Marginal Land identification</w:t>
      </w:r>
      <w:bookmarkEnd w:id="185"/>
      <w:bookmarkEnd w:id="186"/>
      <w:bookmarkEnd w:id="187"/>
    </w:p>
    <w:p w14:paraId="571AF7C5" w14:textId="77777777" w:rsidR="003D451C" w:rsidRDefault="003D451C" w:rsidP="003D451C">
      <w:pPr>
        <w:rPr>
          <w:rFonts w:eastAsia="Calibri"/>
        </w:rPr>
      </w:pPr>
      <w:r w:rsidRPr="05256C10">
        <w:rPr>
          <w:rFonts w:eastAsia="Calibri"/>
        </w:rPr>
        <w:t xml:space="preserve">The marginal identification methodology starts by integrating the layers that will be used for the generation of hard layer in the JS object </w:t>
      </w:r>
      <w:proofErr w:type="spellStart"/>
      <w:r w:rsidRPr="05256C10">
        <w:rPr>
          <w:rFonts w:eastAsia="Calibri"/>
          <w:b/>
          <w:bCs/>
        </w:rPr>
        <w:t>hard_layers_list</w:t>
      </w:r>
      <w:proofErr w:type="spellEnd"/>
      <w:r w:rsidRPr="05256C10">
        <w:rPr>
          <w:rFonts w:eastAsia="Calibri"/>
        </w:rPr>
        <w:t xml:space="preserve"> and the classification of the hard layer into marginality classes using the soft layers stored in the</w:t>
      </w:r>
      <w:r w:rsidRPr="05256C10">
        <w:rPr>
          <w:rFonts w:eastAsia="Calibri"/>
          <w:b/>
          <w:bCs/>
        </w:rPr>
        <w:t xml:space="preserve"> </w:t>
      </w:r>
      <w:proofErr w:type="spellStart"/>
      <w:r w:rsidRPr="05256C10">
        <w:rPr>
          <w:rFonts w:eastAsia="Calibri"/>
          <w:b/>
          <w:bCs/>
        </w:rPr>
        <w:t>soft_layers_list</w:t>
      </w:r>
      <w:proofErr w:type="spellEnd"/>
      <w:r w:rsidRPr="05256C10">
        <w:rPr>
          <w:rFonts w:eastAsia="Calibri"/>
        </w:rPr>
        <w:t xml:space="preserve"> object and the default weights for the classification in </w:t>
      </w:r>
      <w:proofErr w:type="spellStart"/>
      <w:r w:rsidRPr="05256C10">
        <w:rPr>
          <w:rFonts w:eastAsia="Calibri"/>
          <w:b/>
          <w:bCs/>
        </w:rPr>
        <w:t>sl_groups</w:t>
      </w:r>
      <w:proofErr w:type="spellEnd"/>
      <w:r w:rsidRPr="05256C10">
        <w:rPr>
          <w:rFonts w:eastAsia="Calibri"/>
        </w:rPr>
        <w:t>.</w:t>
      </w:r>
    </w:p>
    <w:p w14:paraId="40A01250" w14:textId="77777777" w:rsidR="003D451C" w:rsidRDefault="003D451C" w:rsidP="003D451C">
      <w:pPr>
        <w:rPr>
          <w:rFonts w:eastAsia="Calibri"/>
        </w:rPr>
      </w:pPr>
      <w:r w:rsidRPr="05256C10">
        <w:rPr>
          <w:rFonts w:eastAsia="Calibri"/>
        </w:rPr>
        <w:t>Four main functions are used to generate the base marginal layer:</w:t>
      </w:r>
    </w:p>
    <w:p w14:paraId="57EB676B" w14:textId="77777777" w:rsidR="003D451C" w:rsidRDefault="003D451C" w:rsidP="001E3F17">
      <w:pPr>
        <w:pStyle w:val="ListParagraph"/>
        <w:numPr>
          <w:ilvl w:val="0"/>
          <w:numId w:val="87"/>
        </w:numPr>
        <w:rPr>
          <w:rFonts w:asciiTheme="minorHAnsi" w:eastAsiaTheme="minorEastAsia" w:hAnsiTheme="minorHAnsi"/>
        </w:rPr>
      </w:pPr>
      <w:proofErr w:type="spellStart"/>
      <w:r w:rsidRPr="05256C10">
        <w:rPr>
          <w:rFonts w:eastAsia="Calibri"/>
          <w:b/>
          <w:bCs/>
        </w:rPr>
        <w:t>gen_</w:t>
      </w:r>
      <w:proofErr w:type="gramStart"/>
      <w:r w:rsidRPr="05256C10">
        <w:rPr>
          <w:rFonts w:eastAsia="Calibri"/>
          <w:b/>
          <w:bCs/>
        </w:rPr>
        <w:t>mask</w:t>
      </w:r>
      <w:proofErr w:type="spellEnd"/>
      <w:r w:rsidRPr="05256C10">
        <w:rPr>
          <w:rFonts w:eastAsia="Calibri"/>
          <w:b/>
          <w:bCs/>
        </w:rPr>
        <w:t>(</w:t>
      </w:r>
      <w:proofErr w:type="gramEnd"/>
      <w:r w:rsidRPr="05256C10">
        <w:rPr>
          <w:rFonts w:eastAsia="Calibri"/>
          <w:b/>
          <w:bCs/>
        </w:rPr>
        <w:t>)</w:t>
      </w:r>
      <w:r w:rsidRPr="05256C10">
        <w:rPr>
          <w:rFonts w:eastAsia="Calibri"/>
        </w:rPr>
        <w:t xml:space="preserve">: selects the hard layers form the </w:t>
      </w:r>
      <w:proofErr w:type="spellStart"/>
      <w:r w:rsidRPr="05256C10">
        <w:rPr>
          <w:rFonts w:eastAsia="Calibri"/>
        </w:rPr>
        <w:t>hard_layers_list</w:t>
      </w:r>
      <w:proofErr w:type="spellEnd"/>
      <w:r w:rsidRPr="05256C10">
        <w:rPr>
          <w:rFonts w:eastAsia="Calibri"/>
        </w:rPr>
        <w:t xml:space="preserve"> and mask out the layers selected by the user in the checkboxes. It returns a mask from the </w:t>
      </w:r>
      <w:proofErr w:type="spellStart"/>
      <w:r w:rsidRPr="05256C10">
        <w:rPr>
          <w:rFonts w:eastAsia="Calibri"/>
        </w:rPr>
        <w:t>hardlayers</w:t>
      </w:r>
      <w:proofErr w:type="spellEnd"/>
      <w:r w:rsidRPr="05256C10">
        <w:rPr>
          <w:rFonts w:eastAsia="Calibri"/>
        </w:rPr>
        <w:t xml:space="preserve"> list. The result of this function applied to default values is stored in the variable </w:t>
      </w:r>
      <w:r w:rsidRPr="05256C10">
        <w:rPr>
          <w:rFonts w:eastAsia="Calibri"/>
          <w:b/>
          <w:bCs/>
        </w:rPr>
        <w:t>m</w:t>
      </w:r>
      <w:r w:rsidRPr="05256C10">
        <w:rPr>
          <w:rFonts w:eastAsia="Calibri"/>
        </w:rPr>
        <w:t>.</w:t>
      </w:r>
    </w:p>
    <w:p w14:paraId="7CEB6456" w14:textId="77777777" w:rsidR="003D451C" w:rsidRDefault="003D451C" w:rsidP="001E3F17">
      <w:pPr>
        <w:pStyle w:val="ListParagraph"/>
        <w:numPr>
          <w:ilvl w:val="0"/>
          <w:numId w:val="87"/>
        </w:numPr>
        <w:rPr>
          <w:rFonts w:asciiTheme="minorHAnsi" w:eastAsiaTheme="minorEastAsia" w:hAnsiTheme="minorHAnsi"/>
        </w:rPr>
      </w:pPr>
      <w:proofErr w:type="spellStart"/>
      <w:r w:rsidRPr="05256C10">
        <w:rPr>
          <w:rFonts w:eastAsia="Calibri"/>
          <w:b/>
          <w:bCs/>
        </w:rPr>
        <w:t>gen_</w:t>
      </w:r>
      <w:proofErr w:type="gramStart"/>
      <w:r w:rsidRPr="05256C10">
        <w:rPr>
          <w:rFonts w:eastAsia="Calibri"/>
          <w:b/>
          <w:bCs/>
        </w:rPr>
        <w:t>weights</w:t>
      </w:r>
      <w:proofErr w:type="spellEnd"/>
      <w:r w:rsidRPr="05256C10">
        <w:rPr>
          <w:rFonts w:eastAsia="Calibri"/>
          <w:b/>
          <w:bCs/>
        </w:rPr>
        <w:t>(</w:t>
      </w:r>
      <w:proofErr w:type="gramEnd"/>
      <w:r w:rsidRPr="05256C10">
        <w:rPr>
          <w:rFonts w:eastAsia="Calibri"/>
          <w:b/>
          <w:bCs/>
        </w:rPr>
        <w:t>)</w:t>
      </w:r>
      <w:r w:rsidRPr="05256C10">
        <w:rPr>
          <w:rFonts w:eastAsia="Calibri"/>
        </w:rPr>
        <w:t xml:space="preserve">: assigns a soft-layer with a weight, if default, it will do it for the </w:t>
      </w:r>
      <w:proofErr w:type="spellStart"/>
      <w:r w:rsidRPr="05256C10">
        <w:rPr>
          <w:rFonts w:eastAsia="Calibri"/>
        </w:rPr>
        <w:t>default_weights</w:t>
      </w:r>
      <w:proofErr w:type="spellEnd"/>
      <w:r w:rsidRPr="05256C10">
        <w:rPr>
          <w:rFonts w:eastAsia="Calibri"/>
        </w:rPr>
        <w:t xml:space="preserve"> object. It normalizes weights and passes the value as a vector/array. The result of this function applied with default values is stored in the variable </w:t>
      </w:r>
      <w:r w:rsidRPr="05256C10">
        <w:rPr>
          <w:rFonts w:eastAsia="Calibri"/>
          <w:b/>
          <w:bCs/>
        </w:rPr>
        <w:t>w.</w:t>
      </w:r>
    </w:p>
    <w:p w14:paraId="6D7529BB" w14:textId="77777777" w:rsidR="003D451C" w:rsidRDefault="003D451C" w:rsidP="001E3F17">
      <w:pPr>
        <w:pStyle w:val="ListParagraph"/>
        <w:numPr>
          <w:ilvl w:val="0"/>
          <w:numId w:val="87"/>
        </w:numPr>
        <w:rPr>
          <w:rFonts w:asciiTheme="minorHAnsi" w:eastAsiaTheme="minorEastAsia" w:hAnsiTheme="minorHAnsi"/>
        </w:rPr>
      </w:pPr>
      <w:proofErr w:type="spellStart"/>
      <w:r w:rsidRPr="05256C10">
        <w:rPr>
          <w:rFonts w:eastAsia="Calibri"/>
          <w:b/>
          <w:bCs/>
        </w:rPr>
        <w:t>gen_soft_</w:t>
      </w:r>
      <w:proofErr w:type="gramStart"/>
      <w:r w:rsidRPr="05256C10">
        <w:rPr>
          <w:rFonts w:eastAsia="Calibri"/>
          <w:b/>
          <w:bCs/>
        </w:rPr>
        <w:t>layers</w:t>
      </w:r>
      <w:proofErr w:type="spellEnd"/>
      <w:r w:rsidRPr="05256C10">
        <w:rPr>
          <w:rFonts w:eastAsia="Calibri"/>
          <w:b/>
          <w:bCs/>
        </w:rPr>
        <w:t>(</w:t>
      </w:r>
      <w:proofErr w:type="gramEnd"/>
      <w:r w:rsidRPr="05256C10">
        <w:rPr>
          <w:rFonts w:eastAsia="Calibri"/>
          <w:b/>
          <w:bCs/>
        </w:rPr>
        <w:t>):</w:t>
      </w:r>
      <w:r w:rsidRPr="05256C10">
        <w:rPr>
          <w:rFonts w:eastAsia="Calibri"/>
        </w:rPr>
        <w:t xml:space="preserve"> creates a multiband image from the </w:t>
      </w:r>
      <w:proofErr w:type="spellStart"/>
      <w:r w:rsidRPr="05256C10">
        <w:rPr>
          <w:rFonts w:eastAsia="Calibri"/>
        </w:rPr>
        <w:t>soft_layers_list</w:t>
      </w:r>
      <w:proofErr w:type="spellEnd"/>
      <w:r w:rsidRPr="05256C10">
        <w:rPr>
          <w:rFonts w:eastAsia="Calibri"/>
        </w:rPr>
        <w:t xml:space="preserve"> in the variable </w:t>
      </w:r>
      <w:r w:rsidRPr="05256C10">
        <w:rPr>
          <w:rFonts w:eastAsia="Calibri"/>
          <w:b/>
          <w:bCs/>
        </w:rPr>
        <w:t>s.</w:t>
      </w:r>
    </w:p>
    <w:p w14:paraId="42CED9C1" w14:textId="77777777" w:rsidR="003D451C" w:rsidRDefault="003D451C" w:rsidP="001E3F17">
      <w:pPr>
        <w:pStyle w:val="ListParagraph"/>
        <w:numPr>
          <w:ilvl w:val="0"/>
          <w:numId w:val="87"/>
        </w:numPr>
        <w:rPr>
          <w:rFonts w:asciiTheme="minorHAnsi" w:eastAsiaTheme="minorEastAsia" w:hAnsiTheme="minorHAnsi"/>
          <w:b/>
          <w:bCs/>
        </w:rPr>
      </w:pPr>
      <w:proofErr w:type="spellStart"/>
      <w:r w:rsidRPr="05256C10">
        <w:rPr>
          <w:rFonts w:eastAsia="Calibri"/>
          <w:b/>
          <w:bCs/>
        </w:rPr>
        <w:t>gen_</w:t>
      </w:r>
      <w:proofErr w:type="gramStart"/>
      <w:r w:rsidRPr="05256C10">
        <w:rPr>
          <w:rFonts w:eastAsia="Calibri"/>
          <w:b/>
          <w:bCs/>
        </w:rPr>
        <w:t>classes</w:t>
      </w:r>
      <w:proofErr w:type="spellEnd"/>
      <w:r w:rsidRPr="05256C10">
        <w:rPr>
          <w:rFonts w:eastAsia="Calibri"/>
          <w:b/>
          <w:bCs/>
        </w:rPr>
        <w:t>(</w:t>
      </w:r>
      <w:proofErr w:type="gramEnd"/>
      <w:r w:rsidRPr="05256C10">
        <w:rPr>
          <w:rFonts w:eastAsia="Calibri"/>
          <w:b/>
          <w:bCs/>
        </w:rPr>
        <w:t xml:space="preserve">): </w:t>
      </w:r>
      <w:r w:rsidRPr="05256C10">
        <w:rPr>
          <w:rFonts w:eastAsia="Calibri"/>
        </w:rPr>
        <w:t>reclassifies an image in three classes. The inputs are 3 thresholds. It is used to reclassify the productivity ranks in 3 classes.</w:t>
      </w:r>
    </w:p>
    <w:p w14:paraId="14848D78" w14:textId="77777777" w:rsidR="003D451C" w:rsidRDefault="003D451C" w:rsidP="003D451C">
      <w:pPr>
        <w:rPr>
          <w:rFonts w:eastAsia="Calibri"/>
        </w:rPr>
      </w:pPr>
      <w:r w:rsidRPr="05256C10">
        <w:rPr>
          <w:rFonts w:eastAsia="Calibri"/>
        </w:rPr>
        <w:t xml:space="preserve">The marginal lands productivity, var </w:t>
      </w:r>
      <w:proofErr w:type="spellStart"/>
      <w:r w:rsidRPr="05256C10">
        <w:rPr>
          <w:rFonts w:eastAsia="Calibri"/>
          <w:b/>
          <w:bCs/>
        </w:rPr>
        <w:t>mls</w:t>
      </w:r>
      <w:proofErr w:type="spellEnd"/>
      <w:r w:rsidRPr="05256C10">
        <w:rPr>
          <w:rFonts w:eastAsia="Calibri"/>
        </w:rPr>
        <w:t>, (default values) is obtained by multiplying the soft layer multiband image (</w:t>
      </w:r>
      <w:r w:rsidRPr="05256C10">
        <w:rPr>
          <w:rFonts w:eastAsia="Calibri"/>
          <w:b/>
          <w:bCs/>
        </w:rPr>
        <w:t>s</w:t>
      </w:r>
      <w:r w:rsidRPr="05256C10">
        <w:rPr>
          <w:rFonts w:eastAsia="Calibri"/>
        </w:rPr>
        <w:t xml:space="preserve">) by the array of weights (one array for each band) and then “reducing” the band to </w:t>
      </w:r>
      <w:proofErr w:type="gramStart"/>
      <w:r w:rsidRPr="05256C10">
        <w:rPr>
          <w:rFonts w:eastAsia="Calibri"/>
        </w:rPr>
        <w:t>a single one</w:t>
      </w:r>
      <w:proofErr w:type="gramEnd"/>
      <w:r w:rsidRPr="05256C10">
        <w:rPr>
          <w:rFonts w:eastAsia="Calibri"/>
        </w:rPr>
        <w:t xml:space="preserve"> band image (sum function) and represent the values in percentages. Next, the </w:t>
      </w:r>
      <w:proofErr w:type="spellStart"/>
      <w:r w:rsidRPr="05256C10">
        <w:rPr>
          <w:rFonts w:eastAsia="Calibri"/>
          <w:b/>
          <w:bCs/>
        </w:rPr>
        <w:t>mls</w:t>
      </w:r>
      <w:proofErr w:type="spellEnd"/>
      <w:r w:rsidRPr="05256C10">
        <w:rPr>
          <w:rFonts w:eastAsia="Calibri"/>
          <w:b/>
          <w:bCs/>
        </w:rPr>
        <w:t xml:space="preserve"> </w:t>
      </w:r>
      <w:r w:rsidRPr="05256C10">
        <w:rPr>
          <w:rFonts w:eastAsia="Calibri"/>
        </w:rPr>
        <w:t xml:space="preserve">layer is classified in 3 classes using </w:t>
      </w:r>
      <w:proofErr w:type="spellStart"/>
      <w:r w:rsidRPr="05256C10">
        <w:rPr>
          <w:rFonts w:eastAsia="Calibri"/>
          <w:b/>
          <w:bCs/>
        </w:rPr>
        <w:t>gen_</w:t>
      </w:r>
      <w:proofErr w:type="gramStart"/>
      <w:r w:rsidRPr="05256C10">
        <w:rPr>
          <w:rFonts w:eastAsia="Calibri"/>
          <w:b/>
          <w:bCs/>
        </w:rPr>
        <w:t>classes</w:t>
      </w:r>
      <w:proofErr w:type="spellEnd"/>
      <w:r w:rsidRPr="05256C10">
        <w:rPr>
          <w:rFonts w:eastAsia="Calibri"/>
          <w:b/>
          <w:bCs/>
        </w:rPr>
        <w:t>(</w:t>
      </w:r>
      <w:proofErr w:type="gramEnd"/>
      <w:r w:rsidRPr="05256C10">
        <w:rPr>
          <w:rFonts w:eastAsia="Calibri"/>
          <w:b/>
          <w:bCs/>
        </w:rPr>
        <w:t>)</w:t>
      </w:r>
      <w:r w:rsidRPr="05256C10">
        <w:rPr>
          <w:rFonts w:eastAsia="Calibri"/>
        </w:rPr>
        <w:t xml:space="preserve"> using 30% and 50% as productivity thresholds. The output layer is called </w:t>
      </w:r>
      <w:r w:rsidRPr="05256C10">
        <w:rPr>
          <w:rFonts w:eastAsia="Calibri"/>
          <w:b/>
          <w:bCs/>
        </w:rPr>
        <w:t>classes</w:t>
      </w:r>
      <w:r w:rsidRPr="05256C10">
        <w:rPr>
          <w:rFonts w:eastAsia="Calibri"/>
        </w:rPr>
        <w:t xml:space="preserve">. Finally, both </w:t>
      </w:r>
      <w:proofErr w:type="spellStart"/>
      <w:r w:rsidRPr="05256C10">
        <w:rPr>
          <w:rFonts w:eastAsia="Calibri"/>
          <w:b/>
          <w:bCs/>
        </w:rPr>
        <w:t>mls</w:t>
      </w:r>
      <w:proofErr w:type="spellEnd"/>
      <w:r w:rsidRPr="05256C10">
        <w:rPr>
          <w:rFonts w:eastAsia="Calibri"/>
          <w:b/>
          <w:bCs/>
        </w:rPr>
        <w:t xml:space="preserve"> </w:t>
      </w:r>
      <w:r w:rsidRPr="05256C10">
        <w:rPr>
          <w:rFonts w:eastAsia="Calibri"/>
        </w:rPr>
        <w:t xml:space="preserve">and </w:t>
      </w:r>
      <w:r w:rsidRPr="05256C10">
        <w:rPr>
          <w:rFonts w:eastAsia="Calibri"/>
          <w:b/>
          <w:bCs/>
        </w:rPr>
        <w:t xml:space="preserve">classes </w:t>
      </w:r>
      <w:r w:rsidRPr="05256C10">
        <w:rPr>
          <w:rFonts w:eastAsia="Calibri"/>
        </w:rPr>
        <w:t xml:space="preserve">are masked using the mask form </w:t>
      </w:r>
      <w:proofErr w:type="spellStart"/>
      <w:r w:rsidRPr="05256C10">
        <w:rPr>
          <w:rFonts w:eastAsia="Calibri"/>
          <w:b/>
          <w:bCs/>
        </w:rPr>
        <w:t>gen_</w:t>
      </w:r>
      <w:proofErr w:type="gramStart"/>
      <w:r w:rsidRPr="05256C10">
        <w:rPr>
          <w:rFonts w:eastAsia="Calibri"/>
          <w:b/>
          <w:bCs/>
        </w:rPr>
        <w:t>mask</w:t>
      </w:r>
      <w:proofErr w:type="spellEnd"/>
      <w:r w:rsidRPr="05256C10">
        <w:rPr>
          <w:rFonts w:eastAsia="Calibri"/>
          <w:b/>
          <w:bCs/>
        </w:rPr>
        <w:t>(</w:t>
      </w:r>
      <w:proofErr w:type="gramEnd"/>
      <w:r w:rsidRPr="05256C10">
        <w:rPr>
          <w:rFonts w:eastAsia="Calibri"/>
          <w:b/>
          <w:bCs/>
        </w:rPr>
        <w:t>),</w:t>
      </w:r>
      <w:r w:rsidRPr="05256C10">
        <w:rPr>
          <w:rFonts w:eastAsia="Calibri"/>
        </w:rPr>
        <w:t xml:space="preserve"> </w:t>
      </w:r>
      <w:r w:rsidRPr="05256C10">
        <w:rPr>
          <w:rFonts w:eastAsia="Calibri"/>
          <w:b/>
          <w:bCs/>
        </w:rPr>
        <w:t>m.</w:t>
      </w:r>
    </w:p>
    <w:p w14:paraId="3C33EB97" w14:textId="77777777" w:rsidR="003D451C" w:rsidRDefault="003D451C" w:rsidP="003D451C">
      <w:pPr>
        <w:rPr>
          <w:rFonts w:eastAsia="Calibri"/>
        </w:rPr>
      </w:pPr>
      <w:r w:rsidRPr="05256C10">
        <w:rPr>
          <w:rFonts w:eastAsia="Calibri"/>
        </w:rPr>
        <w:t>The outputs provided by the functions listed above can be modified in the graphic user interface, in the following menus:</w:t>
      </w:r>
    </w:p>
    <w:p w14:paraId="2EE1E622" w14:textId="77777777" w:rsidR="003D451C" w:rsidRDefault="003D451C" w:rsidP="001E3F17">
      <w:pPr>
        <w:pStyle w:val="ListParagraph"/>
        <w:numPr>
          <w:ilvl w:val="0"/>
          <w:numId w:val="77"/>
        </w:numPr>
        <w:rPr>
          <w:rFonts w:asciiTheme="minorHAnsi" w:eastAsiaTheme="minorEastAsia" w:hAnsiTheme="minorHAnsi"/>
        </w:rPr>
      </w:pPr>
      <w:r w:rsidRPr="05256C10">
        <w:rPr>
          <w:rFonts w:eastAsia="Calibri"/>
        </w:rPr>
        <w:t xml:space="preserve">Inside the menu </w:t>
      </w:r>
      <w:r w:rsidRPr="05256C10">
        <w:rPr>
          <w:rFonts w:eastAsia="Calibri"/>
          <w:u w:val="single"/>
        </w:rPr>
        <w:t>“Exclude areas by land cover”</w:t>
      </w:r>
      <w:r w:rsidRPr="05256C10">
        <w:rPr>
          <w:rFonts w:eastAsia="Calibri"/>
        </w:rPr>
        <w:t xml:space="preserve">, to operate and define the hard layer. The function </w:t>
      </w:r>
      <w:proofErr w:type="spellStart"/>
      <w:proofErr w:type="gramStart"/>
      <w:r w:rsidRPr="05256C10">
        <w:rPr>
          <w:rFonts w:eastAsia="Calibri"/>
          <w:b/>
          <w:bCs/>
        </w:rPr>
        <w:t>updateMasks</w:t>
      </w:r>
      <w:proofErr w:type="spellEnd"/>
      <w:r w:rsidRPr="05256C10">
        <w:rPr>
          <w:rFonts w:eastAsia="Calibri"/>
          <w:b/>
          <w:bCs/>
        </w:rPr>
        <w:t>(</w:t>
      </w:r>
      <w:proofErr w:type="gramEnd"/>
      <w:r w:rsidRPr="05256C10">
        <w:rPr>
          <w:rFonts w:eastAsia="Calibri"/>
          <w:b/>
          <w:bCs/>
        </w:rPr>
        <w:t>)</w:t>
      </w:r>
      <w:r w:rsidRPr="05256C10">
        <w:rPr>
          <w:rFonts w:eastAsia="Calibri"/>
        </w:rPr>
        <w:t xml:space="preserve"> evaluates the value of the </w:t>
      </w:r>
      <w:r>
        <w:rPr>
          <w:rFonts w:eastAsia="Calibri"/>
        </w:rPr>
        <w:pgNum/>
      </w:r>
      <w:proofErr w:type="spellStart"/>
      <w:r>
        <w:rPr>
          <w:rFonts w:eastAsia="Calibri"/>
        </w:rPr>
        <w:t>heckboxes</w:t>
      </w:r>
      <w:proofErr w:type="spellEnd"/>
      <w:r w:rsidRPr="05256C10">
        <w:rPr>
          <w:rFonts w:eastAsia="Calibri"/>
        </w:rPr>
        <w:t xml:space="preserve"> and updates the values passed to the function</w:t>
      </w:r>
      <w:r w:rsidRPr="05256C10">
        <w:rPr>
          <w:rFonts w:eastAsia="Calibri"/>
          <w:b/>
          <w:bCs/>
        </w:rPr>
        <w:t xml:space="preserve"> </w:t>
      </w:r>
      <w:proofErr w:type="spellStart"/>
      <w:r w:rsidRPr="05256C10">
        <w:rPr>
          <w:rFonts w:eastAsia="Calibri"/>
          <w:b/>
          <w:bCs/>
        </w:rPr>
        <w:t>gen_mask</w:t>
      </w:r>
      <w:proofErr w:type="spellEnd"/>
      <w:r w:rsidRPr="05256C10">
        <w:rPr>
          <w:rFonts w:eastAsia="Calibri"/>
          <w:b/>
          <w:bCs/>
        </w:rPr>
        <w:t>()</w:t>
      </w:r>
    </w:p>
    <w:p w14:paraId="2B467DDF" w14:textId="77777777" w:rsidR="003D451C" w:rsidRDefault="003D451C" w:rsidP="001E3F17">
      <w:pPr>
        <w:pStyle w:val="ListParagraph"/>
        <w:numPr>
          <w:ilvl w:val="0"/>
          <w:numId w:val="77"/>
        </w:numPr>
        <w:rPr>
          <w:rFonts w:asciiTheme="minorHAnsi" w:eastAsiaTheme="minorEastAsia" w:hAnsiTheme="minorHAnsi"/>
        </w:rPr>
      </w:pPr>
      <w:r w:rsidRPr="05256C10">
        <w:rPr>
          <w:rFonts w:eastAsia="Calibri"/>
        </w:rPr>
        <w:t xml:space="preserve">The menu </w:t>
      </w:r>
      <w:r w:rsidRPr="05256C10">
        <w:rPr>
          <w:rFonts w:eastAsia="Calibri"/>
          <w:u w:val="single"/>
        </w:rPr>
        <w:t>“Exclude areas by productivity values”</w:t>
      </w:r>
      <w:r w:rsidRPr="05256C10">
        <w:rPr>
          <w:rFonts w:eastAsia="Calibri"/>
        </w:rPr>
        <w:t xml:space="preserve"> allows the user to remove marginal land areas according to their productivity values. To do so, the user introduces in the </w:t>
      </w:r>
      <w:proofErr w:type="spellStart"/>
      <w:proofErr w:type="gramStart"/>
      <w:r w:rsidRPr="05256C10">
        <w:rPr>
          <w:rFonts w:eastAsia="Calibri"/>
        </w:rPr>
        <w:t>ui.TextBoxs</w:t>
      </w:r>
      <w:proofErr w:type="spellEnd"/>
      <w:proofErr w:type="gramEnd"/>
      <w:r w:rsidRPr="05256C10">
        <w:rPr>
          <w:rFonts w:eastAsia="Calibri"/>
        </w:rPr>
        <w:t xml:space="preserve"> (</w:t>
      </w:r>
      <w:r w:rsidRPr="05256C10">
        <w:rPr>
          <w:rFonts w:eastAsia="Calibri"/>
          <w:b/>
          <w:bCs/>
        </w:rPr>
        <w:t>excl_v1</w:t>
      </w:r>
      <w:r w:rsidRPr="05256C10">
        <w:rPr>
          <w:rFonts w:eastAsia="Calibri"/>
        </w:rPr>
        <w:t xml:space="preserve"> and </w:t>
      </w:r>
      <w:r w:rsidRPr="05256C10">
        <w:rPr>
          <w:rFonts w:eastAsia="Calibri"/>
          <w:b/>
          <w:bCs/>
        </w:rPr>
        <w:t>excl_v2</w:t>
      </w:r>
      <w:r w:rsidRPr="05256C10">
        <w:rPr>
          <w:rFonts w:eastAsia="Calibri"/>
        </w:rPr>
        <w:t xml:space="preserve">) the exclusion values, which </w:t>
      </w:r>
      <w:r w:rsidRPr="05256C10">
        <w:rPr>
          <w:rFonts w:eastAsia="Calibri"/>
        </w:rPr>
        <w:lastRenderedPageBreak/>
        <w:t xml:space="preserve">are passed to the </w:t>
      </w:r>
      <w:proofErr w:type="spellStart"/>
      <w:r w:rsidRPr="05256C10">
        <w:rPr>
          <w:rFonts w:eastAsia="Calibri"/>
          <w:b/>
          <w:bCs/>
        </w:rPr>
        <w:t>eapply_button</w:t>
      </w:r>
      <w:proofErr w:type="spellEnd"/>
      <w:r w:rsidRPr="05256C10">
        <w:rPr>
          <w:rFonts w:eastAsia="Calibri"/>
        </w:rPr>
        <w:t xml:space="preserve"> (</w:t>
      </w:r>
      <w:proofErr w:type="spellStart"/>
      <w:r w:rsidRPr="05256C10">
        <w:rPr>
          <w:rFonts w:eastAsia="Calibri"/>
        </w:rPr>
        <w:t>ui.Button</w:t>
      </w:r>
      <w:proofErr w:type="spellEnd"/>
      <w:r w:rsidRPr="05256C10">
        <w:rPr>
          <w:rFonts w:eastAsia="Calibri"/>
        </w:rPr>
        <w:t xml:space="preserve">) where a locally defined function mask the </w:t>
      </w:r>
      <w:proofErr w:type="spellStart"/>
      <w:r w:rsidRPr="05256C10">
        <w:rPr>
          <w:rFonts w:eastAsia="Calibri"/>
          <w:b/>
          <w:bCs/>
        </w:rPr>
        <w:t>mls</w:t>
      </w:r>
      <w:proofErr w:type="spellEnd"/>
      <w:r w:rsidRPr="05256C10">
        <w:rPr>
          <w:rFonts w:eastAsia="Calibri"/>
          <w:b/>
          <w:bCs/>
        </w:rPr>
        <w:t xml:space="preserve"> </w:t>
      </w:r>
      <w:r w:rsidRPr="05256C10">
        <w:rPr>
          <w:rFonts w:eastAsia="Calibri"/>
        </w:rPr>
        <w:t xml:space="preserve">applying the thresholds. </w:t>
      </w:r>
    </w:p>
    <w:p w14:paraId="4A578D7B" w14:textId="77777777" w:rsidR="003D451C" w:rsidRDefault="003D451C" w:rsidP="001E3F17">
      <w:pPr>
        <w:pStyle w:val="ListParagraph"/>
        <w:numPr>
          <w:ilvl w:val="0"/>
          <w:numId w:val="77"/>
        </w:numPr>
      </w:pPr>
      <w:r w:rsidRPr="05256C10">
        <w:rPr>
          <w:rFonts w:eastAsia="Calibri"/>
        </w:rPr>
        <w:t xml:space="preserve">The </w:t>
      </w:r>
      <w:r w:rsidRPr="05256C10">
        <w:rPr>
          <w:rFonts w:eastAsia="Calibri"/>
          <w:u w:val="single"/>
        </w:rPr>
        <w:t>“Factor importance selection”</w:t>
      </w:r>
      <w:r w:rsidRPr="05256C10">
        <w:rPr>
          <w:rFonts w:eastAsia="Calibri"/>
        </w:rPr>
        <w:t xml:space="preserve"> panel allows the user to define the thresholds and weights for each of the soft layers. The user can introduce the factor importance as a general weight for the factor groups (terrain and soil, Sustainability and Productivity) or define the weights for all the soft layers within each group. Every time the user changes the weights the importance of each factor is reflected (function </w:t>
      </w:r>
      <w:proofErr w:type="spellStart"/>
      <w:proofErr w:type="gramStart"/>
      <w:r w:rsidRPr="05256C10">
        <w:rPr>
          <w:rFonts w:eastAsia="Calibri"/>
          <w:b/>
          <w:bCs/>
        </w:rPr>
        <w:t>wChange</w:t>
      </w:r>
      <w:proofErr w:type="spellEnd"/>
      <w:r w:rsidRPr="05256C10">
        <w:rPr>
          <w:rFonts w:eastAsia="Calibri"/>
          <w:b/>
          <w:bCs/>
        </w:rPr>
        <w:t>(</w:t>
      </w:r>
      <w:proofErr w:type="gramEnd"/>
      <w:r w:rsidRPr="05256C10">
        <w:rPr>
          <w:rFonts w:eastAsia="Calibri"/>
          <w:b/>
          <w:bCs/>
        </w:rPr>
        <w:t>)</w:t>
      </w:r>
      <w:r w:rsidRPr="05256C10">
        <w:rPr>
          <w:rFonts w:eastAsia="Calibri"/>
        </w:rPr>
        <w:t xml:space="preserve">). The apply button triggers a locally defined function that iterates over the soft layers groups and soft layers and obtains the user inputted weights and passes them to </w:t>
      </w:r>
      <w:proofErr w:type="spellStart"/>
      <w:r w:rsidRPr="05256C10">
        <w:rPr>
          <w:rFonts w:eastAsia="Calibri"/>
          <w:b/>
          <w:bCs/>
        </w:rPr>
        <w:t>gen_</w:t>
      </w:r>
      <w:proofErr w:type="gramStart"/>
      <w:r w:rsidRPr="05256C10">
        <w:rPr>
          <w:rFonts w:eastAsia="Calibri"/>
          <w:b/>
          <w:bCs/>
        </w:rPr>
        <w:t>weights</w:t>
      </w:r>
      <w:proofErr w:type="spellEnd"/>
      <w:r w:rsidRPr="05256C10">
        <w:rPr>
          <w:rFonts w:eastAsia="Calibri"/>
          <w:b/>
          <w:bCs/>
        </w:rPr>
        <w:t>(</w:t>
      </w:r>
      <w:proofErr w:type="gramEnd"/>
      <w:r w:rsidRPr="05256C10">
        <w:rPr>
          <w:rFonts w:eastAsia="Calibri"/>
          <w:b/>
          <w:bCs/>
        </w:rPr>
        <w:t>),</w:t>
      </w:r>
      <w:r w:rsidRPr="05256C10">
        <w:rPr>
          <w:rFonts w:eastAsia="Calibri"/>
        </w:rPr>
        <w:t xml:space="preserve"> </w:t>
      </w:r>
      <w:proofErr w:type="spellStart"/>
      <w:r w:rsidRPr="05256C10">
        <w:rPr>
          <w:rFonts w:eastAsia="Calibri"/>
          <w:b/>
          <w:bCs/>
        </w:rPr>
        <w:t>gen_softlayers</w:t>
      </w:r>
      <w:proofErr w:type="spellEnd"/>
      <w:r w:rsidRPr="05256C10">
        <w:rPr>
          <w:rFonts w:eastAsia="Calibri"/>
          <w:b/>
          <w:bCs/>
        </w:rPr>
        <w:t>()</w:t>
      </w:r>
      <w:r w:rsidRPr="05256C10">
        <w:rPr>
          <w:rFonts w:eastAsia="Calibri"/>
        </w:rPr>
        <w:t xml:space="preserve">, obtaining a new value for </w:t>
      </w:r>
      <w:r w:rsidRPr="05256C10">
        <w:rPr>
          <w:rFonts w:eastAsia="Calibri"/>
          <w:b/>
          <w:bCs/>
        </w:rPr>
        <w:t>w</w:t>
      </w:r>
      <w:r w:rsidRPr="05256C10">
        <w:rPr>
          <w:rFonts w:eastAsia="Calibri"/>
        </w:rPr>
        <w:t xml:space="preserve"> and </w:t>
      </w:r>
      <w:r w:rsidRPr="05256C10">
        <w:rPr>
          <w:rFonts w:eastAsia="Calibri"/>
          <w:b/>
          <w:bCs/>
        </w:rPr>
        <w:t>s</w:t>
      </w:r>
      <w:r w:rsidRPr="05256C10">
        <w:rPr>
          <w:rFonts w:eastAsia="Calibri"/>
        </w:rPr>
        <w:t xml:space="preserve"> respectively. Finally, it redefines the </w:t>
      </w:r>
      <w:proofErr w:type="spellStart"/>
      <w:r w:rsidRPr="05256C10">
        <w:rPr>
          <w:rFonts w:eastAsia="Calibri"/>
          <w:b/>
          <w:bCs/>
        </w:rPr>
        <w:t>mls</w:t>
      </w:r>
      <w:proofErr w:type="spellEnd"/>
      <w:r w:rsidRPr="05256C10">
        <w:rPr>
          <w:rFonts w:eastAsia="Calibri"/>
          <w:b/>
          <w:bCs/>
        </w:rPr>
        <w:t xml:space="preserve"> </w:t>
      </w:r>
      <w:r w:rsidRPr="05256C10">
        <w:rPr>
          <w:rFonts w:eastAsia="Calibri"/>
        </w:rPr>
        <w:t>productivity layer applying a spatial overlay.</w:t>
      </w:r>
    </w:p>
    <w:p w14:paraId="1BDB8DBD" w14:textId="77777777" w:rsidR="003D451C" w:rsidRDefault="003D451C" w:rsidP="001E3F17">
      <w:pPr>
        <w:pStyle w:val="ListParagraph"/>
        <w:numPr>
          <w:ilvl w:val="0"/>
          <w:numId w:val="77"/>
        </w:numPr>
      </w:pPr>
      <w:r w:rsidRPr="05256C10">
        <w:rPr>
          <w:rFonts w:eastAsia="Calibri"/>
        </w:rPr>
        <w:t xml:space="preserve">The slider “Marginal Land classes” displays a tool that allows the user to classify the productivity values in 3 classes. By means of a </w:t>
      </w:r>
      <w:proofErr w:type="spellStart"/>
      <w:proofErr w:type="gramStart"/>
      <w:r w:rsidRPr="05256C10">
        <w:rPr>
          <w:rFonts w:eastAsia="Calibri"/>
        </w:rPr>
        <w:t>ui.Select</w:t>
      </w:r>
      <w:proofErr w:type="spellEnd"/>
      <w:proofErr w:type="gramEnd"/>
      <w:r w:rsidRPr="05256C10">
        <w:rPr>
          <w:rFonts w:eastAsia="Calibri"/>
        </w:rPr>
        <w:t xml:space="preserve"> object (</w:t>
      </w:r>
      <w:proofErr w:type="spellStart"/>
      <w:r w:rsidRPr="05256C10">
        <w:rPr>
          <w:rFonts w:eastAsia="Calibri"/>
          <w:b/>
          <w:bCs/>
        </w:rPr>
        <w:t>cls_select</w:t>
      </w:r>
      <w:proofErr w:type="spellEnd"/>
      <w:r w:rsidRPr="05256C10">
        <w:rPr>
          <w:rFonts w:eastAsia="Calibri"/>
        </w:rPr>
        <w:t xml:space="preserve">), the user can select 4 different ways of classifying the MLs: </w:t>
      </w:r>
    </w:p>
    <w:p w14:paraId="50D94E45" w14:textId="77777777" w:rsidR="003D451C" w:rsidRDefault="003D451C" w:rsidP="001E3F17">
      <w:pPr>
        <w:pStyle w:val="ListParagraph"/>
        <w:numPr>
          <w:ilvl w:val="1"/>
          <w:numId w:val="77"/>
        </w:numPr>
      </w:pPr>
      <w:r w:rsidRPr="05256C10">
        <w:rPr>
          <w:rFonts w:eastAsia="Calibri"/>
        </w:rPr>
        <w:t>By equal magnitude</w:t>
      </w:r>
    </w:p>
    <w:p w14:paraId="3B9C9943" w14:textId="77777777" w:rsidR="003D451C" w:rsidRDefault="003D451C" w:rsidP="001E3F17">
      <w:pPr>
        <w:pStyle w:val="ListParagraph"/>
        <w:numPr>
          <w:ilvl w:val="1"/>
          <w:numId w:val="77"/>
        </w:numPr>
      </w:pPr>
      <w:r w:rsidRPr="05256C10">
        <w:rPr>
          <w:rFonts w:eastAsia="Calibri"/>
        </w:rPr>
        <w:t>Using the 25</w:t>
      </w:r>
      <w:r w:rsidRPr="05256C10">
        <w:rPr>
          <w:rFonts w:eastAsia="Calibri"/>
          <w:vertAlign w:val="superscript"/>
        </w:rPr>
        <w:t>th</w:t>
      </w:r>
      <w:r w:rsidRPr="05256C10">
        <w:rPr>
          <w:rFonts w:eastAsia="Calibri"/>
        </w:rPr>
        <w:t xml:space="preserve"> and 75</w:t>
      </w:r>
      <w:r w:rsidRPr="05256C10">
        <w:rPr>
          <w:rFonts w:eastAsia="Calibri"/>
          <w:vertAlign w:val="superscript"/>
        </w:rPr>
        <w:t>th</w:t>
      </w:r>
      <w:r w:rsidRPr="05256C10">
        <w:rPr>
          <w:rFonts w:eastAsia="Calibri"/>
        </w:rPr>
        <w:t xml:space="preserve"> percentiles </w:t>
      </w:r>
    </w:p>
    <w:p w14:paraId="01B08446" w14:textId="77777777" w:rsidR="003D451C" w:rsidRDefault="003D451C" w:rsidP="001E3F17">
      <w:pPr>
        <w:pStyle w:val="ListParagraph"/>
        <w:numPr>
          <w:ilvl w:val="1"/>
          <w:numId w:val="77"/>
        </w:numPr>
      </w:pPr>
      <w:r w:rsidRPr="05256C10">
        <w:rPr>
          <w:rFonts w:eastAsia="Calibri"/>
        </w:rPr>
        <w:t>Using the 33</w:t>
      </w:r>
      <w:r w:rsidRPr="05256C10">
        <w:rPr>
          <w:rFonts w:eastAsia="Calibri"/>
          <w:vertAlign w:val="superscript"/>
        </w:rPr>
        <w:t>rd</w:t>
      </w:r>
      <w:r w:rsidRPr="05256C10">
        <w:rPr>
          <w:rFonts w:eastAsia="Calibri"/>
        </w:rPr>
        <w:t xml:space="preserve"> and 66</w:t>
      </w:r>
      <w:r w:rsidRPr="05256C10">
        <w:rPr>
          <w:rFonts w:eastAsia="Calibri"/>
          <w:vertAlign w:val="superscript"/>
        </w:rPr>
        <w:t>th</w:t>
      </w:r>
      <w:r w:rsidRPr="05256C10">
        <w:rPr>
          <w:rFonts w:eastAsia="Calibri"/>
        </w:rPr>
        <w:t xml:space="preserve"> percentiles</w:t>
      </w:r>
    </w:p>
    <w:p w14:paraId="6BCF183D" w14:textId="77777777" w:rsidR="003D451C" w:rsidRDefault="003D451C" w:rsidP="001E3F17">
      <w:pPr>
        <w:pStyle w:val="ListParagraph"/>
        <w:numPr>
          <w:ilvl w:val="1"/>
          <w:numId w:val="77"/>
        </w:numPr>
      </w:pPr>
      <w:r w:rsidRPr="05256C10">
        <w:rPr>
          <w:rFonts w:eastAsia="Calibri"/>
        </w:rPr>
        <w:t>Custom classes</w:t>
      </w:r>
    </w:p>
    <w:p w14:paraId="02E1DFD1" w14:textId="77777777" w:rsidR="003D451C" w:rsidRDefault="003D451C" w:rsidP="003D451C">
      <w:pPr>
        <w:ind w:left="720"/>
        <w:rPr>
          <w:rFonts w:eastAsia="Calibri"/>
        </w:rPr>
      </w:pPr>
      <w:r w:rsidRPr="05256C10">
        <w:rPr>
          <w:rFonts w:eastAsia="Calibri"/>
        </w:rPr>
        <w:t xml:space="preserve">Next, a study area must be selected to perform the classification of the MLs. The study areas are defined using either a NUT level 2 area defined by GAUL level 1 layer or by a user defined area. Both options are controlled by a </w:t>
      </w:r>
      <w:proofErr w:type="spellStart"/>
      <w:proofErr w:type="gramStart"/>
      <w:r w:rsidRPr="05256C10">
        <w:rPr>
          <w:rFonts w:eastAsia="Calibri"/>
        </w:rPr>
        <w:t>ui.Select</w:t>
      </w:r>
      <w:proofErr w:type="spellEnd"/>
      <w:proofErr w:type="gramEnd"/>
      <w:r w:rsidRPr="05256C10">
        <w:rPr>
          <w:rFonts w:eastAsia="Calibri"/>
        </w:rPr>
        <w:t xml:space="preserve"> object (</w:t>
      </w:r>
      <w:proofErr w:type="spellStart"/>
      <w:r w:rsidRPr="05256C10">
        <w:rPr>
          <w:rFonts w:eastAsia="Calibri"/>
          <w:b/>
          <w:bCs/>
        </w:rPr>
        <w:t>cls_region</w:t>
      </w:r>
      <w:proofErr w:type="spellEnd"/>
      <w:r w:rsidRPr="05256C10">
        <w:rPr>
          <w:rFonts w:eastAsia="Calibri"/>
        </w:rPr>
        <w:t xml:space="preserve">), that calls the function </w:t>
      </w:r>
      <w:proofErr w:type="spellStart"/>
      <w:r w:rsidRPr="05256C10">
        <w:rPr>
          <w:rFonts w:eastAsia="Calibri"/>
          <w:b/>
          <w:bCs/>
        </w:rPr>
        <w:t>collectGeometry</w:t>
      </w:r>
      <w:proofErr w:type="spellEnd"/>
      <w:r w:rsidRPr="05256C10">
        <w:rPr>
          <w:rFonts w:eastAsia="Calibri"/>
          <w:b/>
          <w:bCs/>
        </w:rPr>
        <w:t>()</w:t>
      </w:r>
      <w:r w:rsidRPr="05256C10">
        <w:rPr>
          <w:rStyle w:val="FootnoteReference"/>
          <w:rFonts w:eastAsia="Calibri"/>
        </w:rPr>
        <w:footnoteReference w:id="3"/>
      </w:r>
      <w:r w:rsidRPr="05256C10">
        <w:rPr>
          <w:rFonts w:eastAsia="Calibri"/>
        </w:rPr>
        <w:t xml:space="preserve"> . This function takes the GAUL level 1 </w:t>
      </w:r>
      <w:proofErr w:type="spellStart"/>
      <w:proofErr w:type="gramStart"/>
      <w:r w:rsidRPr="05256C10">
        <w:rPr>
          <w:rFonts w:eastAsia="Calibri"/>
        </w:rPr>
        <w:t>ee.Feature</w:t>
      </w:r>
      <w:proofErr w:type="spellEnd"/>
      <w:proofErr w:type="gramEnd"/>
      <w:r w:rsidRPr="05256C10">
        <w:rPr>
          <w:rFonts w:eastAsia="Calibri"/>
        </w:rPr>
        <w:t xml:space="preserve">() and adds it to </w:t>
      </w:r>
      <w:proofErr w:type="spellStart"/>
      <w:r w:rsidRPr="05256C10">
        <w:rPr>
          <w:rFonts w:eastAsia="Calibri"/>
        </w:rPr>
        <w:t>Map.drawingTool.layers</w:t>
      </w:r>
      <w:proofErr w:type="spellEnd"/>
      <w:r w:rsidRPr="05256C10">
        <w:rPr>
          <w:rFonts w:eastAsia="Calibri"/>
        </w:rPr>
        <w:t>().</w:t>
      </w:r>
    </w:p>
    <w:p w14:paraId="6757BA29" w14:textId="65AEE283" w:rsidR="003D451C" w:rsidRDefault="003D451C" w:rsidP="000245B9">
      <w:pPr>
        <w:ind w:left="720"/>
        <w:rPr>
          <w:rFonts w:eastAsia="Calibri"/>
        </w:rPr>
      </w:pPr>
      <w:r w:rsidRPr="05256C10">
        <w:rPr>
          <w:rFonts w:eastAsia="Calibri"/>
        </w:rPr>
        <w:t xml:space="preserve">Once the study area and the thresholds are defined, the user must click on “apply button” to trigger </w:t>
      </w:r>
      <w:proofErr w:type="spellStart"/>
      <w:proofErr w:type="gramStart"/>
      <w:r w:rsidRPr="05256C10">
        <w:rPr>
          <w:rFonts w:eastAsia="Calibri"/>
          <w:b/>
          <w:bCs/>
        </w:rPr>
        <w:t>changeClsMethod</w:t>
      </w:r>
      <w:proofErr w:type="spellEnd"/>
      <w:r w:rsidRPr="05256C10">
        <w:rPr>
          <w:rFonts w:eastAsia="Calibri"/>
          <w:b/>
          <w:bCs/>
        </w:rPr>
        <w:t>(</w:t>
      </w:r>
      <w:proofErr w:type="gramEnd"/>
      <w:r w:rsidRPr="05256C10">
        <w:rPr>
          <w:rFonts w:eastAsia="Calibri"/>
          <w:b/>
          <w:bCs/>
        </w:rPr>
        <w:t>)</w:t>
      </w:r>
      <w:r w:rsidRPr="05256C10">
        <w:rPr>
          <w:rFonts w:eastAsia="Calibri"/>
        </w:rPr>
        <w:t xml:space="preserve">. This function selects the value obtained by the </w:t>
      </w:r>
      <w:proofErr w:type="spellStart"/>
      <w:r w:rsidRPr="05256C10">
        <w:rPr>
          <w:rFonts w:eastAsia="Calibri"/>
          <w:b/>
          <w:bCs/>
        </w:rPr>
        <w:t>cls_region</w:t>
      </w:r>
      <w:proofErr w:type="spellEnd"/>
      <w:r w:rsidRPr="05256C10">
        <w:rPr>
          <w:rFonts w:eastAsia="Calibri"/>
        </w:rPr>
        <w:t xml:space="preserve"> and </w:t>
      </w:r>
      <w:proofErr w:type="spellStart"/>
      <w:r w:rsidRPr="05256C10">
        <w:rPr>
          <w:rFonts w:eastAsia="Calibri"/>
          <w:b/>
          <w:bCs/>
        </w:rPr>
        <w:t>cls_select</w:t>
      </w:r>
      <w:proofErr w:type="spellEnd"/>
      <w:r w:rsidRPr="05256C10">
        <w:rPr>
          <w:rFonts w:eastAsia="Calibri"/>
        </w:rPr>
        <w:t xml:space="preserve"> widgets and passes them to </w:t>
      </w:r>
      <w:proofErr w:type="spellStart"/>
      <w:r w:rsidRPr="05256C10">
        <w:rPr>
          <w:rFonts w:eastAsia="Calibri"/>
          <w:b/>
          <w:bCs/>
        </w:rPr>
        <w:t>gen_</w:t>
      </w:r>
      <w:proofErr w:type="gramStart"/>
      <w:r w:rsidRPr="05256C10">
        <w:rPr>
          <w:rFonts w:eastAsia="Calibri"/>
          <w:b/>
          <w:bCs/>
        </w:rPr>
        <w:t>classes</w:t>
      </w:r>
      <w:proofErr w:type="spellEnd"/>
      <w:r w:rsidRPr="05256C10">
        <w:rPr>
          <w:rFonts w:eastAsia="Calibri"/>
          <w:b/>
          <w:bCs/>
        </w:rPr>
        <w:t>(</w:t>
      </w:r>
      <w:proofErr w:type="gramEnd"/>
      <w:r w:rsidRPr="05256C10">
        <w:rPr>
          <w:rFonts w:eastAsia="Calibri"/>
          <w:b/>
          <w:bCs/>
        </w:rPr>
        <w:t>)</w:t>
      </w:r>
      <w:r w:rsidRPr="05256C10">
        <w:rPr>
          <w:rFonts w:eastAsia="Calibri"/>
        </w:rPr>
        <w:t xml:space="preserve"> and clips them to the selected area.</w:t>
      </w:r>
    </w:p>
    <w:p w14:paraId="2B8DAE2F" w14:textId="77777777" w:rsidR="003D451C" w:rsidRDefault="003D451C" w:rsidP="000245B9">
      <w:pPr>
        <w:pStyle w:val="Heading3"/>
      </w:pPr>
      <w:bookmarkStart w:id="188" w:name="_Toc90393823"/>
      <w:bookmarkStart w:id="189" w:name="_Toc90395863"/>
      <w:bookmarkStart w:id="190" w:name="_Toc91678404"/>
      <w:r>
        <w:t>Augmenting Marginal land precision</w:t>
      </w:r>
      <w:bookmarkEnd w:id="188"/>
      <w:bookmarkEnd w:id="189"/>
      <w:bookmarkEnd w:id="190"/>
      <w:r>
        <w:t xml:space="preserve"> </w:t>
      </w:r>
    </w:p>
    <w:p w14:paraId="755FFB24" w14:textId="261EDDB8" w:rsidR="003D451C" w:rsidRDefault="003D451C" w:rsidP="003D451C">
      <w:pPr>
        <w:rPr>
          <w:rFonts w:eastAsia="Calibri"/>
        </w:rPr>
      </w:pPr>
      <w:r w:rsidRPr="05256C10">
        <w:rPr>
          <w:rFonts w:eastAsia="Calibri"/>
        </w:rPr>
        <w:t xml:space="preserve">The tool offers a way to increment the identification of MLs in a local scale, since the European </w:t>
      </w:r>
      <w:r w:rsidR="009555A8">
        <w:rPr>
          <w:rFonts w:eastAsia="Calibri"/>
        </w:rPr>
        <w:t>ML</w:t>
      </w:r>
      <w:r w:rsidRPr="05256C10">
        <w:rPr>
          <w:rFonts w:eastAsia="Calibri"/>
        </w:rPr>
        <w:t xml:space="preserve">s identification might not be adapted to local conditions. In this sense, the </w:t>
      </w:r>
      <w:r w:rsidRPr="05256C10">
        <w:rPr>
          <w:rFonts w:eastAsia="Calibri"/>
        </w:rPr>
        <w:lastRenderedPageBreak/>
        <w:t xml:space="preserve">enhanced marginal land identification methodology presented is time sensitive, meaning that the user can select a time range of at least 2 years to generate a classification. </w:t>
      </w:r>
    </w:p>
    <w:p w14:paraId="7E328B83" w14:textId="77777777" w:rsidR="003D451C" w:rsidRDefault="003D451C" w:rsidP="003D451C">
      <w:pPr>
        <w:rPr>
          <w:rFonts w:eastAsia="Calibri"/>
        </w:rPr>
      </w:pPr>
      <w:r w:rsidRPr="05256C10">
        <w:rPr>
          <w:rFonts w:eastAsia="Calibri"/>
        </w:rPr>
        <w:t xml:space="preserve">The methodology first generates a European base map from Sentinel 2 and Sentinel 1 indicators for 2017. The indicators selected for S2 are NDTI, NDWI and NDVI for September, </w:t>
      </w:r>
      <w:proofErr w:type="gramStart"/>
      <w:r w:rsidRPr="05256C10">
        <w:rPr>
          <w:rFonts w:eastAsia="Calibri"/>
        </w:rPr>
        <w:t>May</w:t>
      </w:r>
      <w:proofErr w:type="gramEnd"/>
      <w:r w:rsidRPr="05256C10">
        <w:rPr>
          <w:rFonts w:eastAsia="Calibri"/>
        </w:rPr>
        <w:t xml:space="preserve"> and July. In addition, a harmonic model for NDVI trends was computed to provide information about amplitude and phase. On the other hand, the Sentinel 1 indicators where the VV and VH bands for April, </w:t>
      </w:r>
      <w:proofErr w:type="gramStart"/>
      <w:r w:rsidRPr="05256C10">
        <w:rPr>
          <w:rFonts w:eastAsia="Calibri"/>
        </w:rPr>
        <w:t>June</w:t>
      </w:r>
      <w:proofErr w:type="gramEnd"/>
      <w:r w:rsidRPr="05256C10">
        <w:rPr>
          <w:rFonts w:eastAsia="Calibri"/>
        </w:rPr>
        <w:t xml:space="preserve"> and October. In GEE, the Generation of the training image contained the following workflow steps</w:t>
      </w:r>
    </w:p>
    <w:p w14:paraId="741F0F1B" w14:textId="77777777" w:rsidR="003D451C" w:rsidRDefault="003D451C" w:rsidP="003D451C">
      <w:r>
        <w:t>Sentinel-2 variables</w:t>
      </w:r>
    </w:p>
    <w:p w14:paraId="66937C03" w14:textId="77777777" w:rsidR="003D451C" w:rsidRDefault="003D451C" w:rsidP="001E3F17">
      <w:pPr>
        <w:pStyle w:val="NormalWeb"/>
        <w:numPr>
          <w:ilvl w:val="0"/>
          <w:numId w:val="82"/>
        </w:numPr>
        <w:spacing w:before="120" w:beforeAutospacing="0" w:after="0" w:afterAutospacing="0" w:line="360" w:lineRule="auto"/>
        <w:jc w:val="both"/>
        <w:rPr>
          <w:rFonts w:ascii="Arial" w:hAnsi="Arial" w:cs="Arial"/>
          <w:color w:val="000000" w:themeColor="text1"/>
          <w:sz w:val="22"/>
          <w:szCs w:val="22"/>
        </w:rPr>
      </w:pPr>
      <w:r w:rsidRPr="05256C10">
        <w:rPr>
          <w:rFonts w:ascii="Arial" w:hAnsi="Arial" w:cs="Arial"/>
          <w:color w:val="000000" w:themeColor="text1"/>
          <w:sz w:val="22"/>
          <w:szCs w:val="22"/>
        </w:rPr>
        <w:t>Mask out clouds</w:t>
      </w:r>
    </w:p>
    <w:p w14:paraId="43096D03" w14:textId="77777777" w:rsidR="003D451C" w:rsidRDefault="003D451C" w:rsidP="001E3F17">
      <w:pPr>
        <w:pStyle w:val="NormalWeb"/>
        <w:numPr>
          <w:ilvl w:val="0"/>
          <w:numId w:val="83"/>
        </w:numPr>
        <w:spacing w:before="0" w:beforeAutospacing="0" w:after="0" w:afterAutospacing="0" w:line="360" w:lineRule="auto"/>
        <w:jc w:val="both"/>
        <w:rPr>
          <w:rFonts w:ascii="Arial" w:hAnsi="Arial" w:cs="Arial"/>
          <w:color w:val="000000" w:themeColor="text1"/>
          <w:sz w:val="22"/>
          <w:szCs w:val="22"/>
        </w:rPr>
      </w:pPr>
      <w:r w:rsidRPr="05256C10">
        <w:rPr>
          <w:rFonts w:ascii="Arial" w:hAnsi="Arial" w:cs="Arial"/>
          <w:color w:val="000000" w:themeColor="text1"/>
          <w:sz w:val="22"/>
          <w:szCs w:val="22"/>
        </w:rPr>
        <w:t>Compute Phase and Amplitude parameters from the Harmonic Model of NDVI utilizing Time Series Analysis for training dates</w:t>
      </w:r>
    </w:p>
    <w:p w14:paraId="5BA7D179" w14:textId="77777777" w:rsidR="003D451C" w:rsidRDefault="003D451C" w:rsidP="001E3F17">
      <w:pPr>
        <w:pStyle w:val="NormalWeb"/>
        <w:numPr>
          <w:ilvl w:val="0"/>
          <w:numId w:val="83"/>
        </w:numPr>
        <w:spacing w:before="0" w:beforeAutospacing="0" w:after="0" w:afterAutospacing="0" w:line="360" w:lineRule="auto"/>
        <w:jc w:val="both"/>
        <w:rPr>
          <w:rFonts w:ascii="Arial" w:hAnsi="Arial" w:cs="Arial"/>
          <w:color w:val="000000" w:themeColor="text1"/>
          <w:sz w:val="22"/>
          <w:szCs w:val="22"/>
        </w:rPr>
      </w:pPr>
      <w:r w:rsidRPr="05256C10">
        <w:rPr>
          <w:rFonts w:ascii="Arial" w:hAnsi="Arial" w:cs="Arial"/>
          <w:color w:val="000000" w:themeColor="text1"/>
          <w:sz w:val="22"/>
          <w:szCs w:val="22"/>
        </w:rPr>
        <w:t xml:space="preserve">Computation of mean NDVI for May, </w:t>
      </w:r>
      <w:proofErr w:type="gramStart"/>
      <w:r w:rsidRPr="05256C10">
        <w:rPr>
          <w:rFonts w:ascii="Arial" w:hAnsi="Arial" w:cs="Arial"/>
          <w:color w:val="000000" w:themeColor="text1"/>
          <w:sz w:val="22"/>
          <w:szCs w:val="22"/>
        </w:rPr>
        <w:t>July</w:t>
      </w:r>
      <w:proofErr w:type="gramEnd"/>
      <w:r w:rsidRPr="05256C10">
        <w:rPr>
          <w:rFonts w:ascii="Arial" w:hAnsi="Arial" w:cs="Arial"/>
          <w:color w:val="000000" w:themeColor="text1"/>
          <w:sz w:val="22"/>
          <w:szCs w:val="22"/>
        </w:rPr>
        <w:t xml:space="preserve"> and September</w:t>
      </w:r>
    </w:p>
    <w:p w14:paraId="501BF070" w14:textId="77777777" w:rsidR="003D451C" w:rsidRDefault="003D451C" w:rsidP="001E3F17">
      <w:pPr>
        <w:pStyle w:val="NormalWeb"/>
        <w:numPr>
          <w:ilvl w:val="0"/>
          <w:numId w:val="83"/>
        </w:numPr>
        <w:spacing w:before="0" w:beforeAutospacing="0" w:after="120" w:afterAutospacing="0" w:line="360" w:lineRule="auto"/>
        <w:jc w:val="both"/>
        <w:rPr>
          <w:rFonts w:ascii="Arial" w:hAnsi="Arial" w:cs="Arial"/>
          <w:color w:val="000000" w:themeColor="text1"/>
          <w:sz w:val="22"/>
          <w:szCs w:val="22"/>
        </w:rPr>
      </w:pPr>
      <w:r w:rsidRPr="05256C10">
        <w:rPr>
          <w:rFonts w:ascii="Arial" w:hAnsi="Arial" w:cs="Arial"/>
          <w:color w:val="000000" w:themeColor="text1"/>
          <w:sz w:val="22"/>
          <w:szCs w:val="22"/>
        </w:rPr>
        <w:t>Computation of mean SAVI, NDTI </w:t>
      </w:r>
    </w:p>
    <w:p w14:paraId="5AE3DE97" w14:textId="77777777" w:rsidR="003D451C" w:rsidRDefault="003D451C" w:rsidP="003D451C">
      <w:pPr>
        <w:rPr>
          <w:sz w:val="27"/>
          <w:szCs w:val="27"/>
        </w:rPr>
      </w:pPr>
      <w:r>
        <w:t>Sentinel-1 variables</w:t>
      </w:r>
    </w:p>
    <w:p w14:paraId="72DF21E4" w14:textId="77777777" w:rsidR="003D451C" w:rsidRDefault="003D451C" w:rsidP="001E3F17">
      <w:pPr>
        <w:pStyle w:val="NormalWeb"/>
        <w:numPr>
          <w:ilvl w:val="0"/>
          <w:numId w:val="84"/>
        </w:numPr>
        <w:spacing w:before="120" w:beforeAutospacing="0" w:after="0" w:afterAutospacing="0" w:line="360" w:lineRule="auto"/>
        <w:jc w:val="both"/>
        <w:rPr>
          <w:rFonts w:ascii="Arial" w:hAnsi="Arial" w:cs="Arial"/>
          <w:color w:val="000000" w:themeColor="text1"/>
          <w:sz w:val="22"/>
          <w:szCs w:val="22"/>
        </w:rPr>
      </w:pPr>
      <w:r w:rsidRPr="05256C10">
        <w:rPr>
          <w:rFonts w:ascii="Arial" w:hAnsi="Arial" w:cs="Arial"/>
          <w:color w:val="000000" w:themeColor="text1"/>
          <w:sz w:val="22"/>
          <w:szCs w:val="22"/>
        </w:rPr>
        <w:t>Filter IW mode, ascending pass</w:t>
      </w:r>
    </w:p>
    <w:p w14:paraId="75241C44" w14:textId="77777777" w:rsidR="003D451C" w:rsidRDefault="003D451C" w:rsidP="001E3F17">
      <w:pPr>
        <w:pStyle w:val="NormalWeb"/>
        <w:numPr>
          <w:ilvl w:val="0"/>
          <w:numId w:val="84"/>
        </w:numPr>
        <w:spacing w:before="0" w:beforeAutospacing="0" w:after="0" w:afterAutospacing="0" w:line="360" w:lineRule="auto"/>
        <w:jc w:val="both"/>
        <w:rPr>
          <w:rFonts w:ascii="Arial" w:hAnsi="Arial" w:cs="Arial"/>
          <w:color w:val="000000" w:themeColor="text1"/>
          <w:sz w:val="22"/>
          <w:szCs w:val="22"/>
        </w:rPr>
      </w:pPr>
      <w:r w:rsidRPr="05256C10">
        <w:rPr>
          <w:rFonts w:ascii="Arial" w:hAnsi="Arial" w:cs="Arial"/>
          <w:color w:val="000000" w:themeColor="text1"/>
          <w:sz w:val="22"/>
          <w:szCs w:val="22"/>
        </w:rPr>
        <w:t xml:space="preserve">Compute mean VV values for April, </w:t>
      </w:r>
      <w:proofErr w:type="gramStart"/>
      <w:r w:rsidRPr="05256C10">
        <w:rPr>
          <w:rFonts w:ascii="Arial" w:hAnsi="Arial" w:cs="Arial"/>
          <w:color w:val="000000" w:themeColor="text1"/>
          <w:sz w:val="22"/>
          <w:szCs w:val="22"/>
        </w:rPr>
        <w:t>June</w:t>
      </w:r>
      <w:proofErr w:type="gramEnd"/>
      <w:r w:rsidRPr="05256C10">
        <w:rPr>
          <w:rFonts w:ascii="Arial" w:hAnsi="Arial" w:cs="Arial"/>
          <w:color w:val="000000" w:themeColor="text1"/>
          <w:sz w:val="22"/>
          <w:szCs w:val="22"/>
        </w:rPr>
        <w:t xml:space="preserve"> and October</w:t>
      </w:r>
    </w:p>
    <w:p w14:paraId="055D4109" w14:textId="77777777" w:rsidR="003D451C" w:rsidRDefault="003D451C" w:rsidP="001E3F17">
      <w:pPr>
        <w:pStyle w:val="NormalWeb"/>
        <w:numPr>
          <w:ilvl w:val="0"/>
          <w:numId w:val="84"/>
        </w:numPr>
        <w:spacing w:before="0" w:beforeAutospacing="0" w:after="120" w:afterAutospacing="0" w:line="360" w:lineRule="auto"/>
        <w:jc w:val="both"/>
        <w:rPr>
          <w:rFonts w:ascii="Arial" w:hAnsi="Arial" w:cs="Arial"/>
          <w:color w:val="000000" w:themeColor="text1"/>
          <w:sz w:val="22"/>
          <w:szCs w:val="22"/>
        </w:rPr>
      </w:pPr>
      <w:r w:rsidRPr="05256C10">
        <w:rPr>
          <w:rFonts w:ascii="Arial" w:hAnsi="Arial" w:cs="Arial"/>
          <w:color w:val="000000" w:themeColor="text1"/>
          <w:sz w:val="22"/>
          <w:szCs w:val="22"/>
        </w:rPr>
        <w:t xml:space="preserve">Compute mean VH values for April, </w:t>
      </w:r>
      <w:proofErr w:type="gramStart"/>
      <w:r w:rsidRPr="05256C10">
        <w:rPr>
          <w:rFonts w:ascii="Arial" w:hAnsi="Arial" w:cs="Arial"/>
          <w:color w:val="000000" w:themeColor="text1"/>
          <w:sz w:val="22"/>
          <w:szCs w:val="22"/>
        </w:rPr>
        <w:t>June</w:t>
      </w:r>
      <w:proofErr w:type="gramEnd"/>
      <w:r w:rsidRPr="05256C10">
        <w:rPr>
          <w:rFonts w:ascii="Arial" w:hAnsi="Arial" w:cs="Arial"/>
          <w:color w:val="000000" w:themeColor="text1"/>
          <w:sz w:val="22"/>
          <w:szCs w:val="22"/>
        </w:rPr>
        <w:t xml:space="preserve"> and October</w:t>
      </w:r>
    </w:p>
    <w:p w14:paraId="6594B223" w14:textId="77777777" w:rsidR="003D451C" w:rsidRDefault="003D451C" w:rsidP="003D451C">
      <w:pPr>
        <w:rPr>
          <w:sz w:val="27"/>
          <w:szCs w:val="27"/>
        </w:rPr>
      </w:pPr>
      <w:r>
        <w:t>Export pan European layer</w:t>
      </w:r>
    </w:p>
    <w:p w14:paraId="1482C794" w14:textId="77777777" w:rsidR="003D451C" w:rsidRDefault="003D451C" w:rsidP="001E3F17">
      <w:pPr>
        <w:pStyle w:val="NormalWeb"/>
        <w:numPr>
          <w:ilvl w:val="0"/>
          <w:numId w:val="85"/>
        </w:numPr>
        <w:spacing w:before="120" w:beforeAutospacing="0" w:after="0" w:afterAutospacing="0" w:line="360" w:lineRule="auto"/>
        <w:jc w:val="both"/>
        <w:rPr>
          <w:rFonts w:ascii="Arial" w:hAnsi="Arial" w:cs="Arial"/>
          <w:color w:val="000000" w:themeColor="text1"/>
          <w:sz w:val="22"/>
          <w:szCs w:val="22"/>
        </w:rPr>
      </w:pPr>
      <w:r w:rsidRPr="05256C10">
        <w:rPr>
          <w:rFonts w:ascii="Arial" w:hAnsi="Arial" w:cs="Arial"/>
          <w:color w:val="000000" w:themeColor="text1"/>
          <w:sz w:val="22"/>
          <w:szCs w:val="22"/>
        </w:rPr>
        <w:t>Add S2 variables to an image as bands</w:t>
      </w:r>
    </w:p>
    <w:p w14:paraId="782F2A97" w14:textId="77777777" w:rsidR="003D451C" w:rsidRDefault="003D451C" w:rsidP="001E3F17">
      <w:pPr>
        <w:pStyle w:val="NormalWeb"/>
        <w:numPr>
          <w:ilvl w:val="0"/>
          <w:numId w:val="85"/>
        </w:numPr>
        <w:spacing w:before="0" w:beforeAutospacing="0" w:after="0" w:afterAutospacing="0" w:line="360" w:lineRule="auto"/>
        <w:jc w:val="both"/>
        <w:rPr>
          <w:rFonts w:ascii="Arial" w:hAnsi="Arial" w:cs="Arial"/>
          <w:color w:val="000000" w:themeColor="text1"/>
          <w:sz w:val="22"/>
          <w:szCs w:val="22"/>
        </w:rPr>
      </w:pPr>
      <w:r w:rsidRPr="05256C10">
        <w:rPr>
          <w:rFonts w:ascii="Arial" w:hAnsi="Arial" w:cs="Arial"/>
          <w:color w:val="000000" w:themeColor="text1"/>
          <w:sz w:val="22"/>
          <w:szCs w:val="22"/>
        </w:rPr>
        <w:t>Add S1 variables to an image as bands </w:t>
      </w:r>
    </w:p>
    <w:p w14:paraId="4481DB0A" w14:textId="77777777" w:rsidR="003D451C" w:rsidRDefault="003D451C" w:rsidP="001E3F17">
      <w:pPr>
        <w:pStyle w:val="NormalWeb"/>
        <w:numPr>
          <w:ilvl w:val="0"/>
          <w:numId w:val="85"/>
        </w:numPr>
        <w:spacing w:before="0" w:beforeAutospacing="0" w:after="0" w:afterAutospacing="0" w:line="360" w:lineRule="auto"/>
        <w:jc w:val="both"/>
        <w:rPr>
          <w:rFonts w:ascii="Arial" w:hAnsi="Arial" w:cs="Arial"/>
          <w:color w:val="000000" w:themeColor="text1"/>
          <w:sz w:val="22"/>
          <w:szCs w:val="22"/>
        </w:rPr>
      </w:pPr>
      <w:r w:rsidRPr="05256C10">
        <w:rPr>
          <w:rFonts w:ascii="Arial" w:hAnsi="Arial" w:cs="Arial"/>
          <w:color w:val="000000" w:themeColor="text1"/>
          <w:sz w:val="22"/>
          <w:szCs w:val="22"/>
        </w:rPr>
        <w:t>Concatenate S2 variables and S1 variables in one image per country</w:t>
      </w:r>
    </w:p>
    <w:p w14:paraId="44BCF5F5" w14:textId="77777777" w:rsidR="003D451C" w:rsidRDefault="003D451C" w:rsidP="001E3F17">
      <w:pPr>
        <w:pStyle w:val="NormalWeb"/>
        <w:numPr>
          <w:ilvl w:val="0"/>
          <w:numId w:val="85"/>
        </w:numPr>
        <w:spacing w:before="0" w:beforeAutospacing="0" w:after="120" w:afterAutospacing="0" w:line="360" w:lineRule="auto"/>
        <w:jc w:val="both"/>
        <w:rPr>
          <w:rFonts w:ascii="Arial" w:hAnsi="Arial" w:cs="Arial"/>
          <w:color w:val="000000" w:themeColor="text1"/>
          <w:sz w:val="22"/>
          <w:szCs w:val="22"/>
        </w:rPr>
      </w:pPr>
      <w:r w:rsidRPr="05256C10">
        <w:rPr>
          <w:rFonts w:ascii="Arial" w:hAnsi="Arial" w:cs="Arial"/>
          <w:color w:val="000000" w:themeColor="text1"/>
          <w:sz w:val="22"/>
          <w:szCs w:val="22"/>
        </w:rPr>
        <w:t>Create a European mosaic of all countries (100 m resolution)</w:t>
      </w:r>
    </w:p>
    <w:p w14:paraId="2034A45A" w14:textId="77777777" w:rsidR="003D451C" w:rsidRDefault="003D451C" w:rsidP="003D451C">
      <w:pPr>
        <w:rPr>
          <w:rFonts w:eastAsia="Calibri"/>
          <w:highlight w:val="yellow"/>
        </w:rPr>
      </w:pPr>
    </w:p>
    <w:p w14:paraId="1E91DD33" w14:textId="77777777" w:rsidR="003D451C" w:rsidRDefault="003D451C" w:rsidP="003D451C">
      <w:pPr>
        <w:rPr>
          <w:rFonts w:eastAsia="Calibri"/>
        </w:rPr>
      </w:pPr>
    </w:p>
    <w:p w14:paraId="249DE4E5" w14:textId="77777777" w:rsidR="009255C6" w:rsidRDefault="003D451C" w:rsidP="003D451C">
      <w:pPr>
        <w:pStyle w:val="Caption"/>
        <w:keepNext/>
      </w:pPr>
      <w:r>
        <w:rPr>
          <w:noProof/>
        </w:rPr>
        <w:lastRenderedPageBreak/>
        <w:drawing>
          <wp:inline distT="0" distB="0" distL="0" distR="0" wp14:anchorId="67C6A992" wp14:editId="4B643B14">
            <wp:extent cx="5400675" cy="4095750"/>
            <wp:effectExtent l="0" t="0" r="9525" b="0"/>
            <wp:docPr id="1080517804"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69">
                      <a:extLst>
                        <a:ext uri="{28A0092B-C50C-407E-A947-70E740481C1C}">
                          <a14:useLocalDpi xmlns:a14="http://schemas.microsoft.com/office/drawing/2010/main" val="0"/>
                        </a:ext>
                      </a:extLst>
                    </a:blip>
                    <a:stretch>
                      <a:fillRect/>
                    </a:stretch>
                  </pic:blipFill>
                  <pic:spPr>
                    <a:xfrm>
                      <a:off x="0" y="0"/>
                      <a:ext cx="5400675" cy="4095750"/>
                    </a:xfrm>
                    <a:prstGeom prst="rect">
                      <a:avLst/>
                    </a:prstGeom>
                  </pic:spPr>
                </pic:pic>
              </a:graphicData>
            </a:graphic>
          </wp:inline>
        </w:drawing>
      </w:r>
    </w:p>
    <w:p w14:paraId="5CDFB276" w14:textId="3342E204" w:rsidR="003D451C" w:rsidRDefault="003D451C" w:rsidP="003D451C">
      <w:pPr>
        <w:pStyle w:val="Caption"/>
        <w:keepNext/>
      </w:pPr>
      <w:bookmarkStart w:id="191" w:name="_Toc90901787"/>
      <w:r>
        <w:t xml:space="preserve">Figure </w:t>
      </w:r>
      <w:r>
        <w:fldChar w:fldCharType="begin"/>
      </w:r>
      <w:r>
        <w:instrText xml:space="preserve"> SEQ Figure \* ARABIC </w:instrText>
      </w:r>
      <w:r>
        <w:fldChar w:fldCharType="separate"/>
      </w:r>
      <w:r w:rsidR="0048245C">
        <w:rPr>
          <w:noProof/>
        </w:rPr>
        <w:t>14</w:t>
      </w:r>
      <w:r>
        <w:fldChar w:fldCharType="end"/>
      </w:r>
      <w:r>
        <w:t xml:space="preserve">: Workflow of European training image generation for augmenting ML precision. Source: </w:t>
      </w:r>
      <w:r>
        <w:fldChar w:fldCharType="begin" w:fldLock="1"/>
      </w:r>
      <w:r w:rsidR="00794EA5">
        <w:instrText>ADDIN CSL_CITATION {"citationItems":[{"id":"ITEM-1","itemData":{"author":[{"dropping-particle":"","family":"Krupiński","given":"Michał","non-dropping-particle":"","parse-names":false,"suffix":""},{"dropping-particle":"","family":"Spanos","given":"Georgios","non-dropping-particle":"","parse-names":false,"suffix":""}],"id":"ITEM-1","issued":{"date-parts":[["2021"]]},"title":"Report on Augment precision","type":"report"},"uris":["http://www.mendeley.com/documents/?uuid=d8c5a0b3-0bdc-411b-bf96-33b7f68a7d81","http://www.mendeley.com/documents/?uuid=7010b12d-1582-4eb1-a219-dd6997591feb"]}],"mendeley":{"formattedCitation":"(Krupiński y Spanos, 2021)","plainTextFormattedCitation":"(Krupiński y Spanos, 2021)","previouslyFormattedCitation":"(Krupiński y Spanos, 2021)"},"properties":{"noteIndex":0},"schema":"https://github.com/citation-style-language/schema/raw/master/csl-citation.json"}</w:instrText>
      </w:r>
      <w:r>
        <w:fldChar w:fldCharType="separate"/>
      </w:r>
      <w:r w:rsidR="00DC0639" w:rsidRPr="00DC0639">
        <w:rPr>
          <w:b w:val="0"/>
          <w:bCs w:val="0"/>
          <w:noProof/>
        </w:rPr>
        <w:t xml:space="preserve">(Krupiński </w:t>
      </w:r>
      <w:r w:rsidR="009555A8">
        <w:rPr>
          <w:b w:val="0"/>
          <w:bCs w:val="0"/>
          <w:noProof/>
        </w:rPr>
        <w:t>and</w:t>
      </w:r>
      <w:r w:rsidR="00DC0639" w:rsidRPr="00DC0639">
        <w:rPr>
          <w:b w:val="0"/>
          <w:bCs w:val="0"/>
          <w:noProof/>
        </w:rPr>
        <w:t xml:space="preserve"> Spanos, 2021)</w:t>
      </w:r>
      <w:bookmarkEnd w:id="191"/>
      <w:r>
        <w:fldChar w:fldCharType="end"/>
      </w:r>
    </w:p>
    <w:p w14:paraId="0CCE36E8" w14:textId="65F0D9CE" w:rsidR="003D451C" w:rsidRDefault="003D451C" w:rsidP="003D451C">
      <w:pPr>
        <w:rPr>
          <w:rFonts w:cs="Arial"/>
          <w:color w:val="000000" w:themeColor="text1"/>
        </w:rPr>
      </w:pPr>
      <w:r w:rsidRPr="05256C10">
        <w:rPr>
          <w:rFonts w:eastAsia="Calibri"/>
        </w:rPr>
        <w:t xml:space="preserve">Once the base map is generated, training applying a stratified sampling strategy in 3 layers to obtain information about the landcover classes and the </w:t>
      </w:r>
      <w:proofErr w:type="spellStart"/>
      <w:r w:rsidRPr="05256C10">
        <w:rPr>
          <w:rFonts w:eastAsia="Calibri"/>
        </w:rPr>
        <w:t>Mls</w:t>
      </w:r>
      <w:proofErr w:type="spellEnd"/>
      <w:r w:rsidRPr="05256C10">
        <w:rPr>
          <w:rFonts w:eastAsia="Calibri"/>
        </w:rPr>
        <w:t xml:space="preserve"> distribution. The layers used to obtain info about landcover are the Sentinel 2 Global Land Cover (S2GLC) and the </w:t>
      </w:r>
      <w:r w:rsidR="00C108F2" w:rsidRPr="006A1DF9">
        <w:rPr>
          <w:rStyle w:val="IntenseEmphasis"/>
          <w:rFonts w:cs="Arial"/>
        </w:rPr>
        <w:t>MAIL</w:t>
      </w:r>
      <w:r w:rsidR="00C108F2" w:rsidRPr="006A1DF9">
        <w:rPr>
          <w:rFonts w:cs="Arial"/>
        </w:rPr>
        <w:t xml:space="preserve"> </w:t>
      </w:r>
      <w:r w:rsidRPr="05256C10">
        <w:rPr>
          <w:rFonts w:eastAsia="Calibri"/>
        </w:rPr>
        <w:t>Hard Layer masks. On the other hand, the MLs distribution was obtained using the result of the Task 2.3 Marginal land identification layer (</w:t>
      </w:r>
      <w:proofErr w:type="spellStart"/>
      <w:r w:rsidRPr="05256C10">
        <w:rPr>
          <w:rFonts w:eastAsia="Calibri"/>
        </w:rPr>
        <w:t>MLnML</w:t>
      </w:r>
      <w:proofErr w:type="spellEnd"/>
      <w:r w:rsidRPr="05256C10">
        <w:rPr>
          <w:rFonts w:eastAsia="Calibri"/>
        </w:rPr>
        <w:t>) which was reclassified to 0-1 indicating marginal and not marginal. Parallelly, the same process designed to obtain the European base layer is run with the user defined dates. Synthetically, t</w:t>
      </w:r>
      <w:r w:rsidRPr="05256C10">
        <w:rPr>
          <w:rFonts w:cs="Arial"/>
          <w:color w:val="000000" w:themeColor="text1"/>
        </w:rPr>
        <w:t>he classification workflow includes the following steps:</w:t>
      </w:r>
    </w:p>
    <w:p w14:paraId="5E1D142F" w14:textId="77777777" w:rsidR="003D451C" w:rsidRDefault="003D451C" w:rsidP="001E3F17">
      <w:pPr>
        <w:pStyle w:val="NormalWeb"/>
        <w:numPr>
          <w:ilvl w:val="0"/>
          <w:numId w:val="86"/>
        </w:numPr>
        <w:spacing w:before="120" w:beforeAutospacing="0" w:after="0" w:afterAutospacing="0" w:line="360" w:lineRule="auto"/>
        <w:jc w:val="both"/>
        <w:rPr>
          <w:rFonts w:ascii="Arial" w:hAnsi="Arial" w:cs="Arial"/>
          <w:color w:val="000000" w:themeColor="text1"/>
          <w:sz w:val="22"/>
          <w:szCs w:val="22"/>
        </w:rPr>
      </w:pPr>
      <w:r w:rsidRPr="05256C10">
        <w:rPr>
          <w:rFonts w:ascii="Arial" w:hAnsi="Arial" w:cs="Arial"/>
          <w:color w:val="000000" w:themeColor="text1"/>
          <w:sz w:val="22"/>
          <w:szCs w:val="22"/>
        </w:rPr>
        <w:t>Compute S2 and S1 classification variables for a (user-) specified region and time range of interest (at least 2)</w:t>
      </w:r>
    </w:p>
    <w:p w14:paraId="1C9C27DE" w14:textId="77777777" w:rsidR="003D451C" w:rsidRDefault="003D451C" w:rsidP="001E3F17">
      <w:pPr>
        <w:pStyle w:val="NormalWeb"/>
        <w:numPr>
          <w:ilvl w:val="0"/>
          <w:numId w:val="86"/>
        </w:numPr>
        <w:spacing w:before="0" w:beforeAutospacing="0" w:after="0" w:afterAutospacing="0" w:line="360" w:lineRule="auto"/>
        <w:jc w:val="both"/>
        <w:rPr>
          <w:rFonts w:ascii="Arial" w:hAnsi="Arial" w:cs="Arial"/>
          <w:color w:val="000000" w:themeColor="text1"/>
          <w:sz w:val="22"/>
          <w:szCs w:val="22"/>
        </w:rPr>
      </w:pPr>
      <w:r w:rsidRPr="05256C10">
        <w:rPr>
          <w:rFonts w:ascii="Arial" w:hAnsi="Arial" w:cs="Arial"/>
          <w:color w:val="000000" w:themeColor="text1"/>
          <w:sz w:val="22"/>
          <w:szCs w:val="22"/>
        </w:rPr>
        <w:t>Create training layer with desired classes:</w:t>
      </w:r>
    </w:p>
    <w:p w14:paraId="2DB22C7E" w14:textId="77777777" w:rsidR="003D451C" w:rsidRDefault="003D451C" w:rsidP="001E3F17">
      <w:pPr>
        <w:pStyle w:val="NormalWeb"/>
        <w:numPr>
          <w:ilvl w:val="1"/>
          <w:numId w:val="86"/>
        </w:numPr>
        <w:spacing w:before="0" w:beforeAutospacing="0" w:after="0" w:afterAutospacing="0" w:line="360" w:lineRule="auto"/>
        <w:jc w:val="both"/>
        <w:rPr>
          <w:rFonts w:ascii="Arial" w:hAnsi="Arial" w:cs="Arial"/>
          <w:color w:val="000000" w:themeColor="text1"/>
          <w:sz w:val="22"/>
          <w:szCs w:val="22"/>
        </w:rPr>
      </w:pPr>
      <w:r w:rsidRPr="05256C10">
        <w:rPr>
          <w:rFonts w:ascii="Arial" w:hAnsi="Arial" w:cs="Arial"/>
          <w:color w:val="000000" w:themeColor="text1"/>
          <w:sz w:val="22"/>
          <w:szCs w:val="22"/>
        </w:rPr>
        <w:t xml:space="preserve">'forests': </w:t>
      </w:r>
      <w:proofErr w:type="spellStart"/>
      <w:proofErr w:type="gramStart"/>
      <w:r w:rsidRPr="05256C10">
        <w:rPr>
          <w:rFonts w:ascii="Arial" w:hAnsi="Arial" w:cs="Arial"/>
          <w:color w:val="000000" w:themeColor="text1"/>
          <w:sz w:val="22"/>
          <w:szCs w:val="22"/>
        </w:rPr>
        <w:t>ee.Image</w:t>
      </w:r>
      <w:proofErr w:type="spellEnd"/>
      <w:proofErr w:type="gramEnd"/>
      <w:r w:rsidRPr="05256C10">
        <w:rPr>
          <w:rFonts w:ascii="Arial" w:hAnsi="Arial" w:cs="Arial"/>
          <w:color w:val="000000" w:themeColor="text1"/>
          <w:sz w:val="22"/>
          <w:szCs w:val="22"/>
        </w:rPr>
        <w:t>('users/</w:t>
      </w:r>
      <w:proofErr w:type="spellStart"/>
      <w:r w:rsidRPr="05256C10">
        <w:rPr>
          <w:rFonts w:ascii="Arial" w:hAnsi="Arial" w:cs="Arial"/>
          <w:color w:val="000000" w:themeColor="text1"/>
          <w:sz w:val="22"/>
          <w:szCs w:val="22"/>
        </w:rPr>
        <w:t>cbk</w:t>
      </w:r>
      <w:proofErr w:type="spellEnd"/>
      <w:r w:rsidRPr="05256C10">
        <w:rPr>
          <w:rFonts w:ascii="Arial" w:hAnsi="Arial" w:cs="Arial"/>
          <w:color w:val="000000" w:themeColor="text1"/>
          <w:sz w:val="22"/>
          <w:szCs w:val="22"/>
        </w:rPr>
        <w:t>/</w:t>
      </w:r>
      <w:proofErr w:type="spellStart"/>
      <w:r w:rsidRPr="05256C10">
        <w:rPr>
          <w:rFonts w:ascii="Arial" w:hAnsi="Arial" w:cs="Arial"/>
          <w:color w:val="000000" w:themeColor="text1"/>
          <w:sz w:val="22"/>
          <w:szCs w:val="22"/>
        </w:rPr>
        <w:t>HardLayers</w:t>
      </w:r>
      <w:proofErr w:type="spellEnd"/>
      <w:r w:rsidRPr="05256C10">
        <w:rPr>
          <w:rFonts w:ascii="Arial" w:hAnsi="Arial" w:cs="Arial"/>
          <w:color w:val="000000" w:themeColor="text1"/>
          <w:sz w:val="22"/>
          <w:szCs w:val="22"/>
        </w:rPr>
        <w:t>/forest2018_10'),</w:t>
      </w:r>
    </w:p>
    <w:p w14:paraId="2761A422" w14:textId="77777777" w:rsidR="003D451C" w:rsidRDefault="003D451C" w:rsidP="001E3F17">
      <w:pPr>
        <w:pStyle w:val="NormalWeb"/>
        <w:numPr>
          <w:ilvl w:val="1"/>
          <w:numId w:val="86"/>
        </w:numPr>
        <w:spacing w:before="0" w:beforeAutospacing="0" w:after="0" w:afterAutospacing="0" w:line="360" w:lineRule="auto"/>
        <w:jc w:val="both"/>
        <w:rPr>
          <w:rFonts w:ascii="Arial" w:hAnsi="Arial" w:cs="Arial"/>
          <w:color w:val="000000" w:themeColor="text1"/>
          <w:sz w:val="22"/>
          <w:szCs w:val="22"/>
        </w:rPr>
      </w:pPr>
      <w:r w:rsidRPr="05256C10">
        <w:rPr>
          <w:rFonts w:ascii="Arial" w:hAnsi="Arial" w:cs="Arial"/>
          <w:color w:val="000000" w:themeColor="text1"/>
          <w:sz w:val="22"/>
          <w:szCs w:val="22"/>
        </w:rPr>
        <w:t xml:space="preserve">'croplands': </w:t>
      </w:r>
      <w:proofErr w:type="spellStart"/>
      <w:proofErr w:type="gramStart"/>
      <w:r w:rsidRPr="05256C10">
        <w:rPr>
          <w:rFonts w:ascii="Arial" w:hAnsi="Arial" w:cs="Arial"/>
          <w:color w:val="000000" w:themeColor="text1"/>
          <w:sz w:val="22"/>
          <w:szCs w:val="22"/>
        </w:rPr>
        <w:t>ee.Image</w:t>
      </w:r>
      <w:proofErr w:type="spellEnd"/>
      <w:proofErr w:type="gramEnd"/>
      <w:r w:rsidRPr="05256C10">
        <w:rPr>
          <w:rFonts w:ascii="Arial" w:hAnsi="Arial" w:cs="Arial"/>
          <w:color w:val="000000" w:themeColor="text1"/>
          <w:sz w:val="22"/>
          <w:szCs w:val="22"/>
        </w:rPr>
        <w:t>('users/</w:t>
      </w:r>
      <w:proofErr w:type="spellStart"/>
      <w:r w:rsidRPr="05256C10">
        <w:rPr>
          <w:rFonts w:ascii="Arial" w:hAnsi="Arial" w:cs="Arial"/>
          <w:color w:val="000000" w:themeColor="text1"/>
          <w:sz w:val="22"/>
          <w:szCs w:val="22"/>
        </w:rPr>
        <w:t>cbk</w:t>
      </w:r>
      <w:proofErr w:type="spellEnd"/>
      <w:r w:rsidRPr="05256C10">
        <w:rPr>
          <w:rFonts w:ascii="Arial" w:hAnsi="Arial" w:cs="Arial"/>
          <w:color w:val="000000" w:themeColor="text1"/>
          <w:sz w:val="22"/>
          <w:szCs w:val="22"/>
        </w:rPr>
        <w:t>/</w:t>
      </w:r>
      <w:proofErr w:type="spellStart"/>
      <w:r w:rsidRPr="05256C10">
        <w:rPr>
          <w:rFonts w:ascii="Arial" w:hAnsi="Arial" w:cs="Arial"/>
          <w:color w:val="000000" w:themeColor="text1"/>
          <w:sz w:val="22"/>
          <w:szCs w:val="22"/>
        </w:rPr>
        <w:t>HardLayers</w:t>
      </w:r>
      <w:proofErr w:type="spellEnd"/>
      <w:r w:rsidRPr="05256C10">
        <w:rPr>
          <w:rFonts w:ascii="Arial" w:hAnsi="Arial" w:cs="Arial"/>
          <w:color w:val="000000" w:themeColor="text1"/>
          <w:sz w:val="22"/>
          <w:szCs w:val="22"/>
        </w:rPr>
        <w:t>/crops01'),</w:t>
      </w:r>
    </w:p>
    <w:p w14:paraId="67E27554" w14:textId="77777777" w:rsidR="003D451C" w:rsidRDefault="003D451C" w:rsidP="001E3F17">
      <w:pPr>
        <w:pStyle w:val="NormalWeb"/>
        <w:numPr>
          <w:ilvl w:val="1"/>
          <w:numId w:val="86"/>
        </w:numPr>
        <w:spacing w:before="0" w:beforeAutospacing="0" w:after="0" w:afterAutospacing="0" w:line="360" w:lineRule="auto"/>
        <w:jc w:val="both"/>
        <w:rPr>
          <w:rFonts w:ascii="Arial" w:hAnsi="Arial" w:cs="Arial"/>
          <w:color w:val="000000" w:themeColor="text1"/>
          <w:sz w:val="22"/>
          <w:szCs w:val="22"/>
        </w:rPr>
      </w:pPr>
      <w:r w:rsidRPr="05256C10">
        <w:rPr>
          <w:rFonts w:ascii="Arial" w:hAnsi="Arial" w:cs="Arial"/>
          <w:color w:val="000000" w:themeColor="text1"/>
          <w:sz w:val="22"/>
          <w:szCs w:val="22"/>
        </w:rPr>
        <w:t xml:space="preserve">'impervious': </w:t>
      </w:r>
      <w:proofErr w:type="spellStart"/>
      <w:proofErr w:type="gramStart"/>
      <w:r w:rsidRPr="05256C10">
        <w:rPr>
          <w:rFonts w:ascii="Arial" w:hAnsi="Arial" w:cs="Arial"/>
          <w:color w:val="000000" w:themeColor="text1"/>
          <w:sz w:val="22"/>
          <w:szCs w:val="22"/>
        </w:rPr>
        <w:t>ee.Image</w:t>
      </w:r>
      <w:proofErr w:type="spellEnd"/>
      <w:proofErr w:type="gramEnd"/>
      <w:r w:rsidRPr="05256C10">
        <w:rPr>
          <w:rFonts w:ascii="Arial" w:hAnsi="Arial" w:cs="Arial"/>
          <w:color w:val="000000" w:themeColor="text1"/>
          <w:sz w:val="22"/>
          <w:szCs w:val="22"/>
        </w:rPr>
        <w:t>('users/</w:t>
      </w:r>
      <w:proofErr w:type="spellStart"/>
      <w:r w:rsidRPr="05256C10">
        <w:rPr>
          <w:rFonts w:ascii="Arial" w:hAnsi="Arial" w:cs="Arial"/>
          <w:color w:val="000000" w:themeColor="text1"/>
          <w:sz w:val="22"/>
          <w:szCs w:val="22"/>
        </w:rPr>
        <w:t>cbk</w:t>
      </w:r>
      <w:proofErr w:type="spellEnd"/>
      <w:r w:rsidRPr="05256C10">
        <w:rPr>
          <w:rFonts w:ascii="Arial" w:hAnsi="Arial" w:cs="Arial"/>
          <w:color w:val="000000" w:themeColor="text1"/>
          <w:sz w:val="22"/>
          <w:szCs w:val="22"/>
        </w:rPr>
        <w:t>/</w:t>
      </w:r>
      <w:proofErr w:type="spellStart"/>
      <w:r w:rsidRPr="05256C10">
        <w:rPr>
          <w:rFonts w:ascii="Arial" w:hAnsi="Arial" w:cs="Arial"/>
          <w:color w:val="000000" w:themeColor="text1"/>
          <w:sz w:val="22"/>
          <w:szCs w:val="22"/>
        </w:rPr>
        <w:t>HardLayers</w:t>
      </w:r>
      <w:proofErr w:type="spellEnd"/>
      <w:r w:rsidRPr="05256C10">
        <w:rPr>
          <w:rFonts w:ascii="Arial" w:hAnsi="Arial" w:cs="Arial"/>
          <w:color w:val="000000" w:themeColor="text1"/>
          <w:sz w:val="22"/>
          <w:szCs w:val="22"/>
        </w:rPr>
        <w:t>/IMPERVIOUS_10'),</w:t>
      </w:r>
    </w:p>
    <w:p w14:paraId="75BC1491" w14:textId="77777777" w:rsidR="003D451C" w:rsidRDefault="003D451C" w:rsidP="001E3F17">
      <w:pPr>
        <w:pStyle w:val="NormalWeb"/>
        <w:numPr>
          <w:ilvl w:val="1"/>
          <w:numId w:val="86"/>
        </w:numPr>
        <w:spacing w:before="0" w:beforeAutospacing="0" w:after="0" w:afterAutospacing="0" w:line="360" w:lineRule="auto"/>
        <w:jc w:val="both"/>
        <w:rPr>
          <w:rFonts w:ascii="Arial" w:hAnsi="Arial" w:cs="Arial"/>
          <w:color w:val="000000" w:themeColor="text1"/>
          <w:sz w:val="22"/>
          <w:szCs w:val="22"/>
        </w:rPr>
      </w:pPr>
      <w:r w:rsidRPr="05256C10">
        <w:rPr>
          <w:rFonts w:ascii="Arial" w:hAnsi="Arial" w:cs="Arial"/>
          <w:color w:val="000000" w:themeColor="text1"/>
          <w:sz w:val="22"/>
          <w:szCs w:val="22"/>
        </w:rPr>
        <w:lastRenderedPageBreak/>
        <w:t>'water bodies': s2glc.expression('</w:t>
      </w:r>
      <w:proofErr w:type="gramStart"/>
      <w:r w:rsidRPr="05256C10">
        <w:rPr>
          <w:rFonts w:ascii="Arial" w:hAnsi="Arial" w:cs="Arial"/>
          <w:color w:val="000000" w:themeColor="text1"/>
          <w:sz w:val="22"/>
          <w:szCs w:val="22"/>
        </w:rPr>
        <w:t>b(</w:t>
      </w:r>
      <w:proofErr w:type="gramEnd"/>
      <w:r w:rsidRPr="05256C10">
        <w:rPr>
          <w:rFonts w:ascii="Arial" w:hAnsi="Arial" w:cs="Arial"/>
          <w:color w:val="000000" w:themeColor="text1"/>
          <w:sz w:val="22"/>
          <w:szCs w:val="22"/>
        </w:rPr>
        <w:t xml:space="preserve">0) == 162 ? </w:t>
      </w:r>
      <w:proofErr w:type="gramStart"/>
      <w:r w:rsidRPr="05256C10">
        <w:rPr>
          <w:rFonts w:ascii="Arial" w:hAnsi="Arial" w:cs="Arial"/>
          <w:color w:val="000000" w:themeColor="text1"/>
          <w:sz w:val="22"/>
          <w:szCs w:val="22"/>
        </w:rPr>
        <w:t>1 :</w:t>
      </w:r>
      <w:proofErr w:type="gramEnd"/>
      <w:r w:rsidRPr="05256C10">
        <w:rPr>
          <w:rFonts w:ascii="Arial" w:hAnsi="Arial" w:cs="Arial"/>
          <w:color w:val="000000" w:themeColor="text1"/>
          <w:sz w:val="22"/>
          <w:szCs w:val="22"/>
        </w:rPr>
        <w:t xml:space="preserve"> 0'),</w:t>
      </w:r>
    </w:p>
    <w:p w14:paraId="4B6E04F2" w14:textId="622177E2" w:rsidR="003D451C" w:rsidRDefault="003D451C" w:rsidP="001E3F17">
      <w:pPr>
        <w:pStyle w:val="NormalWeb"/>
        <w:numPr>
          <w:ilvl w:val="1"/>
          <w:numId w:val="86"/>
        </w:numPr>
        <w:spacing w:before="0" w:beforeAutospacing="0" w:after="0" w:afterAutospacing="0" w:line="360" w:lineRule="auto"/>
        <w:jc w:val="both"/>
        <w:rPr>
          <w:rFonts w:ascii="Arial" w:hAnsi="Arial" w:cs="Arial"/>
          <w:color w:val="000000" w:themeColor="text1"/>
          <w:sz w:val="22"/>
          <w:szCs w:val="22"/>
        </w:rPr>
      </w:pPr>
      <w:r w:rsidRPr="05256C10">
        <w:rPr>
          <w:rFonts w:ascii="Arial" w:hAnsi="Arial" w:cs="Arial"/>
          <w:color w:val="000000" w:themeColor="text1"/>
          <w:sz w:val="22"/>
          <w:szCs w:val="22"/>
        </w:rPr>
        <w:t xml:space="preserve">'ML': </w:t>
      </w:r>
      <w:proofErr w:type="spellStart"/>
      <w:r w:rsidRPr="05256C10">
        <w:rPr>
          <w:rFonts w:ascii="Arial" w:hAnsi="Arial" w:cs="Arial"/>
          <w:color w:val="000000" w:themeColor="text1"/>
          <w:sz w:val="22"/>
          <w:szCs w:val="22"/>
        </w:rPr>
        <w:t>MLnML.where</w:t>
      </w:r>
      <w:proofErr w:type="spellEnd"/>
      <w:r w:rsidRPr="05256C10">
        <w:rPr>
          <w:rFonts w:ascii="Arial" w:hAnsi="Arial" w:cs="Arial"/>
          <w:color w:val="000000" w:themeColor="text1"/>
          <w:sz w:val="22"/>
          <w:szCs w:val="22"/>
        </w:rPr>
        <w:t>(MLnML.gt(1),1</w:t>
      </w:r>
      <w:proofErr w:type="gramStart"/>
      <w:r w:rsidRPr="05256C10">
        <w:rPr>
          <w:rFonts w:ascii="Arial" w:hAnsi="Arial" w:cs="Arial"/>
          <w:color w:val="000000" w:themeColor="text1"/>
          <w:sz w:val="22"/>
          <w:szCs w:val="22"/>
        </w:rPr>
        <w:t>).</w:t>
      </w:r>
      <w:proofErr w:type="spellStart"/>
      <w:r w:rsidRPr="05256C10">
        <w:rPr>
          <w:rFonts w:ascii="Arial" w:hAnsi="Arial" w:cs="Arial"/>
          <w:color w:val="000000" w:themeColor="text1"/>
          <w:sz w:val="22"/>
          <w:szCs w:val="22"/>
        </w:rPr>
        <w:t>updateMask</w:t>
      </w:r>
      <w:proofErr w:type="spellEnd"/>
      <w:proofErr w:type="gramEnd"/>
      <w:r w:rsidRPr="05256C10">
        <w:rPr>
          <w:rFonts w:ascii="Arial" w:hAnsi="Arial" w:cs="Arial"/>
          <w:color w:val="000000" w:themeColor="text1"/>
          <w:sz w:val="22"/>
          <w:szCs w:val="22"/>
        </w:rPr>
        <w:t>(</w:t>
      </w:r>
      <w:proofErr w:type="spellStart"/>
      <w:r w:rsidRPr="05256C10">
        <w:rPr>
          <w:rFonts w:ascii="Arial" w:hAnsi="Arial" w:cs="Arial"/>
          <w:color w:val="000000" w:themeColor="text1"/>
          <w:sz w:val="22"/>
          <w:szCs w:val="22"/>
        </w:rPr>
        <w:t>MLnML</w:t>
      </w:r>
      <w:proofErr w:type="spellEnd"/>
      <w:r w:rsidRPr="05256C10">
        <w:rPr>
          <w:rFonts w:ascii="Arial" w:hAnsi="Arial" w:cs="Arial"/>
          <w:color w:val="000000" w:themeColor="text1"/>
          <w:sz w:val="22"/>
          <w:szCs w:val="22"/>
        </w:rPr>
        <w:t>)</w:t>
      </w:r>
    </w:p>
    <w:p w14:paraId="56C0A4EF" w14:textId="77777777" w:rsidR="003D451C" w:rsidRDefault="003D451C" w:rsidP="001E3F17">
      <w:pPr>
        <w:pStyle w:val="NormalWeb"/>
        <w:numPr>
          <w:ilvl w:val="0"/>
          <w:numId w:val="86"/>
        </w:numPr>
        <w:spacing w:before="0" w:beforeAutospacing="0" w:after="0" w:afterAutospacing="0" w:line="360" w:lineRule="auto"/>
        <w:jc w:val="both"/>
        <w:rPr>
          <w:rFonts w:ascii="Arial" w:hAnsi="Arial" w:cs="Arial"/>
          <w:color w:val="000000" w:themeColor="text1"/>
          <w:sz w:val="22"/>
          <w:szCs w:val="22"/>
        </w:rPr>
      </w:pPr>
      <w:r w:rsidRPr="05256C10">
        <w:rPr>
          <w:rFonts w:ascii="Arial" w:hAnsi="Arial" w:cs="Arial"/>
          <w:color w:val="000000" w:themeColor="text1"/>
          <w:sz w:val="22"/>
          <w:szCs w:val="22"/>
        </w:rPr>
        <w:t>Stratified random sampling per class (1000 points per class)</w:t>
      </w:r>
    </w:p>
    <w:p w14:paraId="378449AE" w14:textId="77777777" w:rsidR="003D451C" w:rsidRDefault="003D451C" w:rsidP="001E3F17">
      <w:pPr>
        <w:pStyle w:val="NormalWeb"/>
        <w:numPr>
          <w:ilvl w:val="0"/>
          <w:numId w:val="86"/>
        </w:numPr>
        <w:spacing w:before="0" w:beforeAutospacing="0" w:after="0" w:afterAutospacing="0" w:line="360" w:lineRule="auto"/>
        <w:jc w:val="both"/>
        <w:rPr>
          <w:rFonts w:ascii="Arial" w:hAnsi="Arial" w:cs="Arial"/>
          <w:color w:val="000000" w:themeColor="text1"/>
          <w:sz w:val="22"/>
          <w:szCs w:val="22"/>
        </w:rPr>
      </w:pPr>
      <w:r w:rsidRPr="05256C10">
        <w:rPr>
          <w:rFonts w:ascii="Arial" w:hAnsi="Arial" w:cs="Arial"/>
          <w:color w:val="000000" w:themeColor="text1"/>
          <w:sz w:val="22"/>
          <w:szCs w:val="22"/>
        </w:rPr>
        <w:t>Extraction of values from pre-developed European training image</w:t>
      </w:r>
    </w:p>
    <w:p w14:paraId="690B5E6B" w14:textId="77777777" w:rsidR="003D451C" w:rsidRDefault="003D451C" w:rsidP="001E3F17">
      <w:pPr>
        <w:pStyle w:val="NormalWeb"/>
        <w:numPr>
          <w:ilvl w:val="0"/>
          <w:numId w:val="86"/>
        </w:numPr>
        <w:spacing w:before="0" w:beforeAutospacing="0" w:after="120" w:afterAutospacing="0" w:line="360" w:lineRule="auto"/>
        <w:jc w:val="both"/>
        <w:rPr>
          <w:rFonts w:ascii="Arial" w:hAnsi="Arial" w:cs="Arial"/>
          <w:color w:val="000000" w:themeColor="text1"/>
          <w:sz w:val="22"/>
          <w:szCs w:val="22"/>
        </w:rPr>
      </w:pPr>
      <w:r w:rsidRPr="05256C10">
        <w:rPr>
          <w:rFonts w:ascii="Arial" w:hAnsi="Arial" w:cs="Arial"/>
          <w:color w:val="000000" w:themeColor="text1"/>
          <w:sz w:val="22"/>
          <w:szCs w:val="22"/>
        </w:rPr>
        <w:t>Apply random forest classifier (1000 trees) to the (user-) specified region using as training the pre-developed European image</w:t>
      </w:r>
    </w:p>
    <w:p w14:paraId="3FA752BA" w14:textId="77777777" w:rsidR="003D451C" w:rsidRDefault="003D451C" w:rsidP="003D451C">
      <w:pPr>
        <w:rPr>
          <w:rFonts w:eastAsia="Calibri"/>
        </w:rPr>
      </w:pPr>
      <w:r w:rsidRPr="05256C10">
        <w:rPr>
          <w:rFonts w:eastAsia="Calibri"/>
        </w:rPr>
        <w:t xml:space="preserve">Finally, a machine Learning (Random Forest) model is run to compute the classification, as a result a landcover map is obtained from which the marginal land is extracted. </w:t>
      </w:r>
    </w:p>
    <w:p w14:paraId="111D88CF" w14:textId="77777777" w:rsidR="003D451C" w:rsidRDefault="003D451C" w:rsidP="003D451C">
      <w:pPr>
        <w:pStyle w:val="NormalWeb"/>
        <w:keepNext/>
        <w:spacing w:before="120" w:beforeAutospacing="0" w:after="120" w:afterAutospacing="0"/>
        <w:jc w:val="center"/>
      </w:pPr>
      <w:r>
        <w:rPr>
          <w:rFonts w:ascii="Arial" w:hAnsi="Arial" w:cs="Arial"/>
          <w:noProof/>
          <w:color w:val="000000"/>
          <w:sz w:val="22"/>
          <w:szCs w:val="22"/>
          <w:bdr w:val="none" w:sz="0" w:space="0" w:color="auto" w:frame="1"/>
          <w:lang w:val="es-ES" w:eastAsia="es-ES"/>
        </w:rPr>
        <w:drawing>
          <wp:inline distT="0" distB="0" distL="0" distR="0" wp14:anchorId="5F3B3D77" wp14:editId="7EB1D7D7">
            <wp:extent cx="5400675" cy="4733925"/>
            <wp:effectExtent l="0" t="0" r="9525" b="9525"/>
            <wp:docPr id="13"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675" cy="4733925"/>
                    </a:xfrm>
                    <a:prstGeom prst="rect">
                      <a:avLst/>
                    </a:prstGeom>
                    <a:noFill/>
                    <a:ln>
                      <a:noFill/>
                    </a:ln>
                  </pic:spPr>
                </pic:pic>
              </a:graphicData>
            </a:graphic>
          </wp:inline>
        </w:drawing>
      </w:r>
    </w:p>
    <w:p w14:paraId="35161B82" w14:textId="7B797F5A" w:rsidR="003D451C" w:rsidRPr="00985805" w:rsidRDefault="003D451C" w:rsidP="003D451C">
      <w:pPr>
        <w:pStyle w:val="Caption"/>
      </w:pPr>
      <w:bookmarkStart w:id="192" w:name="_Toc90901788"/>
      <w:r>
        <w:t xml:space="preserve">Figure </w:t>
      </w:r>
      <w:r>
        <w:rPr>
          <w:b w:val="0"/>
          <w:bCs w:val="0"/>
        </w:rPr>
        <w:fldChar w:fldCharType="begin"/>
      </w:r>
      <w:r>
        <w:instrText xml:space="preserve"> SEQ Figure \* ARABIC </w:instrText>
      </w:r>
      <w:r>
        <w:rPr>
          <w:b w:val="0"/>
          <w:bCs w:val="0"/>
        </w:rPr>
        <w:fldChar w:fldCharType="separate"/>
      </w:r>
      <w:r w:rsidR="0048245C">
        <w:rPr>
          <w:noProof/>
        </w:rPr>
        <w:t>15</w:t>
      </w:r>
      <w:r>
        <w:rPr>
          <w:b w:val="0"/>
          <w:bCs w:val="0"/>
        </w:rPr>
        <w:fldChar w:fldCharType="end"/>
      </w:r>
      <w:r>
        <w:t>: Classification workflow for augmenting ML precision. Source</w:t>
      </w:r>
      <w:r w:rsidR="009255C6">
        <w:t xml:space="preserve">: </w:t>
      </w:r>
      <w:r>
        <w:rPr>
          <w:b w:val="0"/>
          <w:bCs w:val="0"/>
        </w:rPr>
        <w:fldChar w:fldCharType="begin" w:fldLock="1"/>
      </w:r>
      <w:r w:rsidR="00794EA5">
        <w:instrText>ADDIN CSL_CITATION {"citationItems":[{"id":"ITEM-1","itemData":{"author":[{"dropping-particle":"","family":"Krupiński","given":"Michał","non-dropping-particle":"","parse-names":false,"suffix":""},{"dropping-particle":"","family":"Spanos","given":"Georgios","non-dropping-particle":"","parse-names":false,"suffix":""}],"id":"ITEM-1","issued":{"date-parts":[["2021"]]},"title":"Report on Augment precision","type":"report"},"uris":["http://www.mendeley.com/documents/?uuid=7010b12d-1582-4eb1-a219-dd6997591feb","http://www.mendeley.com/documents/?uuid=d8c5a0b3-0bdc-411b-bf96-33b7f68a7d81"]}],"mendeley":{"formattedCitation":"(Krupiński y Spanos, 2021)","plainTextFormattedCitation":"(Krupiński y Spanos, 2021)","previouslyFormattedCitation":"(Krupiński y Spanos, 2021)"},"properties":{"noteIndex":0},"schema":"https://github.com/citation-style-language/schema/raw/master/csl-citation.json"}</w:instrText>
      </w:r>
      <w:r>
        <w:rPr>
          <w:b w:val="0"/>
          <w:bCs w:val="0"/>
        </w:rPr>
        <w:fldChar w:fldCharType="separate"/>
      </w:r>
      <w:r w:rsidR="00DC0639" w:rsidRPr="00DC0639">
        <w:rPr>
          <w:b w:val="0"/>
          <w:bCs w:val="0"/>
          <w:noProof/>
        </w:rPr>
        <w:t xml:space="preserve">(Krupiński </w:t>
      </w:r>
      <w:r w:rsidR="009555A8">
        <w:rPr>
          <w:b w:val="0"/>
          <w:bCs w:val="0"/>
          <w:noProof/>
        </w:rPr>
        <w:t>and</w:t>
      </w:r>
      <w:r w:rsidR="00DC0639" w:rsidRPr="00DC0639">
        <w:rPr>
          <w:b w:val="0"/>
          <w:bCs w:val="0"/>
          <w:noProof/>
        </w:rPr>
        <w:t xml:space="preserve"> Spanos, 2021)</w:t>
      </w:r>
      <w:bookmarkEnd w:id="192"/>
      <w:r>
        <w:rPr>
          <w:b w:val="0"/>
          <w:bCs w:val="0"/>
        </w:rPr>
        <w:fldChar w:fldCharType="end"/>
      </w:r>
    </w:p>
    <w:p w14:paraId="2C2A0772" w14:textId="77777777" w:rsidR="003D451C" w:rsidRDefault="003D451C" w:rsidP="000245B9">
      <w:pPr>
        <w:pStyle w:val="Heading3"/>
      </w:pPr>
      <w:bookmarkStart w:id="193" w:name="_Toc90393824"/>
      <w:bookmarkStart w:id="194" w:name="_Toc90395864"/>
      <w:bookmarkStart w:id="195" w:name="_Toc91678405"/>
      <w:r>
        <w:t>Forecast of short-term trends (carbon calculator)</w:t>
      </w:r>
      <w:bookmarkEnd w:id="193"/>
      <w:bookmarkEnd w:id="194"/>
      <w:bookmarkEnd w:id="195"/>
    </w:p>
    <w:p w14:paraId="636C6340" w14:textId="77777777" w:rsidR="003D451C" w:rsidRDefault="003D451C" w:rsidP="003D451C">
      <w:r w:rsidRPr="1C5D1AD9">
        <w:rPr>
          <w:rFonts w:eastAsia="Arial" w:cs="Arial"/>
        </w:rPr>
        <w:t xml:space="preserve">The Carbon Calculator Tools aim is to provide a Carbon estimation for the aboveground biomass components of a given area representing a forest plot of known density (number </w:t>
      </w:r>
      <w:r w:rsidRPr="1C5D1AD9">
        <w:rPr>
          <w:rFonts w:eastAsia="Arial" w:cs="Arial"/>
        </w:rPr>
        <w:lastRenderedPageBreak/>
        <w:t xml:space="preserve">of trees per hectare) and mean breast height dimeter (in cm). Alternatively, it can be used to assess the Carbon fixed by a reforestation when a given diameter is reached. This tool performs the calculation for a mixture of maximum 3 species. </w:t>
      </w:r>
    </w:p>
    <w:p w14:paraId="502868FD" w14:textId="4649A943" w:rsidR="003D451C" w:rsidRDefault="003D451C" w:rsidP="003D451C">
      <w:r w:rsidRPr="1C5D1AD9">
        <w:rPr>
          <w:rFonts w:eastAsia="Arial" w:cs="Arial"/>
        </w:rPr>
        <w:t>The carbon estimation is based on a compendium of generalized diameter-</w:t>
      </w:r>
      <w:proofErr w:type="spellStart"/>
      <w:r w:rsidRPr="1C5D1AD9">
        <w:rPr>
          <w:rFonts w:eastAsia="Arial" w:cs="Arial"/>
        </w:rPr>
        <w:t>dependant</w:t>
      </w:r>
      <w:proofErr w:type="spellEnd"/>
      <w:r w:rsidRPr="1C5D1AD9">
        <w:rPr>
          <w:rFonts w:eastAsia="Arial" w:cs="Arial"/>
        </w:rPr>
        <w:t xml:space="preserve"> aboveground biomass equations proposed by </w:t>
      </w:r>
      <w:r w:rsidRPr="5A4D7A4D">
        <w:rPr>
          <w:rFonts w:eastAsia="Arial" w:cs="Arial"/>
        </w:rPr>
        <w:fldChar w:fldCharType="begin" w:fldLock="1"/>
      </w:r>
      <w:r w:rsidR="00794EA5">
        <w:rPr>
          <w:rFonts w:eastAsia="Arial" w:cs="Arial"/>
        </w:rPr>
        <w:instrText>ADDIN CSL_CITATION {"citationItems":[{"id":"ITEM-1","itemData":{"DOI":"10.1016/j.foreco.2017.04.011","ISSN":"03781127","abstract":"Biomass and leaf area equations are often required to assess or model forest productivity, carbon stocks and other ecosystem services. These factors are influenced by climate, age and stand structural attributes including stand density and tree species diversity or species composition. However, such covariates are rarely included in biomass and leaf area equations. We reviewed the literature and built a database of biomass and leaf area equations for 24 European tree species and 3 introduced species. The final dataset contained 973 equations. Most of the equations were site-specific and therefore restricted to the edaphic, climatic and stand structural conditions of the given site. To overcome this limitation, the database was used to develop regional species-specific equations that can be used in a wide range of stands and to quantify the effects of climate, age and stand structure on biomass or leaf area. The analysis showed considerable inter- and intra-specific variability in biomass relationships. The intra-specific variability was related to climate, age or stand characteristics, while the inter-specific variability was correlated with traits such as wood density, specific leaf area and shade tolerance. The analysis also showed that foliage mass is more variable than stem or total aboveground biomass, both within and between species, and these biomass components have contrasting responses to age and changes in stand structure. Despite the large number of published equations, many species are still not well represented. Therefore, generic equations were developed that include species-specific wood density instead of species identity. Further improvements may be possible if future studies quantify the stand structure of individual tree neighbourhoods instead of using the stand means for all trees sampled with the given stand.","author":[{"dropping-particle":"","family":"Forrester","given":"David I.","non-dropping-particle":"","parse-names":false,"suffix":""},{"dropping-particle":"","family":"Tachauer","given":"I. H.H.","non-dropping-particle":"","parse-names":false,"suffix":""},{"dropping-particle":"","family":"Annighoefer","given":"Peter","non-dropping-particle":"","parse-names":false,"suffix":""},{"dropping-particle":"","family":"Barbeito","given":"Ignacio","non-dropping-particle":"","parse-names":false,"suffix":""},{"dropping-particle":"","family":"Pretzsch","given":"Hans","non-dropping-particle":"","parse-names":false,"suffix":""},{"dropping-particle":"","family":"Ruiz-Peinado","given":"Ricardo","non-dropping-particle":"","parse-names":false,"suffix":""},{"dropping-particle":"","family":"Stark","given":"Hendrik","non-dropping-particle":"","parse-names":false,"suffix":""},{"dropping-particle":"","family":"Vacchiano","given":"Giorgio","non-dropping-particle":"","parse-names":false,"suffix":""},{"dropping-particle":"","family":"Zlatanov","given":"Tzvetan","non-dropping-particle":"","parse-names":false,"suffix":""},{"dropping-particle":"","family":"Chakraborty","given":"Tamalika","non-dropping-particle":"","parse-names":false,"suffix":""},{"dropping-particle":"","family":"Saha","given":"Somidh","non-dropping-particle":"","parse-names":false,"suffix":""},{"dropping-particle":"","family":"Sileshi","given":"Gudeta W.","non-dropping-particle":"","parse-names":false,"suffix":""}],"container-title":"Forest Ecology and Management","id":"ITEM-1","issued":{"date-parts":[["2017"]]},"page":"160-175","publisher":"The Authors","title":"Generalized biomass and leaf area allometric equations for European tree species incorporating stand structure, tree age and climate","type":"article-journal","volume":"396"},"uris":["http://www.mendeley.com/documents/?uuid=e0d97b3c-52b0-4c74-a22e-7fcb0b4c78ab","http://www.mendeley.com/documents/?uuid=37da1cfd-0d95-43c3-9880-faaa0f8f36da"]}],"mendeley":{"formattedCitation":"(Forrester et al., 2017)","plainTextFormattedCitation":"(Forrester et al., 2017)","previouslyFormattedCitation":"(Forrester et al., 2017)"},"properties":{"noteIndex":0},"schema":"https://github.com/citation-style-language/schema/raw/master/csl-citation.json"}</w:instrText>
      </w:r>
      <w:r w:rsidRPr="5A4D7A4D">
        <w:rPr>
          <w:rFonts w:eastAsia="Arial" w:cs="Arial"/>
        </w:rPr>
        <w:fldChar w:fldCharType="separate"/>
      </w:r>
      <w:r w:rsidR="00DC0639" w:rsidRPr="00DC0639">
        <w:rPr>
          <w:rFonts w:eastAsia="Arial" w:cs="Arial"/>
          <w:noProof/>
        </w:rPr>
        <w:t>(Forrester et al., 2017)</w:t>
      </w:r>
      <w:r w:rsidRPr="5A4D7A4D">
        <w:rPr>
          <w:rFonts w:eastAsia="Arial" w:cs="Arial"/>
        </w:rPr>
        <w:fldChar w:fldCharType="end"/>
      </w:r>
      <w:r w:rsidRPr="1C5D1AD9">
        <w:rPr>
          <w:rStyle w:val="FootnoteReference"/>
          <w:rFonts w:eastAsia="Arial" w:cs="Arial"/>
        </w:rPr>
        <w:footnoteReference w:id="4"/>
      </w:r>
      <w:r w:rsidRPr="1C5D1AD9">
        <w:rPr>
          <w:rFonts w:eastAsia="Arial" w:cs="Arial"/>
        </w:rPr>
        <w:t xml:space="preserve">. The equations were stored in a separated script </w:t>
      </w:r>
      <w:r w:rsidRPr="05256C10">
        <w:rPr>
          <w:rFonts w:eastAsia="Arial" w:cs="Arial"/>
          <w:b/>
          <w:bCs/>
        </w:rPr>
        <w:t>biomassEquations.js</w:t>
      </w:r>
      <w:r w:rsidRPr="1C5D1AD9">
        <w:rPr>
          <w:rFonts w:eastAsia="Arial" w:cs="Arial"/>
        </w:rPr>
        <w:t xml:space="preserve"> and were extracted and rewritten in a </w:t>
      </w:r>
      <w:proofErr w:type="spellStart"/>
      <w:r w:rsidRPr="1C5D1AD9">
        <w:rPr>
          <w:rFonts w:eastAsia="Arial" w:cs="Arial"/>
        </w:rPr>
        <w:t>javaScript</w:t>
      </w:r>
      <w:proofErr w:type="spellEnd"/>
      <w:r w:rsidRPr="1C5D1AD9">
        <w:rPr>
          <w:rFonts w:eastAsia="Arial" w:cs="Arial"/>
        </w:rPr>
        <w:t xml:space="preserve"> object (</w:t>
      </w:r>
      <w:r w:rsidRPr="05256C10">
        <w:rPr>
          <w:rFonts w:eastAsia="Arial" w:cs="Arial"/>
          <w:b/>
          <w:bCs/>
        </w:rPr>
        <w:t>biomass</w:t>
      </w:r>
      <w:r w:rsidRPr="1C5D1AD9">
        <w:rPr>
          <w:rFonts w:eastAsia="Arial" w:cs="Arial"/>
        </w:rPr>
        <w:t>) which holds, for the keys, the scientific name of the species and in the values a function that contains the biomass equation.</w:t>
      </w:r>
    </w:p>
    <w:p w14:paraId="39508A7A" w14:textId="77777777" w:rsidR="003D451C" w:rsidRDefault="003D451C" w:rsidP="003D451C">
      <w:pPr>
        <w:keepNext/>
        <w:spacing w:line="257" w:lineRule="auto"/>
        <w:jc w:val="center"/>
      </w:pPr>
      <w:r>
        <w:rPr>
          <w:noProof/>
          <w:lang w:val="es-ES" w:eastAsia="es-ES"/>
        </w:rPr>
        <w:drawing>
          <wp:inline distT="0" distB="0" distL="0" distR="0" wp14:anchorId="07B25C9A" wp14:editId="60973F68">
            <wp:extent cx="5665206" cy="1192054"/>
            <wp:effectExtent l="0" t="0" r="0" b="0"/>
            <wp:docPr id="1744919421" name="Picture 174491942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19421" name="Picture 1744919421" descr="Texto&#10;&#10;Descripción generada automáticamente con confianza baja"/>
                    <pic:cNvPicPr/>
                  </pic:nvPicPr>
                  <pic:blipFill>
                    <a:blip r:embed="rId71">
                      <a:extLst>
                        <a:ext uri="{28A0092B-C50C-407E-A947-70E740481C1C}">
                          <a14:useLocalDpi xmlns:a14="http://schemas.microsoft.com/office/drawing/2010/main" val="0"/>
                        </a:ext>
                      </a:extLst>
                    </a:blip>
                    <a:stretch>
                      <a:fillRect/>
                    </a:stretch>
                  </pic:blipFill>
                  <pic:spPr>
                    <a:xfrm>
                      <a:off x="0" y="0"/>
                      <a:ext cx="5665206" cy="1192054"/>
                    </a:xfrm>
                    <a:prstGeom prst="rect">
                      <a:avLst/>
                    </a:prstGeom>
                  </pic:spPr>
                </pic:pic>
              </a:graphicData>
            </a:graphic>
          </wp:inline>
        </w:drawing>
      </w:r>
    </w:p>
    <w:p w14:paraId="61DD389E" w14:textId="364C8BEF" w:rsidR="003D451C" w:rsidRDefault="003D451C" w:rsidP="003D451C">
      <w:pPr>
        <w:pStyle w:val="Caption"/>
      </w:pPr>
      <w:bookmarkStart w:id="196" w:name="_Ref90631942"/>
      <w:bookmarkStart w:id="197" w:name="_Toc90901789"/>
      <w:r>
        <w:t xml:space="preserve">Figure </w:t>
      </w:r>
      <w:r>
        <w:fldChar w:fldCharType="begin"/>
      </w:r>
      <w:r>
        <w:instrText xml:space="preserve"> SEQ Figure \* ARABIC </w:instrText>
      </w:r>
      <w:r>
        <w:fldChar w:fldCharType="separate"/>
      </w:r>
      <w:r w:rsidR="0048245C">
        <w:rPr>
          <w:noProof/>
        </w:rPr>
        <w:t>16</w:t>
      </w:r>
      <w:r>
        <w:fldChar w:fldCharType="end"/>
      </w:r>
      <w:bookmarkEnd w:id="196"/>
      <w:r>
        <w:t>: Example equation for estimation of aboveground biomass for the European Silver Fir (</w:t>
      </w:r>
      <w:r w:rsidRPr="00F2105D">
        <w:rPr>
          <w:i/>
          <w:iCs/>
        </w:rPr>
        <w:t>Abies alba</w:t>
      </w:r>
      <w:r>
        <w:rPr>
          <w:i/>
          <w:iCs/>
        </w:rPr>
        <w:t xml:space="preserve"> </w:t>
      </w:r>
      <w:r w:rsidRPr="008D3B3E">
        <w:t>Mill.</w:t>
      </w:r>
      <w:r>
        <w:t>)</w:t>
      </w:r>
      <w:bookmarkEnd w:id="197"/>
    </w:p>
    <w:p w14:paraId="7ED1FE7B" w14:textId="77777777" w:rsidR="003D451C" w:rsidRDefault="003D451C" w:rsidP="003D451C">
      <w:pPr>
        <w:rPr>
          <w:rFonts w:eastAsia="Calibri"/>
        </w:rPr>
      </w:pPr>
      <w:r w:rsidRPr="05256C10">
        <w:rPr>
          <w:rFonts w:eastAsia="Calibri"/>
        </w:rPr>
        <w:t xml:space="preserve">The species are limited by the biomass equations availability. To select the species biomass equations an </w:t>
      </w:r>
      <w:proofErr w:type="spellStart"/>
      <w:proofErr w:type="gramStart"/>
      <w:r w:rsidRPr="05256C10">
        <w:rPr>
          <w:rFonts w:eastAsia="Calibri"/>
        </w:rPr>
        <w:t>ui.Select</w:t>
      </w:r>
      <w:proofErr w:type="spellEnd"/>
      <w:proofErr w:type="gramEnd"/>
      <w:r w:rsidRPr="05256C10">
        <w:rPr>
          <w:rFonts w:eastAsia="Calibri"/>
        </w:rPr>
        <w:t xml:space="preserve"> widget calls the </w:t>
      </w:r>
      <w:r w:rsidRPr="05256C10">
        <w:rPr>
          <w:rFonts w:eastAsia="Calibri"/>
          <w:b/>
          <w:bCs/>
        </w:rPr>
        <w:t>“</w:t>
      </w:r>
      <w:proofErr w:type="spellStart"/>
      <w:r w:rsidRPr="05256C10">
        <w:rPr>
          <w:rFonts w:eastAsia="Calibri"/>
          <w:b/>
          <w:bCs/>
        </w:rPr>
        <w:t>biomass_eq</w:t>
      </w:r>
      <w:proofErr w:type="spellEnd"/>
      <w:r w:rsidRPr="05256C10">
        <w:rPr>
          <w:rFonts w:eastAsia="Calibri"/>
          <w:b/>
          <w:bCs/>
        </w:rPr>
        <w:t>”</w:t>
      </w:r>
      <w:r w:rsidRPr="05256C10">
        <w:rPr>
          <w:rFonts w:eastAsia="Calibri"/>
        </w:rPr>
        <w:t xml:space="preserve"> object and extracts the equations by keys. The input for the equations, percentage of mixture of each species, forest plot density (trees/ha) and diameter at breast height (DBH) are introduced using a </w:t>
      </w:r>
      <w:proofErr w:type="spellStart"/>
      <w:r w:rsidRPr="05256C10">
        <w:rPr>
          <w:rFonts w:eastAsia="Calibri"/>
        </w:rPr>
        <w:t>ui</w:t>
      </w:r>
      <w:proofErr w:type="spellEnd"/>
      <w:r w:rsidRPr="05256C10">
        <w:rPr>
          <w:rFonts w:eastAsia="Calibri"/>
        </w:rPr>
        <w:t xml:space="preserve">. Textbox widget.  </w:t>
      </w:r>
    </w:p>
    <w:p w14:paraId="591CA2E7" w14:textId="77777777" w:rsidR="003D451C" w:rsidRDefault="003D451C" w:rsidP="003D451C">
      <w:pPr>
        <w:rPr>
          <w:rFonts w:eastAsia="Calibri"/>
        </w:rPr>
      </w:pPr>
      <w:r w:rsidRPr="05256C10">
        <w:rPr>
          <w:rFonts w:eastAsia="Calibri"/>
        </w:rPr>
        <w:t xml:space="preserve">All these inputs are a passed into the function </w:t>
      </w:r>
      <w:proofErr w:type="spellStart"/>
      <w:proofErr w:type="gramStart"/>
      <w:r w:rsidRPr="05256C10">
        <w:rPr>
          <w:rFonts w:eastAsia="Calibri"/>
          <w:b/>
          <w:bCs/>
        </w:rPr>
        <w:t>calculateCarbon</w:t>
      </w:r>
      <w:proofErr w:type="spellEnd"/>
      <w:r w:rsidRPr="05256C10">
        <w:rPr>
          <w:rFonts w:eastAsia="Calibri"/>
        </w:rPr>
        <w:t>(</w:t>
      </w:r>
      <w:proofErr w:type="gramEnd"/>
      <w:r w:rsidRPr="05256C10">
        <w:rPr>
          <w:rFonts w:eastAsia="Calibri"/>
        </w:rPr>
        <w:t>). This function first, performs an input data quality check, where it ensures that:</w:t>
      </w:r>
    </w:p>
    <w:p w14:paraId="3AA25940" w14:textId="77777777" w:rsidR="003D451C" w:rsidRDefault="003D451C" w:rsidP="001E3F17">
      <w:pPr>
        <w:pStyle w:val="ListParagraph"/>
        <w:numPr>
          <w:ilvl w:val="0"/>
          <w:numId w:val="78"/>
        </w:numPr>
        <w:rPr>
          <w:rFonts w:asciiTheme="minorHAnsi" w:eastAsiaTheme="minorEastAsia" w:hAnsiTheme="minorHAnsi"/>
        </w:rPr>
      </w:pPr>
      <w:r w:rsidRPr="1C5D1AD9">
        <w:rPr>
          <w:rFonts w:eastAsia="Calibri"/>
        </w:rPr>
        <w:t>There are 3 species selected, if only two species are desired, then select the same species in one slot and add 0% for one of them</w:t>
      </w:r>
    </w:p>
    <w:p w14:paraId="0146C438" w14:textId="77777777" w:rsidR="003D451C" w:rsidRDefault="003D451C" w:rsidP="001E3F17">
      <w:pPr>
        <w:pStyle w:val="ListParagraph"/>
        <w:numPr>
          <w:ilvl w:val="0"/>
          <w:numId w:val="78"/>
        </w:numPr>
      </w:pPr>
      <w:r w:rsidRPr="1C5D1AD9">
        <w:rPr>
          <w:rFonts w:eastAsia="Calibri"/>
        </w:rPr>
        <w:t xml:space="preserve">The aggregation of mixture percentage does not exceed 100% </w:t>
      </w:r>
    </w:p>
    <w:p w14:paraId="12E25543" w14:textId="77777777" w:rsidR="003D451C" w:rsidRDefault="003D451C" w:rsidP="001E3F17">
      <w:pPr>
        <w:pStyle w:val="ListParagraph"/>
        <w:numPr>
          <w:ilvl w:val="0"/>
          <w:numId w:val="78"/>
        </w:numPr>
      </w:pPr>
      <w:r w:rsidRPr="1C5D1AD9">
        <w:rPr>
          <w:rFonts w:eastAsia="Calibri"/>
        </w:rPr>
        <w:lastRenderedPageBreak/>
        <w:t>The input slots are not empty, that is the slots for DBH, mixture percentage or plot density.</w:t>
      </w:r>
    </w:p>
    <w:p w14:paraId="0FEDB8AC" w14:textId="77777777" w:rsidR="003D451C" w:rsidRDefault="003D451C" w:rsidP="003D451C">
      <w:pPr>
        <w:rPr>
          <w:rFonts w:eastAsia="Calibri"/>
        </w:rPr>
      </w:pPr>
      <w:r w:rsidRPr="4AA94B37">
        <w:rPr>
          <w:rFonts w:eastAsia="Calibri"/>
        </w:rPr>
        <w:t xml:space="preserve">Once the inputs are verified, then are passed into the biomass equations stored to obtain the biomass for each species. Then the plot biomass is estimated by a weighted aggregation of all the biomass using the mixture percentage as weights and then multiplying the result by the plot density to get the biomass for one hectare. To obtain the carbon biomass value is multiplied by 0.5. This result is stored in the variable </w:t>
      </w:r>
      <w:r w:rsidRPr="4AA94B37">
        <w:rPr>
          <w:rFonts w:eastAsia="Calibri"/>
          <w:b/>
          <w:bCs/>
        </w:rPr>
        <w:t>carbon</w:t>
      </w:r>
      <w:r w:rsidRPr="4AA94B37">
        <w:rPr>
          <w:rFonts w:eastAsia="Calibri"/>
        </w:rPr>
        <w:t xml:space="preserve">. </w:t>
      </w:r>
    </w:p>
    <w:p w14:paraId="2DD2487C" w14:textId="77777777" w:rsidR="003D451C" w:rsidRDefault="003D451C" w:rsidP="003D451C">
      <w:pPr>
        <w:rPr>
          <w:rFonts w:eastAsiaTheme="minorEastAsia"/>
        </w:rPr>
      </w:pPr>
      <w:r w:rsidRPr="4AA94B37">
        <w:rPr>
          <w:rFonts w:eastAsia="Calibri"/>
        </w:rPr>
        <w:t xml:space="preserve">Then the function calculates the carbon stored for each MLs class inside a user defined area. For this, first it checks if there are geometries drawn in the canvas by using the following expression: </w:t>
      </w:r>
      <w:proofErr w:type="spellStart"/>
      <w:proofErr w:type="gramStart"/>
      <w:r w:rsidRPr="4AA94B37">
        <w:rPr>
          <w:rFonts w:eastAsia="Calibri"/>
          <w:color w:val="212645"/>
        </w:rPr>
        <w:t>Map.drawingTools.layers</w:t>
      </w:r>
      <w:proofErr w:type="spellEnd"/>
      <w:proofErr w:type="gramEnd"/>
      <w:r w:rsidRPr="4AA94B37">
        <w:rPr>
          <w:rFonts w:eastAsia="Calibri"/>
          <w:color w:val="212645"/>
        </w:rPr>
        <w:t>().length()</w:t>
      </w:r>
      <w:r w:rsidRPr="4AA94B37">
        <w:rPr>
          <w:rFonts w:eastAsia="Calibri"/>
        </w:rPr>
        <w:t xml:space="preserve"> &lt;0. If so, it creates a mask for each marginal value using “</w:t>
      </w:r>
      <w:r w:rsidRPr="4AA94B37">
        <w:rPr>
          <w:rFonts w:eastAsia="Calibri"/>
          <w:color w:val="212645"/>
        </w:rPr>
        <w:t>mask value</w:t>
      </w:r>
      <w:r w:rsidRPr="4AA94B37">
        <w:rPr>
          <w:rFonts w:eastAsia="Calibri"/>
        </w:rPr>
        <w:t xml:space="preserve">” function which asks for an image (the marginal land classification), the class value and the user defined geometry. Once the masks are defined, the area of each MLs class is calculated using </w:t>
      </w:r>
      <w:proofErr w:type="spellStart"/>
      <w:proofErr w:type="gramStart"/>
      <w:r w:rsidRPr="4AA94B37">
        <w:rPr>
          <w:rFonts w:eastAsia="Calibri"/>
          <w:color w:val="212645"/>
        </w:rPr>
        <w:t>ee.reduceRegion</w:t>
      </w:r>
      <w:proofErr w:type="spellEnd"/>
      <w:proofErr w:type="gramEnd"/>
      <w:r w:rsidRPr="4AA94B37">
        <w:rPr>
          <w:rFonts w:eastAsia="Calibri"/>
          <w:color w:val="212645"/>
        </w:rPr>
        <w:t>()</w:t>
      </w:r>
      <w:r w:rsidRPr="4AA94B37">
        <w:rPr>
          <w:rFonts w:eastAsia="Calibri"/>
        </w:rPr>
        <w:t xml:space="preserve"> over an </w:t>
      </w:r>
      <w:proofErr w:type="spellStart"/>
      <w:r w:rsidRPr="4AA94B37">
        <w:rPr>
          <w:rFonts w:eastAsia="Calibri"/>
          <w:color w:val="212645"/>
        </w:rPr>
        <w:t>ee.Image.pixelArea</w:t>
      </w:r>
      <w:proofErr w:type="spellEnd"/>
      <w:r w:rsidRPr="4AA94B37">
        <w:rPr>
          <w:rFonts w:eastAsia="Calibri"/>
          <w:color w:val="212645"/>
        </w:rPr>
        <w:t>()</w:t>
      </w:r>
      <w:r w:rsidRPr="4AA94B37">
        <w:rPr>
          <w:rFonts w:eastAsia="Calibri"/>
        </w:rPr>
        <w:t xml:space="preserve"> masked with each mask and aggregating the pixel area with </w:t>
      </w:r>
      <w:proofErr w:type="spellStart"/>
      <w:r w:rsidRPr="4AA94B37">
        <w:rPr>
          <w:rFonts w:eastAsia="Calibri"/>
          <w:color w:val="212645"/>
        </w:rPr>
        <w:t>ee.Reduce.sum</w:t>
      </w:r>
      <w:proofErr w:type="spellEnd"/>
      <w:r w:rsidRPr="4AA94B37">
        <w:rPr>
          <w:rFonts w:eastAsia="Calibri"/>
          <w:color w:val="212645"/>
        </w:rPr>
        <w:t>().</w:t>
      </w:r>
      <w:r w:rsidRPr="4AA94B37">
        <w:rPr>
          <w:rFonts w:eastAsiaTheme="minorEastAsia"/>
        </w:rPr>
        <w:t xml:space="preserve"> Once the area in hectares is calculated for each MLs class it is multiplied by the carbon in each class, to obtain the carbon </w:t>
      </w:r>
      <w:proofErr w:type="spellStart"/>
      <w:r w:rsidRPr="4AA94B37">
        <w:rPr>
          <w:rFonts w:eastAsiaTheme="minorEastAsia"/>
        </w:rPr>
        <w:t>sequestred</w:t>
      </w:r>
      <w:proofErr w:type="spellEnd"/>
      <w:r w:rsidRPr="4AA94B37">
        <w:rPr>
          <w:rFonts w:eastAsiaTheme="minorEastAsia"/>
        </w:rPr>
        <w:t xml:space="preserve"> in each MLs class. Finally, the results are printed using a </w:t>
      </w:r>
      <w:proofErr w:type="spellStart"/>
      <w:proofErr w:type="gramStart"/>
      <w:r w:rsidRPr="4AA94B37">
        <w:rPr>
          <w:rFonts w:eastAsiaTheme="minorEastAsia"/>
          <w:color w:val="212645"/>
        </w:rPr>
        <w:t>ui.Textbox</w:t>
      </w:r>
      <w:proofErr w:type="spellEnd"/>
      <w:proofErr w:type="gramEnd"/>
      <w:r w:rsidRPr="4AA94B37">
        <w:rPr>
          <w:rFonts w:eastAsiaTheme="minorEastAsia"/>
          <w:color w:val="212645"/>
        </w:rPr>
        <w:t>().</w:t>
      </w:r>
    </w:p>
    <w:p w14:paraId="0D3831DB" w14:textId="77777777" w:rsidR="003D451C" w:rsidRDefault="003D451C" w:rsidP="000245B9">
      <w:pPr>
        <w:pStyle w:val="Heading3"/>
      </w:pPr>
      <w:bookmarkStart w:id="198" w:name="_Toc90393825"/>
      <w:bookmarkStart w:id="199" w:name="_Toc90395865"/>
      <w:bookmarkStart w:id="200" w:name="_Toc91678406"/>
      <w:r>
        <w:t xml:space="preserve">Modelling spatial/spectral change </w:t>
      </w:r>
      <w:proofErr w:type="spellStart"/>
      <w:r>
        <w:t>behaviour</w:t>
      </w:r>
      <w:proofErr w:type="spellEnd"/>
      <w:r>
        <w:t xml:space="preserve"> of MLs from satellite time series data (carbon predictor)</w:t>
      </w:r>
      <w:bookmarkEnd w:id="198"/>
      <w:bookmarkEnd w:id="199"/>
      <w:bookmarkEnd w:id="200"/>
    </w:p>
    <w:p w14:paraId="3FDD63DE" w14:textId="5869EAA5" w:rsidR="003D451C" w:rsidRDefault="003D451C" w:rsidP="003D451C">
      <w:pPr>
        <w:rPr>
          <w:rFonts w:eastAsia="Calibri"/>
        </w:rPr>
      </w:pPr>
      <w:r w:rsidRPr="05256C10">
        <w:rPr>
          <w:rFonts w:eastAsia="Calibri"/>
        </w:rPr>
        <w:t xml:space="preserve">The carbon predictor tool main objective is to estimate the future carbon stock in a reforested plot. It can be applied both to a user delimited area or to a general area. If a user defined area is used then a diameter at breast height (hereafter as DBH) increment model is applied, if not mean species increment coefficient is estimated. The tool uses one DBH increment model for each species that is parameterized using forest inventory, climatic and topographic data. Therefore, these models are area sensitive and the DBH increment will change depending on the user delimited area. The DBH increment models were extracted from </w:t>
      </w:r>
      <w:r w:rsidRPr="5A4D7A4D">
        <w:rPr>
          <w:rFonts w:eastAsia="Calibri"/>
        </w:rPr>
        <w:fldChar w:fldCharType="begin" w:fldLock="1"/>
      </w:r>
      <w:r w:rsidR="00794EA5">
        <w:rPr>
          <w:rFonts w:eastAsia="Calibri"/>
        </w:rPr>
        <w:instrText>ADDIN CSL_CITATION {"citationItems":[{"id":"ITEM-1","itemData":{"DOI":"10.1186/s40663-018-0133-3","ISSN":"21975620","abstract":"Background: Over the last decades, many forest simulators have been developed for the forests of individual European countries. The underlying growth models are usually based on national datasets of varying size, obtained from National Forest Inventories or from long-term research plots. Many of these models include country- and location-specific predictors, such as site quality indices that may aggregate climate, soil properties and topography effects. Consequently, it is not sensible to compare such models among countries, and it is often impossible to apply models outside the region or country they were developed for. However, there is a clear need for more generically applicable but still locally accurate and climate sensitive simulators at the European scale, which requires the development of models that are applicable across the European continent. The purpose of this study is to develop tree diameter increment models that are applicable at the European scale, but still locally accurate. We compiled and used a dataset of diameter increment observations of over 2.3 million trees from 10 National Forest Inventories in Europe and a set of 99 potential explanatory variables covering forest structure, weather, climate, soil and nutrient deposition. Results: Diameter increment models are presented for 20 species/species groups. Selection of explanatory variables was done using a combination of forward and backward selection methods. The explained variance ranged from 10% to 53% depending on the species. Variables related to forest structure (basal area of the stand and relative size of the tree) contributed most to the explained variance, but environmental variables were important to account for spatial patterns. The type of environmental variables included differed greatly among species. Conclusions: The presented diameter increment models are the first of their kind that are applicable at the European scale. This is an important step towards the development of a new generation of forest development simulators that can be applied at the European scale, but that are sensitive to variations in growing conditions and applicable to a wider range of management systems than before. This allows European scale but detailed analyses concerning topics like CO2 sequestration, wood mobilisation, long term impact of management, etc.","author":[{"dropping-particle":"","family":"Schelhaas","given":"Mart Jan","non-dropping-particle":"","parse-names":false,"suffix":""},{"dropping-particle":"","family":"Hengeveld","given":"Geerten M.","non-dropping-particle":"","parse-names":false,"suffix":""},{"dropping-particle":"","family":"Heidema","given":"Nanny","non-dropping-particle":"","parse-names":false,"suffix":""},{"dropping-particle":"","family":"Thürig","given":"Esther","non-dropping-particle":"","parse-names":false,"suffix":""},{"dropping-particle":"","family":"Rohner","given":"Brigitte","non-dropping-particle":"","parse-names":false,"suffix":""},{"dropping-particle":"","family":"Vacchiano","given":"Giorgio","non-dropping-particle":"","parse-names":false,"suffix":""},{"dropping-particle":"","family":"Vayreda","given":"Jordi","non-dropping-particle":"","parse-names":false,"suffix":""},{"dropping-particle":"","family":"Redmond","given":"John","non-dropping-particle":"","parse-names":false,"suffix":""},{"dropping-particle":"","family":"Socha","given":"Jarosław","non-dropping-particle":"","parse-names":false,"suffix":""},{"dropping-particle":"","family":"Fridman","given":"Jonas","non-dropping-particle":"","parse-names":false,"suffix":""},{"dropping-particle":"","family":"Tomter","given":"Stein","non-dropping-particle":"","parse-names":false,"suffix":""},{"dropping-particle":"","family":"Polley","given":"Heino","non-dropping-particle":"","parse-names":false,"suffix":""},{"dropping-particle":"","family":"Barreiro","given":"Susana","non-dropping-particle":"","parse-names":false,"suffix":""},{"dropping-particle":"","family":"Nabuurs","given":"Gert Jan","non-dropping-particle":"","parse-names":false,"suffix":""}],"container-title":"Forest Ecosystems","id":"ITEM-1","issue":"1","issued":{"date-parts":[["2018"]]},"title":"Species-specific, pan-European diameter increment models based on data of 2.3 million trees","type":"article-journal","volume":"5"},"uris":["http://www.mendeley.com/documents/?uuid=77c0858e-aa8b-4555-95dd-ebe914c74412","http://www.mendeley.com/documents/?uuid=5ba11483-77cb-4600-8991-382704ae3845"]}],"mendeley":{"formattedCitation":"(Schelhaas et al., 2018)","plainTextFormattedCitation":"(Schelhaas et al., 2018)","previouslyFormattedCitation":"(Schelhaas et al., 2018)"},"properties":{"noteIndex":0},"schema":"https://github.com/citation-style-language/schema/raw/master/csl-citation.json"}</w:instrText>
      </w:r>
      <w:r w:rsidRPr="5A4D7A4D">
        <w:rPr>
          <w:rFonts w:eastAsia="Calibri"/>
        </w:rPr>
        <w:fldChar w:fldCharType="separate"/>
      </w:r>
      <w:r w:rsidR="00DC0639" w:rsidRPr="00DC0639">
        <w:rPr>
          <w:rFonts w:eastAsia="Calibri"/>
          <w:noProof/>
        </w:rPr>
        <w:t>(Schelhaas et al., 2018)</w:t>
      </w:r>
      <w:r w:rsidRPr="5A4D7A4D">
        <w:rPr>
          <w:rFonts w:eastAsia="Calibri"/>
        </w:rPr>
        <w:fldChar w:fldCharType="end"/>
      </w:r>
      <w:r w:rsidRPr="05256C10">
        <w:rPr>
          <w:rStyle w:val="FootnoteReference"/>
          <w:rFonts w:eastAsia="Calibri"/>
        </w:rPr>
        <w:footnoteReference w:id="5"/>
      </w:r>
      <w:r w:rsidRPr="05256C10">
        <w:rPr>
          <w:rFonts w:eastAsia="Calibri"/>
        </w:rPr>
        <w:t xml:space="preserve">. As it was done with the biomass </w:t>
      </w:r>
      <w:r w:rsidRPr="05256C10">
        <w:rPr>
          <w:rFonts w:eastAsia="Calibri"/>
        </w:rPr>
        <w:lastRenderedPageBreak/>
        <w:t>equations, each diameter increment model was stored in a JavaScript object (</w:t>
      </w:r>
      <w:proofErr w:type="spellStart"/>
      <w:r w:rsidRPr="05256C10">
        <w:rPr>
          <w:rFonts w:eastAsia="Calibri"/>
          <w:b/>
          <w:bCs/>
        </w:rPr>
        <w:t>dbhIncrement</w:t>
      </w:r>
      <w:proofErr w:type="spellEnd"/>
      <w:r w:rsidRPr="05256C10">
        <w:rPr>
          <w:rFonts w:eastAsia="Calibri"/>
        </w:rPr>
        <w:t>) shown in t</w:t>
      </w:r>
      <w:r w:rsidRPr="000245B9">
        <w:t>he</w:t>
      </w:r>
      <w:r w:rsidR="000245B9" w:rsidRPr="000245B9">
        <w:t xml:space="preserve"> </w:t>
      </w:r>
      <w:r w:rsidR="000245B9" w:rsidRPr="000245B9">
        <w:fldChar w:fldCharType="begin"/>
      </w:r>
      <w:r w:rsidR="000245B9" w:rsidRPr="000245B9">
        <w:instrText xml:space="preserve"> REF _Ref90900333 \h </w:instrText>
      </w:r>
      <w:r w:rsidR="000245B9">
        <w:instrText xml:space="preserve"> \* MERGEFORMAT </w:instrText>
      </w:r>
      <w:r w:rsidR="000245B9" w:rsidRPr="000245B9">
        <w:fldChar w:fldCharType="separate"/>
      </w:r>
      <w:r w:rsidR="0048245C" w:rsidRPr="05256C10">
        <w:t xml:space="preserve">Figure </w:t>
      </w:r>
      <w:r w:rsidR="0048245C">
        <w:t>17</w:t>
      </w:r>
      <w:r w:rsidR="000245B9" w:rsidRPr="000245B9">
        <w:fldChar w:fldCharType="end"/>
      </w:r>
      <w:r w:rsidR="000245B9" w:rsidRPr="000245B9">
        <w:t>.</w:t>
      </w:r>
    </w:p>
    <w:p w14:paraId="63D6E184" w14:textId="77777777" w:rsidR="009255C6" w:rsidRDefault="003D451C" w:rsidP="003D451C">
      <w:pPr>
        <w:keepNext/>
        <w:jc w:val="center"/>
        <w:rPr>
          <w:rFonts w:eastAsia="Calibri" w:cs="Times New Roman"/>
          <w:b/>
          <w:bCs/>
          <w:color w:val="212745" w:themeColor="text2"/>
          <w:sz w:val="20"/>
          <w:szCs w:val="20"/>
        </w:rPr>
      </w:pPr>
      <w:r>
        <w:rPr>
          <w:noProof/>
          <w:lang w:val="es-ES" w:eastAsia="es-ES"/>
        </w:rPr>
        <w:drawing>
          <wp:inline distT="0" distB="0" distL="0" distR="0" wp14:anchorId="25687337" wp14:editId="3318D72E">
            <wp:extent cx="5762626" cy="1944886"/>
            <wp:effectExtent l="0" t="0" r="0" b="0"/>
            <wp:docPr id="969499148" name="Picture 969499148"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99148" name="Picture 969499148" descr="Interfaz de usuario gráfica, Texto&#10;&#10;Descripción generada automáticamente"/>
                    <pic:cNvPicPr/>
                  </pic:nvPicPr>
                  <pic:blipFill>
                    <a:blip r:embed="rId72">
                      <a:extLst>
                        <a:ext uri="{28A0092B-C50C-407E-A947-70E740481C1C}">
                          <a14:useLocalDpi xmlns:a14="http://schemas.microsoft.com/office/drawing/2010/main" val="0"/>
                        </a:ext>
                      </a:extLst>
                    </a:blip>
                    <a:stretch>
                      <a:fillRect/>
                    </a:stretch>
                  </pic:blipFill>
                  <pic:spPr>
                    <a:xfrm>
                      <a:off x="0" y="0"/>
                      <a:ext cx="5762626" cy="1944886"/>
                    </a:xfrm>
                    <a:prstGeom prst="rect">
                      <a:avLst/>
                    </a:prstGeom>
                  </pic:spPr>
                </pic:pic>
              </a:graphicData>
            </a:graphic>
          </wp:inline>
        </w:drawing>
      </w:r>
    </w:p>
    <w:p w14:paraId="47580CEB" w14:textId="5F768ACF" w:rsidR="003D451C" w:rsidRDefault="003D451C" w:rsidP="009255C6">
      <w:pPr>
        <w:pStyle w:val="Caption"/>
      </w:pPr>
      <w:bookmarkStart w:id="201" w:name="_Ref90900333"/>
      <w:bookmarkStart w:id="202" w:name="_Toc90901790"/>
      <w:r w:rsidRPr="05256C10">
        <w:t xml:space="preserve">Figure </w:t>
      </w:r>
      <w:r>
        <w:fldChar w:fldCharType="begin"/>
      </w:r>
      <w:r>
        <w:instrText>SEQ Figure \* ARABIC</w:instrText>
      </w:r>
      <w:r>
        <w:fldChar w:fldCharType="separate"/>
      </w:r>
      <w:r w:rsidR="0048245C">
        <w:rPr>
          <w:noProof/>
        </w:rPr>
        <w:t>17</w:t>
      </w:r>
      <w:r>
        <w:fldChar w:fldCharType="end"/>
      </w:r>
      <w:bookmarkEnd w:id="201"/>
      <w:r>
        <w:t>:</w:t>
      </w:r>
      <w:r w:rsidRPr="05256C10">
        <w:t xml:space="preserve"> Example equation for estimation the DBH growth for the European Silver Fir (</w:t>
      </w:r>
      <w:r w:rsidRPr="00DC2761">
        <w:rPr>
          <w:i/>
          <w:iCs/>
        </w:rPr>
        <w:t>Abies alba</w:t>
      </w:r>
      <w:r w:rsidRPr="05256C10">
        <w:t xml:space="preserve"> Mill.)</w:t>
      </w:r>
      <w:bookmarkEnd w:id="202"/>
    </w:p>
    <w:p w14:paraId="17F46E09" w14:textId="77777777" w:rsidR="003D451C" w:rsidRDefault="003D451C" w:rsidP="003D451C">
      <w:pPr>
        <w:rPr>
          <w:rFonts w:eastAsiaTheme="minorEastAsia"/>
        </w:rPr>
      </w:pPr>
      <w:r w:rsidRPr="05256C10">
        <w:rPr>
          <w:rFonts w:eastAsiaTheme="minorEastAsia"/>
        </w:rPr>
        <w:t xml:space="preserve">In the carbon predictor panel, the user can select three different species for the prediction using </w:t>
      </w:r>
      <w:proofErr w:type="spellStart"/>
      <w:proofErr w:type="gramStart"/>
      <w:r w:rsidRPr="05256C10">
        <w:rPr>
          <w:rFonts w:eastAsiaTheme="minorEastAsia"/>
        </w:rPr>
        <w:t>ui.Select</w:t>
      </w:r>
      <w:proofErr w:type="spellEnd"/>
      <w:proofErr w:type="gramEnd"/>
      <w:r w:rsidRPr="05256C10">
        <w:rPr>
          <w:rFonts w:eastAsiaTheme="minorEastAsia"/>
        </w:rPr>
        <w:t xml:space="preserve"> widgets that will call </w:t>
      </w:r>
      <w:proofErr w:type="spellStart"/>
      <w:r w:rsidRPr="05256C10">
        <w:rPr>
          <w:rFonts w:eastAsiaTheme="minorEastAsia"/>
        </w:rPr>
        <w:t>Object.keys</w:t>
      </w:r>
      <w:proofErr w:type="spellEnd"/>
      <w:r w:rsidRPr="05256C10">
        <w:rPr>
          <w:rFonts w:eastAsiaTheme="minorEastAsia"/>
        </w:rPr>
        <w:t>(</w:t>
      </w:r>
      <w:proofErr w:type="spellStart"/>
      <w:r w:rsidRPr="05256C10">
        <w:rPr>
          <w:rFonts w:eastAsiaTheme="minorEastAsia"/>
        </w:rPr>
        <w:t>biomass_eq</w:t>
      </w:r>
      <w:proofErr w:type="spellEnd"/>
      <w:r w:rsidRPr="05256C10">
        <w:rPr>
          <w:rFonts w:eastAsiaTheme="minorEastAsia"/>
        </w:rPr>
        <w:t xml:space="preserve">) to obtain the list of species considered in the biomass equations of the carbon cost calculator. Additionally, the user must indicate the density of the plantation to run the simulation and the percentage of mixture of the species in the plantations. Both the percentages of mixture and the planation density is specified using </w:t>
      </w:r>
      <w:proofErr w:type="spellStart"/>
      <w:proofErr w:type="gramStart"/>
      <w:r w:rsidRPr="05256C10">
        <w:rPr>
          <w:rFonts w:eastAsiaTheme="minorEastAsia"/>
        </w:rPr>
        <w:t>ui.Textbox</w:t>
      </w:r>
      <w:proofErr w:type="spellEnd"/>
      <w:proofErr w:type="gramEnd"/>
      <w:r w:rsidRPr="05256C10">
        <w:rPr>
          <w:rFonts w:eastAsiaTheme="minorEastAsia"/>
        </w:rPr>
        <w:t xml:space="preserve"> widgets. After selecting the species composition, the density of the plantation and the percentage of mixture, the user can either select an area for the analysis or run the prediction (apply button). Clicking the apply button calls </w:t>
      </w:r>
      <w:proofErr w:type="spellStart"/>
      <w:proofErr w:type="gramStart"/>
      <w:r w:rsidRPr="05256C10">
        <w:rPr>
          <w:rFonts w:eastAsiaTheme="minorEastAsia"/>
          <w:b/>
          <w:bCs/>
        </w:rPr>
        <w:t>executionCarbonPredictor</w:t>
      </w:r>
      <w:proofErr w:type="spellEnd"/>
      <w:r w:rsidRPr="05256C10">
        <w:rPr>
          <w:rFonts w:eastAsiaTheme="minorEastAsia"/>
        </w:rPr>
        <w:t>(</w:t>
      </w:r>
      <w:proofErr w:type="gramEnd"/>
      <w:r w:rsidRPr="05256C10">
        <w:rPr>
          <w:rFonts w:eastAsiaTheme="minorEastAsia"/>
        </w:rPr>
        <w:t xml:space="preserve">), which shows a loading message and triggers the </w:t>
      </w:r>
      <w:proofErr w:type="spellStart"/>
      <w:r w:rsidRPr="05256C10">
        <w:rPr>
          <w:rFonts w:eastAsiaTheme="minorEastAsia"/>
          <w:b/>
          <w:bCs/>
        </w:rPr>
        <w:t>predictCarbon</w:t>
      </w:r>
      <w:proofErr w:type="spellEnd"/>
      <w:r w:rsidRPr="05256C10">
        <w:rPr>
          <w:rFonts w:eastAsiaTheme="minorEastAsia"/>
          <w:b/>
          <w:bCs/>
        </w:rPr>
        <w:t xml:space="preserve">() </w:t>
      </w:r>
      <w:r w:rsidRPr="05256C10">
        <w:rPr>
          <w:rFonts w:eastAsiaTheme="minorEastAsia"/>
        </w:rPr>
        <w:t xml:space="preserve">function with a 100 milliseconds timeout. The function </w:t>
      </w:r>
      <w:proofErr w:type="spellStart"/>
      <w:r w:rsidRPr="05256C10">
        <w:rPr>
          <w:rFonts w:eastAsiaTheme="minorEastAsia"/>
          <w:b/>
          <w:bCs/>
        </w:rPr>
        <w:t>predictCarbon</w:t>
      </w:r>
      <w:proofErr w:type="spellEnd"/>
      <w:r w:rsidRPr="05256C10">
        <w:rPr>
          <w:rFonts w:eastAsiaTheme="minorEastAsia"/>
          <w:b/>
          <w:bCs/>
        </w:rPr>
        <w:t xml:space="preserve"> </w:t>
      </w:r>
      <w:r w:rsidRPr="05256C10">
        <w:rPr>
          <w:rFonts w:eastAsiaTheme="minorEastAsia"/>
        </w:rPr>
        <w:t xml:space="preserve">is the responsible for the estimation of the future carbon and it integrates several key functions. First, it performs a quality control and checks that all the three species are selected, that the addition of the species mixture doesn’t add up more than 100% and that the density value must be numeric. After checking the user inputs, the function calculates the biomass for each species, then retrieves a carbon estimation and generates a chart plotting the carbon evolution. This process has difference nuances depending on if there is a user selected area: </w:t>
      </w:r>
    </w:p>
    <w:p w14:paraId="172E20DF" w14:textId="7A28424E" w:rsidR="003D451C" w:rsidRDefault="003D451C" w:rsidP="001E3F17">
      <w:pPr>
        <w:pStyle w:val="ListParagraph"/>
        <w:numPr>
          <w:ilvl w:val="0"/>
          <w:numId w:val="76"/>
        </w:numPr>
        <w:rPr>
          <w:rFonts w:asciiTheme="minorHAnsi" w:eastAsiaTheme="minorEastAsia" w:hAnsiTheme="minorHAnsi"/>
        </w:rPr>
      </w:pPr>
      <w:r w:rsidRPr="05256C10">
        <w:rPr>
          <w:rFonts w:eastAsia="Calibri"/>
        </w:rPr>
        <w:lastRenderedPageBreak/>
        <w:t xml:space="preserve">If there is not a user defined area, </w:t>
      </w:r>
      <w:proofErr w:type="spellStart"/>
      <w:proofErr w:type="gramStart"/>
      <w:r w:rsidRPr="05256C10">
        <w:rPr>
          <w:rFonts w:eastAsia="Calibri"/>
          <w:b/>
          <w:bCs/>
        </w:rPr>
        <w:t>predictCarbon</w:t>
      </w:r>
      <w:proofErr w:type="spellEnd"/>
      <w:r w:rsidRPr="05256C10">
        <w:rPr>
          <w:rFonts w:eastAsia="Calibri"/>
          <w:b/>
          <w:bCs/>
        </w:rPr>
        <w:t>(</w:t>
      </w:r>
      <w:proofErr w:type="gramEnd"/>
      <w:r w:rsidRPr="05256C10">
        <w:rPr>
          <w:rFonts w:eastAsia="Calibri"/>
          <w:b/>
          <w:bCs/>
        </w:rPr>
        <w:t>)</w:t>
      </w:r>
      <w:r w:rsidRPr="05256C10">
        <w:rPr>
          <w:rFonts w:eastAsia="Calibri"/>
        </w:rPr>
        <w:t xml:space="preserve"> calls </w:t>
      </w:r>
      <w:proofErr w:type="spellStart"/>
      <w:r w:rsidRPr="05256C10">
        <w:rPr>
          <w:rFonts w:eastAsia="Calibri"/>
          <w:b/>
          <w:bCs/>
        </w:rPr>
        <w:t>calculate_biomass_sp_noarea</w:t>
      </w:r>
      <w:proofErr w:type="spellEnd"/>
      <w:r w:rsidRPr="05256C10">
        <w:rPr>
          <w:rFonts w:eastAsia="Calibri"/>
          <w:b/>
          <w:bCs/>
        </w:rPr>
        <w:t>()</w:t>
      </w:r>
      <w:r w:rsidRPr="05256C10">
        <w:rPr>
          <w:rFonts w:eastAsia="Calibri"/>
        </w:rPr>
        <w:t xml:space="preserve"> for each specie</w:t>
      </w:r>
      <w:r w:rsidR="009555A8">
        <w:rPr>
          <w:rFonts w:eastAsia="Calibri"/>
        </w:rPr>
        <w:t>s</w:t>
      </w:r>
      <w:r w:rsidRPr="05256C10">
        <w:rPr>
          <w:rFonts w:eastAsia="Calibri"/>
        </w:rPr>
        <w:t xml:space="preserve">. This function assumes a mean annual DBH increment value for each </w:t>
      </w:r>
      <w:proofErr w:type="gramStart"/>
      <w:r w:rsidRPr="05256C10">
        <w:rPr>
          <w:rFonts w:eastAsia="Calibri"/>
        </w:rPr>
        <w:t>species, since</w:t>
      </w:r>
      <w:proofErr w:type="gramEnd"/>
      <w:r w:rsidRPr="05256C10">
        <w:rPr>
          <w:rFonts w:eastAsia="Calibri"/>
        </w:rPr>
        <w:t xml:space="preserve"> an estimation of DBH increment cannot be run without a user defined area. Here, the future diameters were estimated for each species considering a time span of 50 years and an initial diameter of plantation of 1 cm. As a result, a list of predicted DBH values passed to the </w:t>
      </w:r>
      <w:proofErr w:type="spellStart"/>
      <w:r w:rsidRPr="05256C10">
        <w:rPr>
          <w:rFonts w:eastAsia="Calibri"/>
        </w:rPr>
        <w:t>carbonCalculator</w:t>
      </w:r>
      <w:proofErr w:type="spellEnd"/>
      <w:r w:rsidRPr="05256C10">
        <w:rPr>
          <w:rFonts w:eastAsia="Calibri"/>
        </w:rPr>
        <w:t xml:space="preserve"> </w:t>
      </w:r>
      <w:proofErr w:type="spellStart"/>
      <w:r w:rsidRPr="05256C10">
        <w:rPr>
          <w:rFonts w:eastAsia="Calibri"/>
          <w:b/>
          <w:bCs/>
        </w:rPr>
        <w:t>biomass_eq</w:t>
      </w:r>
      <w:proofErr w:type="spellEnd"/>
      <w:r w:rsidRPr="05256C10">
        <w:rPr>
          <w:rFonts w:eastAsia="Calibri"/>
        </w:rPr>
        <w:t xml:space="preserve"> object which stores the generalized biomass equations for all the species in Europe. Finally, a list of biomasses predicted values is obtained and passed to the function </w:t>
      </w:r>
      <w:proofErr w:type="spellStart"/>
      <w:r w:rsidRPr="05256C10">
        <w:rPr>
          <w:rFonts w:eastAsia="Calibri"/>
          <w:b/>
          <w:bCs/>
        </w:rPr>
        <w:t>calculate_total_carbon</w:t>
      </w:r>
      <w:proofErr w:type="spellEnd"/>
      <w:r w:rsidRPr="05256C10">
        <w:rPr>
          <w:rFonts w:eastAsia="Calibri"/>
          <w:b/>
          <w:bCs/>
        </w:rPr>
        <w:t xml:space="preserve"> </w:t>
      </w:r>
      <w:r w:rsidRPr="05256C10">
        <w:rPr>
          <w:rFonts w:eastAsia="Calibri"/>
        </w:rPr>
        <w:t>which will produce a carbon accumulated estimation that is plotted (</w:t>
      </w:r>
      <w:proofErr w:type="spellStart"/>
      <w:r w:rsidRPr="05256C10">
        <w:rPr>
          <w:rFonts w:eastAsia="Calibri"/>
          <w:b/>
          <w:bCs/>
        </w:rPr>
        <w:t>update_carbon_chart_no_</w:t>
      </w:r>
      <w:proofErr w:type="gramStart"/>
      <w:r w:rsidRPr="05256C10">
        <w:rPr>
          <w:rFonts w:eastAsia="Calibri"/>
          <w:b/>
          <w:bCs/>
        </w:rPr>
        <w:t>area</w:t>
      </w:r>
      <w:proofErr w:type="spellEnd"/>
      <w:r w:rsidRPr="05256C10">
        <w:rPr>
          <w:rFonts w:eastAsia="Calibri"/>
          <w:b/>
          <w:bCs/>
        </w:rPr>
        <w:t>(</w:t>
      </w:r>
      <w:proofErr w:type="gramEnd"/>
      <w:r w:rsidRPr="05256C10">
        <w:rPr>
          <w:rFonts w:eastAsia="Calibri"/>
          <w:b/>
          <w:bCs/>
        </w:rPr>
        <w:t>)</w:t>
      </w:r>
      <w:r w:rsidRPr="05256C10">
        <w:rPr>
          <w:rFonts w:eastAsia="Calibri"/>
        </w:rPr>
        <w:t xml:space="preserve">) to a </w:t>
      </w:r>
      <w:proofErr w:type="spellStart"/>
      <w:r w:rsidRPr="05256C10">
        <w:rPr>
          <w:rFonts w:eastAsia="Calibri"/>
        </w:rPr>
        <w:t>ui.Chart</w:t>
      </w:r>
      <w:proofErr w:type="spellEnd"/>
      <w:r w:rsidRPr="05256C10">
        <w:rPr>
          <w:rFonts w:eastAsia="Calibri"/>
        </w:rPr>
        <w:t xml:space="preserve"> showing the evolution of carbon in the plantation</w:t>
      </w:r>
    </w:p>
    <w:p w14:paraId="217B72D8" w14:textId="2B6811B4" w:rsidR="003D451C" w:rsidRPr="000245B9" w:rsidRDefault="003D451C" w:rsidP="001E3F17">
      <w:pPr>
        <w:pStyle w:val="ListParagraph"/>
        <w:numPr>
          <w:ilvl w:val="0"/>
          <w:numId w:val="76"/>
        </w:numPr>
        <w:rPr>
          <w:rFonts w:asciiTheme="minorHAnsi" w:eastAsiaTheme="minorEastAsia" w:hAnsiTheme="minorHAnsi"/>
        </w:rPr>
      </w:pPr>
      <w:r w:rsidRPr="05256C10">
        <w:rPr>
          <w:rFonts w:eastAsia="Calibri"/>
        </w:rPr>
        <w:t xml:space="preserve">If there is a user defined area </w:t>
      </w:r>
      <w:proofErr w:type="spellStart"/>
      <w:proofErr w:type="gramStart"/>
      <w:r w:rsidRPr="05256C10">
        <w:rPr>
          <w:rFonts w:eastAsia="Calibri"/>
          <w:b/>
          <w:bCs/>
        </w:rPr>
        <w:t>predictCarbon</w:t>
      </w:r>
      <w:proofErr w:type="spellEnd"/>
      <w:r w:rsidRPr="05256C10">
        <w:rPr>
          <w:rFonts w:eastAsia="Calibri"/>
          <w:b/>
          <w:bCs/>
        </w:rPr>
        <w:t>(</w:t>
      </w:r>
      <w:proofErr w:type="gramEnd"/>
      <w:r w:rsidRPr="05256C10">
        <w:rPr>
          <w:rFonts w:eastAsia="Calibri"/>
          <w:b/>
          <w:bCs/>
        </w:rPr>
        <w:t>)</w:t>
      </w:r>
      <w:r w:rsidRPr="05256C10">
        <w:rPr>
          <w:rFonts w:eastAsia="Calibri"/>
        </w:rPr>
        <w:t xml:space="preserve"> applies a DBH increment model for each species. First, it retrieves the beta coefficients for the species using </w:t>
      </w:r>
      <w:proofErr w:type="spellStart"/>
      <w:r w:rsidRPr="05256C10">
        <w:rPr>
          <w:rFonts w:eastAsia="Calibri"/>
          <w:b/>
          <w:bCs/>
        </w:rPr>
        <w:t>select_beta_</w:t>
      </w:r>
      <w:proofErr w:type="gramStart"/>
      <w:r w:rsidRPr="05256C10">
        <w:rPr>
          <w:rFonts w:eastAsia="Calibri"/>
          <w:b/>
          <w:bCs/>
        </w:rPr>
        <w:t>coefficient</w:t>
      </w:r>
      <w:proofErr w:type="spellEnd"/>
      <w:r w:rsidRPr="05256C10">
        <w:rPr>
          <w:rFonts w:eastAsia="Calibri"/>
          <w:b/>
          <w:bCs/>
        </w:rPr>
        <w:t>(</w:t>
      </w:r>
      <w:proofErr w:type="gramEnd"/>
      <w:r w:rsidRPr="05256C10">
        <w:rPr>
          <w:rFonts w:eastAsia="Calibri"/>
          <w:b/>
          <w:bCs/>
        </w:rPr>
        <w:t xml:space="preserve">) </w:t>
      </w:r>
      <w:r w:rsidRPr="05256C10">
        <w:rPr>
          <w:rFonts w:eastAsia="Calibri"/>
        </w:rPr>
        <w:t>and then computes the biomass values for each species calling the</w:t>
      </w:r>
      <w:r w:rsidRPr="05256C10">
        <w:rPr>
          <w:rFonts w:eastAsia="Calibri"/>
          <w:b/>
          <w:bCs/>
        </w:rPr>
        <w:t xml:space="preserve"> </w:t>
      </w:r>
      <w:proofErr w:type="spellStart"/>
      <w:r w:rsidRPr="05256C10">
        <w:rPr>
          <w:rFonts w:eastAsia="Calibri"/>
          <w:b/>
          <w:bCs/>
        </w:rPr>
        <w:t>calculate_biomass_sp</w:t>
      </w:r>
      <w:proofErr w:type="spellEnd"/>
      <w:r w:rsidRPr="05256C10">
        <w:rPr>
          <w:rFonts w:eastAsia="Calibri"/>
          <w:b/>
          <w:bCs/>
        </w:rPr>
        <w:t xml:space="preserve">(). </w:t>
      </w:r>
      <w:r w:rsidRPr="05256C10">
        <w:rPr>
          <w:rFonts w:eastAsia="Calibri"/>
        </w:rPr>
        <w:t xml:space="preserve">As in </w:t>
      </w:r>
      <w:proofErr w:type="spellStart"/>
      <w:r w:rsidRPr="05256C10">
        <w:rPr>
          <w:rFonts w:eastAsia="Calibri"/>
          <w:b/>
          <w:bCs/>
        </w:rPr>
        <w:t>calculate_biomass_sp_no_</w:t>
      </w:r>
      <w:proofErr w:type="gramStart"/>
      <w:r w:rsidRPr="05256C10">
        <w:rPr>
          <w:rFonts w:eastAsia="Calibri"/>
          <w:b/>
          <w:bCs/>
        </w:rPr>
        <w:t>area</w:t>
      </w:r>
      <w:proofErr w:type="spellEnd"/>
      <w:r w:rsidRPr="05256C10">
        <w:rPr>
          <w:rFonts w:eastAsia="Calibri"/>
          <w:b/>
          <w:bCs/>
        </w:rPr>
        <w:t>(</w:t>
      </w:r>
      <w:proofErr w:type="gramEnd"/>
      <w:r w:rsidRPr="05256C10">
        <w:rPr>
          <w:rFonts w:eastAsia="Calibri"/>
          <w:b/>
          <w:bCs/>
        </w:rPr>
        <w:t>)</w:t>
      </w:r>
      <w:r w:rsidRPr="05256C10">
        <w:rPr>
          <w:rFonts w:eastAsia="Calibri"/>
        </w:rPr>
        <w:t xml:space="preserve">, the future diameters were estimated for each species considering a time span of 50 years and an initial diameter of plantation of 1 cm. As a result, a list of predicted DBH values passed to the </w:t>
      </w:r>
      <w:proofErr w:type="spellStart"/>
      <w:r w:rsidRPr="05256C10">
        <w:rPr>
          <w:rFonts w:eastAsia="Calibri"/>
        </w:rPr>
        <w:t>carbonCalculator</w:t>
      </w:r>
      <w:proofErr w:type="spellEnd"/>
      <w:r w:rsidRPr="05256C10">
        <w:rPr>
          <w:rFonts w:eastAsia="Calibri"/>
        </w:rPr>
        <w:t xml:space="preserve"> </w:t>
      </w:r>
      <w:proofErr w:type="spellStart"/>
      <w:r w:rsidRPr="05256C10">
        <w:rPr>
          <w:rFonts w:eastAsia="Calibri"/>
          <w:b/>
          <w:bCs/>
        </w:rPr>
        <w:t>biomass_eq</w:t>
      </w:r>
      <w:proofErr w:type="spellEnd"/>
      <w:r w:rsidRPr="05256C10">
        <w:rPr>
          <w:rFonts w:eastAsia="Calibri"/>
        </w:rPr>
        <w:t xml:space="preserve"> object which stores the generalized biomass equations for all the species in Europe. Finally, a list of </w:t>
      </w:r>
      <w:proofErr w:type="gramStart"/>
      <w:r w:rsidRPr="05256C10">
        <w:rPr>
          <w:rFonts w:eastAsia="Calibri"/>
        </w:rPr>
        <w:t>biomass</w:t>
      </w:r>
      <w:proofErr w:type="gramEnd"/>
      <w:r w:rsidRPr="05256C10">
        <w:rPr>
          <w:rFonts w:eastAsia="Calibri"/>
        </w:rPr>
        <w:t xml:space="preserve"> predicted values is obtained and passed to the function </w:t>
      </w:r>
      <w:proofErr w:type="spellStart"/>
      <w:r w:rsidRPr="05256C10">
        <w:rPr>
          <w:rFonts w:eastAsia="Calibri"/>
          <w:b/>
          <w:bCs/>
        </w:rPr>
        <w:t>calculate_total_carbon</w:t>
      </w:r>
      <w:proofErr w:type="spellEnd"/>
      <w:r w:rsidRPr="05256C10">
        <w:rPr>
          <w:rFonts w:eastAsia="Calibri"/>
          <w:b/>
          <w:bCs/>
        </w:rPr>
        <w:t xml:space="preserve"> </w:t>
      </w:r>
      <w:r w:rsidRPr="05256C10">
        <w:rPr>
          <w:rFonts w:eastAsia="Calibri"/>
        </w:rPr>
        <w:t xml:space="preserve">which will produce a carbon accumulated estimation. Before plotting the result, the total carbon is estimated for each marginal land class using </w:t>
      </w:r>
      <w:proofErr w:type="spellStart"/>
      <w:proofErr w:type="gramStart"/>
      <w:r w:rsidRPr="05256C10">
        <w:rPr>
          <w:rFonts w:eastAsia="Calibri"/>
        </w:rPr>
        <w:t>ee.reducerRegion</w:t>
      </w:r>
      <w:proofErr w:type="spellEnd"/>
      <w:proofErr w:type="gramEnd"/>
      <w:r w:rsidRPr="05256C10">
        <w:rPr>
          <w:rFonts w:eastAsia="Calibri"/>
        </w:rPr>
        <w:t xml:space="preserve">() over an </w:t>
      </w:r>
      <w:proofErr w:type="spellStart"/>
      <w:r w:rsidRPr="05256C10">
        <w:rPr>
          <w:rFonts w:eastAsia="Calibri"/>
        </w:rPr>
        <w:t>ee.Image.pixelArea</w:t>
      </w:r>
      <w:proofErr w:type="spellEnd"/>
      <w:r w:rsidRPr="05256C10">
        <w:rPr>
          <w:rFonts w:eastAsia="Calibri"/>
        </w:rPr>
        <w:t xml:space="preserve">() masked for each ml class and multiplied for the carbon. Finally, the carbon evolution for each MLs class is plotted in a </w:t>
      </w:r>
      <w:proofErr w:type="spellStart"/>
      <w:proofErr w:type="gramStart"/>
      <w:r w:rsidRPr="05256C10">
        <w:rPr>
          <w:rFonts w:eastAsia="Calibri"/>
        </w:rPr>
        <w:t>ui.Chart</w:t>
      </w:r>
      <w:proofErr w:type="spellEnd"/>
      <w:proofErr w:type="gramEnd"/>
      <w:r w:rsidRPr="05256C10">
        <w:rPr>
          <w:rFonts w:eastAsia="Calibri"/>
        </w:rPr>
        <w:t xml:space="preserve"> using   </w:t>
      </w:r>
      <w:proofErr w:type="spellStart"/>
      <w:r w:rsidRPr="05256C10">
        <w:rPr>
          <w:rFonts w:eastAsia="Calibri"/>
          <w:b/>
          <w:bCs/>
        </w:rPr>
        <w:t>update_carbon_chart</w:t>
      </w:r>
      <w:proofErr w:type="spellEnd"/>
      <w:r w:rsidRPr="05256C10">
        <w:rPr>
          <w:rFonts w:eastAsia="Calibri"/>
          <w:b/>
          <w:bCs/>
        </w:rPr>
        <w:t>_().</w:t>
      </w:r>
    </w:p>
    <w:p w14:paraId="17F1981F" w14:textId="77777777" w:rsidR="003D451C" w:rsidRDefault="003D451C" w:rsidP="000245B9">
      <w:pPr>
        <w:pStyle w:val="Heading3"/>
      </w:pPr>
      <w:bookmarkStart w:id="203" w:name="_Toc90393826"/>
      <w:bookmarkStart w:id="204" w:name="_Toc90395866"/>
      <w:bookmarkStart w:id="205" w:name="_Toc91678407"/>
      <w:r>
        <w:t>DSS development</w:t>
      </w:r>
      <w:bookmarkEnd w:id="203"/>
      <w:bookmarkEnd w:id="204"/>
      <w:bookmarkEnd w:id="205"/>
    </w:p>
    <w:p w14:paraId="2A6593F6" w14:textId="54E3AD05" w:rsidR="003D451C" w:rsidRDefault="003D451C" w:rsidP="003D451C">
      <w:pPr>
        <w:rPr>
          <w:rFonts w:eastAsia="Calibri"/>
        </w:rPr>
      </w:pPr>
      <w:r w:rsidRPr="05256C10">
        <w:rPr>
          <w:rFonts w:eastAsia="Calibri"/>
        </w:rPr>
        <w:t xml:space="preserve">The Decision Support System is presented as a framework inside the tool </w:t>
      </w:r>
      <w:proofErr w:type="gramStart"/>
      <w:r w:rsidRPr="05256C10">
        <w:rPr>
          <w:rFonts w:eastAsia="Calibri"/>
        </w:rPr>
        <w:t>in order to</w:t>
      </w:r>
      <w:proofErr w:type="gramEnd"/>
      <w:r w:rsidRPr="05256C10">
        <w:rPr>
          <w:rFonts w:eastAsia="Calibri"/>
        </w:rPr>
        <w:t xml:space="preserve"> filter and select the most suitable marginal lands for a reforestation project. The selection is based on user inputs that defines the area of interest and the distances from or to landcover areas to carry out the reforestation. </w:t>
      </w:r>
      <w:r>
        <w:rPr>
          <w:rFonts w:eastAsia="Calibri"/>
        </w:rPr>
        <w:fldChar w:fldCharType="begin"/>
      </w:r>
      <w:r>
        <w:rPr>
          <w:rFonts w:eastAsia="Calibri"/>
        </w:rPr>
        <w:instrText xml:space="preserve"> REF _Ref90396096 \h </w:instrText>
      </w:r>
      <w:r>
        <w:rPr>
          <w:rFonts w:eastAsia="Calibri"/>
        </w:rPr>
      </w:r>
      <w:r>
        <w:rPr>
          <w:rFonts w:eastAsia="Calibri"/>
        </w:rPr>
        <w:fldChar w:fldCharType="separate"/>
      </w:r>
      <w:r w:rsidR="0048245C">
        <w:t xml:space="preserve">Figure </w:t>
      </w:r>
      <w:r w:rsidR="0048245C">
        <w:rPr>
          <w:noProof/>
        </w:rPr>
        <w:t>18</w:t>
      </w:r>
      <w:r>
        <w:rPr>
          <w:rFonts w:eastAsia="Calibri"/>
        </w:rPr>
        <w:fldChar w:fldCharType="end"/>
      </w:r>
      <w:r>
        <w:rPr>
          <w:rFonts w:eastAsia="Calibri"/>
        </w:rPr>
        <w:t xml:space="preserve"> </w:t>
      </w:r>
      <w:r w:rsidRPr="05256C10">
        <w:rPr>
          <w:rFonts w:eastAsia="Calibri"/>
        </w:rPr>
        <w:t>summarizes the configuration of the DSS tool.</w:t>
      </w:r>
    </w:p>
    <w:p w14:paraId="15EA0EC6" w14:textId="77777777" w:rsidR="003D451C" w:rsidRDefault="003D451C" w:rsidP="003D451C">
      <w:pPr>
        <w:keepNext/>
        <w:jc w:val="center"/>
      </w:pPr>
      <w:r>
        <w:rPr>
          <w:noProof/>
          <w:lang w:val="es-ES" w:eastAsia="es-ES"/>
        </w:rPr>
        <w:lastRenderedPageBreak/>
        <w:drawing>
          <wp:inline distT="0" distB="0" distL="0" distR="0" wp14:anchorId="5B03BD27" wp14:editId="397C58E9">
            <wp:extent cx="2756773" cy="6486525"/>
            <wp:effectExtent l="0" t="0" r="0" b="0"/>
            <wp:docPr id="177849134" name="Picture 17784913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9134" name="Picture 177849134" descr="Diagrama&#10;&#10;Descripción generada automáticamente"/>
                    <pic:cNvPicPr/>
                  </pic:nvPicPr>
                  <pic:blipFill>
                    <a:blip r:embed="rId73">
                      <a:extLst>
                        <a:ext uri="{28A0092B-C50C-407E-A947-70E740481C1C}">
                          <a14:useLocalDpi xmlns:a14="http://schemas.microsoft.com/office/drawing/2010/main" val="0"/>
                        </a:ext>
                      </a:extLst>
                    </a:blip>
                    <a:stretch>
                      <a:fillRect/>
                    </a:stretch>
                  </pic:blipFill>
                  <pic:spPr>
                    <a:xfrm>
                      <a:off x="0" y="0"/>
                      <a:ext cx="2756773" cy="6486525"/>
                    </a:xfrm>
                    <a:prstGeom prst="rect">
                      <a:avLst/>
                    </a:prstGeom>
                  </pic:spPr>
                </pic:pic>
              </a:graphicData>
            </a:graphic>
          </wp:inline>
        </w:drawing>
      </w:r>
    </w:p>
    <w:p w14:paraId="4F458391" w14:textId="21A271EB" w:rsidR="003D451C" w:rsidRDefault="003D451C" w:rsidP="003D451C">
      <w:pPr>
        <w:pStyle w:val="Caption"/>
      </w:pPr>
      <w:bookmarkStart w:id="206" w:name="_Ref90396096"/>
      <w:bookmarkStart w:id="207" w:name="_Toc90901791"/>
      <w:r>
        <w:t xml:space="preserve">Figure </w:t>
      </w:r>
      <w:r>
        <w:fldChar w:fldCharType="begin"/>
      </w:r>
      <w:r>
        <w:instrText xml:space="preserve"> SEQ Figure \* ARABIC </w:instrText>
      </w:r>
      <w:r>
        <w:fldChar w:fldCharType="separate"/>
      </w:r>
      <w:r w:rsidR="0048245C">
        <w:rPr>
          <w:noProof/>
        </w:rPr>
        <w:t>18</w:t>
      </w:r>
      <w:r>
        <w:fldChar w:fldCharType="end"/>
      </w:r>
      <w:bookmarkEnd w:id="206"/>
      <w:r>
        <w:t>: Back-end workflow of the decision support system</w:t>
      </w:r>
      <w:bookmarkEnd w:id="207"/>
    </w:p>
    <w:p w14:paraId="38D53003" w14:textId="6A81A886" w:rsidR="003D451C" w:rsidRDefault="003D451C" w:rsidP="003D451C">
      <w:pPr>
        <w:rPr>
          <w:rFonts w:eastAsia="Calibri"/>
        </w:rPr>
      </w:pPr>
      <w:r w:rsidRPr="05256C10">
        <w:rPr>
          <w:rFonts w:eastAsia="Calibri"/>
        </w:rPr>
        <w:t xml:space="preserve">First, the DSS workflow starts by defining an Area of interest. The user is given two options to select the area: the first one is selecting a NUTS3 area defined by a GAUL level 2 </w:t>
      </w:r>
      <w:proofErr w:type="spellStart"/>
      <w:proofErr w:type="gramStart"/>
      <w:r w:rsidRPr="05256C10">
        <w:rPr>
          <w:rFonts w:eastAsia="Calibri"/>
        </w:rPr>
        <w:t>ee.FeatureCollection</w:t>
      </w:r>
      <w:proofErr w:type="spellEnd"/>
      <w:proofErr w:type="gramEnd"/>
      <w:r w:rsidRPr="05256C10">
        <w:rPr>
          <w:rFonts w:eastAsia="Calibri"/>
        </w:rPr>
        <w:t xml:space="preserve">() or defining a polygon using </w:t>
      </w:r>
      <w:proofErr w:type="spellStart"/>
      <w:r w:rsidRPr="05256C10">
        <w:rPr>
          <w:rFonts w:eastAsia="Calibri"/>
        </w:rPr>
        <w:t>Map.drawingTools</w:t>
      </w:r>
      <w:proofErr w:type="spellEnd"/>
      <w:r w:rsidRPr="05256C10">
        <w:rPr>
          <w:rFonts w:eastAsia="Calibri"/>
        </w:rPr>
        <w:t xml:space="preserve">(). </w:t>
      </w:r>
      <w:r w:rsidR="000245B9" w:rsidRPr="05256C10">
        <w:rPr>
          <w:rFonts w:eastAsia="Calibri"/>
        </w:rPr>
        <w:t>The area selection panel</w:t>
      </w:r>
      <w:r w:rsidRPr="05256C10">
        <w:rPr>
          <w:rFonts w:eastAsia="Calibri"/>
        </w:rPr>
        <w:t xml:space="preserve"> is composed by two sliders. The main slider (SLIDER NAME) allows the user to select the country of interest, then the country name is passed to the second </w:t>
      </w:r>
      <w:r w:rsidRPr="05256C10">
        <w:rPr>
          <w:rFonts w:eastAsia="Calibri"/>
        </w:rPr>
        <w:lastRenderedPageBreak/>
        <w:t xml:space="preserve">slider (SLIDER NAME) which filters the collection and retrieve a list of the NUT·3 for the country selected. If a NUT 3 is selected then the </w:t>
      </w:r>
      <w:proofErr w:type="spellStart"/>
      <w:proofErr w:type="gramStart"/>
      <w:r w:rsidRPr="05256C10">
        <w:rPr>
          <w:rFonts w:eastAsia="Calibri"/>
        </w:rPr>
        <w:t>ee.Feature</w:t>
      </w:r>
      <w:proofErr w:type="spellEnd"/>
      <w:proofErr w:type="gramEnd"/>
      <w:r w:rsidRPr="05256C10">
        <w:rPr>
          <w:rFonts w:eastAsia="Calibri"/>
        </w:rPr>
        <w:t xml:space="preserve">() is passed to the Function </w:t>
      </w:r>
      <w:proofErr w:type="spellStart"/>
      <w:r w:rsidRPr="05256C10">
        <w:rPr>
          <w:rFonts w:eastAsia="Calibri"/>
          <w:b/>
          <w:bCs/>
        </w:rPr>
        <w:t>collectGeometry</w:t>
      </w:r>
      <w:proofErr w:type="spellEnd"/>
      <w:r w:rsidRPr="05256C10">
        <w:rPr>
          <w:rFonts w:eastAsia="Calibri"/>
        </w:rPr>
        <w:t xml:space="preserve">() that converts the country  </w:t>
      </w:r>
      <w:proofErr w:type="spellStart"/>
      <w:r w:rsidRPr="05256C10">
        <w:rPr>
          <w:rFonts w:eastAsia="Calibri"/>
        </w:rPr>
        <w:t>ee.Feature</w:t>
      </w:r>
      <w:proofErr w:type="spellEnd"/>
      <w:r w:rsidRPr="05256C10">
        <w:rPr>
          <w:rFonts w:eastAsia="Calibri"/>
        </w:rPr>
        <w:t xml:space="preserve">() selected into a </w:t>
      </w:r>
      <w:proofErr w:type="spellStart"/>
      <w:r w:rsidRPr="05256C10">
        <w:rPr>
          <w:rFonts w:eastAsia="Calibri"/>
        </w:rPr>
        <w:t>drawingTools</w:t>
      </w:r>
      <w:proofErr w:type="spellEnd"/>
      <w:r w:rsidRPr="05256C10">
        <w:rPr>
          <w:rFonts w:eastAsia="Calibri"/>
        </w:rPr>
        <w:t>() layer so that the user can select several areas, both NUT3 or user defined.</w:t>
      </w:r>
    </w:p>
    <w:p w14:paraId="659FB0DD" w14:textId="77777777" w:rsidR="003D451C" w:rsidRDefault="003D451C" w:rsidP="003D451C">
      <w:pPr>
        <w:rPr>
          <w:rFonts w:eastAsia="Calibri"/>
        </w:rPr>
      </w:pPr>
      <w:r w:rsidRPr="05256C10">
        <w:rPr>
          <w:rFonts w:eastAsia="Calibri"/>
        </w:rPr>
        <w:t>Next step in the DSS is the identification of the marginal lands in the user defined area. at this step the user can choose between two options: the Marginal lands identified by the methodology proposed in task 2.3 and that is represented by the global variable “</w:t>
      </w:r>
      <w:proofErr w:type="spellStart"/>
      <w:r w:rsidRPr="05256C10">
        <w:rPr>
          <w:rFonts w:eastAsia="Calibri"/>
          <w:b/>
          <w:bCs/>
        </w:rPr>
        <w:t>mls</w:t>
      </w:r>
      <w:proofErr w:type="spellEnd"/>
      <w:r w:rsidRPr="05256C10">
        <w:rPr>
          <w:rFonts w:eastAsia="Calibri"/>
        </w:rPr>
        <w:t xml:space="preserve">” and the MLs Enhanced Classification. To run the MLs Enhanced Classification, it requires a start and end date for running the classification. For this purpose, one </w:t>
      </w:r>
      <w:proofErr w:type="spellStart"/>
      <w:proofErr w:type="gramStart"/>
      <w:r w:rsidRPr="05256C10">
        <w:rPr>
          <w:rFonts w:eastAsia="Calibri"/>
        </w:rPr>
        <w:t>ui.DateSlider</w:t>
      </w:r>
      <w:proofErr w:type="spellEnd"/>
      <w:proofErr w:type="gramEnd"/>
      <w:r w:rsidRPr="05256C10">
        <w:rPr>
          <w:rFonts w:eastAsia="Calibri"/>
        </w:rPr>
        <w:t xml:space="preserve"> is displayed to get select the start date, if the date selected is at least 2 years older than the present date, then another </w:t>
      </w:r>
      <w:proofErr w:type="spellStart"/>
      <w:r w:rsidRPr="05256C10">
        <w:rPr>
          <w:rFonts w:eastAsia="Calibri"/>
        </w:rPr>
        <w:t>ui.dateSlider</w:t>
      </w:r>
      <w:proofErr w:type="spellEnd"/>
      <w:r w:rsidRPr="05256C10">
        <w:rPr>
          <w:rFonts w:eastAsia="Calibri"/>
        </w:rPr>
        <w:t xml:space="preserve"> is displayed to select the end date. Next, both dates are passed to the function </w:t>
      </w:r>
      <w:proofErr w:type="spellStart"/>
      <w:proofErr w:type="gramStart"/>
      <w:r w:rsidRPr="05256C10">
        <w:rPr>
          <w:rFonts w:eastAsia="Calibri"/>
          <w:b/>
          <w:bCs/>
        </w:rPr>
        <w:t>enhancedClassification</w:t>
      </w:r>
      <w:proofErr w:type="spellEnd"/>
      <w:r w:rsidRPr="05256C10">
        <w:rPr>
          <w:rFonts w:eastAsia="Calibri"/>
          <w:b/>
          <w:bCs/>
        </w:rPr>
        <w:t>(</w:t>
      </w:r>
      <w:proofErr w:type="gramEnd"/>
      <w:r w:rsidRPr="05256C10">
        <w:rPr>
          <w:rFonts w:eastAsia="Calibri"/>
          <w:b/>
          <w:bCs/>
        </w:rPr>
        <w:t xml:space="preserve">) </w:t>
      </w:r>
      <w:r w:rsidRPr="05256C10">
        <w:rPr>
          <w:rFonts w:eastAsia="Calibri"/>
        </w:rPr>
        <w:t xml:space="preserve">this function executes the workflow presented in the section “Augmenting Marginal land precision” as a result, it retrieves a marginal land layer based on a Random Forest classification. </w:t>
      </w:r>
    </w:p>
    <w:p w14:paraId="3A50FCF4" w14:textId="14D7D401" w:rsidR="003D451C" w:rsidRDefault="003D451C" w:rsidP="003D451C">
      <w:pPr>
        <w:rPr>
          <w:rFonts w:eastAsia="Arial" w:cs="Arial"/>
        </w:rPr>
      </w:pPr>
      <w:r w:rsidRPr="05256C10">
        <w:rPr>
          <w:rFonts w:eastAsia="Calibri"/>
        </w:rPr>
        <w:t xml:space="preserve">Continuing with the workflow in the DSS, after identifying the marginal lands distance filters are applied (to key landcovers) to select target </w:t>
      </w:r>
      <w:r w:rsidR="009555A8">
        <w:rPr>
          <w:rFonts w:eastAsia="Calibri"/>
        </w:rPr>
        <w:t>ML</w:t>
      </w:r>
      <w:r w:rsidRPr="05256C10">
        <w:rPr>
          <w:rFonts w:eastAsia="Calibri"/>
        </w:rPr>
        <w:t xml:space="preserve">s suitable for reforestation. The user must select the reforestation type to carry out using a </w:t>
      </w:r>
      <w:proofErr w:type="spellStart"/>
      <w:proofErr w:type="gramStart"/>
      <w:r w:rsidRPr="05256C10">
        <w:rPr>
          <w:rFonts w:eastAsia="Calibri"/>
        </w:rPr>
        <w:t>ui.Select</w:t>
      </w:r>
      <w:proofErr w:type="spellEnd"/>
      <w:proofErr w:type="gramEnd"/>
      <w:r w:rsidRPr="05256C10">
        <w:rPr>
          <w:rFonts w:eastAsia="Calibri"/>
        </w:rPr>
        <w:t xml:space="preserve"> widget. Then, </w:t>
      </w:r>
      <w:proofErr w:type="spellStart"/>
      <w:proofErr w:type="gramStart"/>
      <w:r w:rsidRPr="05256C10">
        <w:rPr>
          <w:rFonts w:eastAsia="Calibri"/>
        </w:rPr>
        <w:t>ui.Panel</w:t>
      </w:r>
      <w:proofErr w:type="spellEnd"/>
      <w:proofErr w:type="gramEnd"/>
      <w:r w:rsidRPr="05256C10">
        <w:rPr>
          <w:rFonts w:eastAsia="Calibri"/>
        </w:rPr>
        <w:t xml:space="preserve"> is displayed holding </w:t>
      </w:r>
      <w:proofErr w:type="spellStart"/>
      <w:r w:rsidRPr="05256C10">
        <w:rPr>
          <w:rFonts w:eastAsia="Calibri"/>
        </w:rPr>
        <w:t>ui.textBox</w:t>
      </w:r>
      <w:proofErr w:type="spellEnd"/>
      <w:r w:rsidRPr="05256C10">
        <w:rPr>
          <w:rFonts w:eastAsia="Calibri"/>
        </w:rPr>
        <w:t xml:space="preserve">() widgets where the user must indicate the distance value close to a landcover type where the reforestation is to be performed. Additionally, it is given a checkbox to indicate that the distance introduced is regarded as distance further than the landcover of choice. Depending on the reforestation objective two sort of filters are applied: for protective reforestations feasibility and biodiversity filters are applied, whereas in the productive reforestation only feasibility filters are applied. The feasibility filters consider the distance to roads, </w:t>
      </w:r>
      <w:proofErr w:type="gramStart"/>
      <w:r w:rsidRPr="05256C10">
        <w:rPr>
          <w:rFonts w:eastAsia="Calibri"/>
        </w:rPr>
        <w:t>crops</w:t>
      </w:r>
      <w:proofErr w:type="gramEnd"/>
      <w:r w:rsidRPr="05256C10">
        <w:rPr>
          <w:rFonts w:eastAsia="Calibri"/>
        </w:rPr>
        <w:t xml:space="preserve"> and urban areas, on the other hand the biodiversity filters contemplate the distance to forest and protected areas. The apply button calls the function </w:t>
      </w:r>
      <w:proofErr w:type="spellStart"/>
      <w:proofErr w:type="gramStart"/>
      <w:r w:rsidRPr="05256C10">
        <w:rPr>
          <w:rFonts w:eastAsia="Calibri"/>
          <w:b/>
          <w:bCs/>
        </w:rPr>
        <w:t>generateDistances</w:t>
      </w:r>
      <w:proofErr w:type="spellEnd"/>
      <w:r w:rsidRPr="05256C10">
        <w:rPr>
          <w:rFonts w:eastAsia="Calibri"/>
          <w:b/>
          <w:bCs/>
        </w:rPr>
        <w:t>(</w:t>
      </w:r>
      <w:proofErr w:type="gramEnd"/>
      <w:r w:rsidRPr="05256C10">
        <w:rPr>
          <w:rFonts w:eastAsia="Calibri"/>
          <w:b/>
          <w:bCs/>
        </w:rPr>
        <w:t>)</w:t>
      </w:r>
      <w:r w:rsidRPr="05256C10">
        <w:rPr>
          <w:rFonts w:eastAsia="Calibri"/>
        </w:rPr>
        <w:t xml:space="preserve"> that generates a distance mask based on all the user specifications. In this function the distance values and the checkbox options are retrieved by the functions </w:t>
      </w:r>
      <w:proofErr w:type="spellStart"/>
      <w:proofErr w:type="gramStart"/>
      <w:r w:rsidRPr="05256C10">
        <w:rPr>
          <w:rFonts w:eastAsia="Arial" w:cs="Arial"/>
          <w:b/>
          <w:bCs/>
        </w:rPr>
        <w:t>getTextboxValues</w:t>
      </w:r>
      <w:proofErr w:type="spellEnd"/>
      <w:r w:rsidRPr="05256C10">
        <w:rPr>
          <w:rFonts w:eastAsia="Arial" w:cs="Arial"/>
          <w:b/>
          <w:bCs/>
        </w:rPr>
        <w:t>(</w:t>
      </w:r>
      <w:proofErr w:type="gramEnd"/>
      <w:r w:rsidRPr="05256C10">
        <w:rPr>
          <w:rFonts w:eastAsia="Arial" w:cs="Arial"/>
          <w:b/>
          <w:bCs/>
        </w:rPr>
        <w:t>)</w:t>
      </w:r>
      <w:r w:rsidRPr="05256C10">
        <w:rPr>
          <w:rFonts w:eastAsia="Arial" w:cs="Arial"/>
        </w:rPr>
        <w:t xml:space="preserve"> and </w:t>
      </w:r>
      <w:proofErr w:type="spellStart"/>
      <w:r w:rsidRPr="05256C10">
        <w:rPr>
          <w:rFonts w:eastAsia="Arial" w:cs="Arial"/>
          <w:b/>
          <w:bCs/>
        </w:rPr>
        <w:t>getCheckboxValues</w:t>
      </w:r>
      <w:proofErr w:type="spellEnd"/>
      <w:r w:rsidRPr="05256C10">
        <w:rPr>
          <w:rFonts w:eastAsia="Arial" w:cs="Arial"/>
          <w:b/>
          <w:bCs/>
        </w:rPr>
        <w:t>()</w:t>
      </w:r>
      <w:r w:rsidRPr="05256C10">
        <w:rPr>
          <w:rFonts w:eastAsia="Arial" w:cs="Arial"/>
        </w:rPr>
        <w:t xml:space="preserve"> respectively. This information is passed to </w:t>
      </w:r>
      <w:proofErr w:type="spellStart"/>
      <w:proofErr w:type="gramStart"/>
      <w:r w:rsidRPr="05256C10">
        <w:rPr>
          <w:rFonts w:eastAsia="Arial" w:cs="Arial"/>
          <w:b/>
          <w:bCs/>
        </w:rPr>
        <w:t>applyThreshold</w:t>
      </w:r>
      <w:proofErr w:type="spellEnd"/>
      <w:r w:rsidRPr="05256C10">
        <w:rPr>
          <w:rFonts w:eastAsia="Arial" w:cs="Arial"/>
          <w:b/>
          <w:bCs/>
        </w:rPr>
        <w:t>(</w:t>
      </w:r>
      <w:proofErr w:type="gramEnd"/>
      <w:r w:rsidRPr="05256C10">
        <w:rPr>
          <w:rFonts w:eastAsia="Arial" w:cs="Arial"/>
          <w:b/>
          <w:bCs/>
        </w:rPr>
        <w:t>)</w:t>
      </w:r>
      <w:r w:rsidRPr="05256C10">
        <w:rPr>
          <w:rFonts w:eastAsia="Arial" w:cs="Arial"/>
        </w:rPr>
        <w:t xml:space="preserve"> that generates the single distance mask for each landcover type and collects them in a list. Then an </w:t>
      </w:r>
      <w:proofErr w:type="spellStart"/>
      <w:proofErr w:type="gramStart"/>
      <w:r w:rsidRPr="05256C10">
        <w:rPr>
          <w:rFonts w:eastAsia="Arial" w:cs="Arial"/>
        </w:rPr>
        <w:t>ee.ImageCollection.fromImages</w:t>
      </w:r>
      <w:proofErr w:type="spellEnd"/>
      <w:proofErr w:type="gramEnd"/>
      <w:r w:rsidRPr="05256C10">
        <w:rPr>
          <w:rFonts w:eastAsia="Arial" w:cs="Arial"/>
        </w:rPr>
        <w:t>() is computed using the list with the distance ma</w:t>
      </w:r>
      <w:r w:rsidR="009555A8">
        <w:rPr>
          <w:rFonts w:eastAsia="Arial" w:cs="Arial"/>
        </w:rPr>
        <w:t>s</w:t>
      </w:r>
      <w:r w:rsidRPr="05256C10">
        <w:rPr>
          <w:rFonts w:eastAsia="Arial" w:cs="Arial"/>
        </w:rPr>
        <w:t>ks. After, a single distance image is generated using the .</w:t>
      </w:r>
      <w:proofErr w:type="gramStart"/>
      <w:r w:rsidRPr="05256C10">
        <w:rPr>
          <w:rFonts w:eastAsia="Arial" w:cs="Arial"/>
        </w:rPr>
        <w:t>and(</w:t>
      </w:r>
      <w:proofErr w:type="gramEnd"/>
      <w:r w:rsidRPr="05256C10">
        <w:rPr>
          <w:rFonts w:eastAsia="Arial" w:cs="Arial"/>
        </w:rPr>
        <w:t xml:space="preserve">), where all </w:t>
      </w:r>
      <w:r w:rsidRPr="05256C10">
        <w:rPr>
          <w:rFonts w:eastAsia="Arial" w:cs="Arial"/>
        </w:rPr>
        <w:lastRenderedPageBreak/>
        <w:t xml:space="preserve">the non-zero value pixels are reclassified to one. Finally, this distance mask is applied to the </w:t>
      </w:r>
      <w:proofErr w:type="spellStart"/>
      <w:r w:rsidRPr="05256C10">
        <w:rPr>
          <w:rFonts w:eastAsia="Arial" w:cs="Arial"/>
          <w:b/>
          <w:bCs/>
        </w:rPr>
        <w:t>mls</w:t>
      </w:r>
      <w:proofErr w:type="spellEnd"/>
      <w:r w:rsidRPr="05256C10">
        <w:rPr>
          <w:rFonts w:eastAsia="Arial" w:cs="Arial"/>
          <w:b/>
          <w:bCs/>
        </w:rPr>
        <w:t xml:space="preserve"> </w:t>
      </w:r>
      <w:r w:rsidRPr="05256C10">
        <w:rPr>
          <w:rFonts w:eastAsia="Arial" w:cs="Arial"/>
        </w:rPr>
        <w:t xml:space="preserve">or </w:t>
      </w:r>
      <w:proofErr w:type="spellStart"/>
      <w:r w:rsidRPr="05256C10">
        <w:rPr>
          <w:rFonts w:eastAsia="Arial" w:cs="Arial"/>
          <w:b/>
          <w:bCs/>
        </w:rPr>
        <w:t>enhancedMls</w:t>
      </w:r>
      <w:proofErr w:type="spellEnd"/>
      <w:r w:rsidRPr="05256C10">
        <w:rPr>
          <w:rFonts w:eastAsia="Arial" w:cs="Arial"/>
          <w:b/>
          <w:bCs/>
        </w:rPr>
        <w:t xml:space="preserve"> </w:t>
      </w:r>
      <w:r w:rsidRPr="05256C10">
        <w:rPr>
          <w:rFonts w:eastAsia="Arial" w:cs="Arial"/>
        </w:rPr>
        <w:t xml:space="preserve">variable to </w:t>
      </w:r>
      <w:proofErr w:type="gramStart"/>
      <w:r w:rsidRPr="05256C10">
        <w:rPr>
          <w:rFonts w:eastAsia="Arial" w:cs="Arial"/>
        </w:rPr>
        <w:t>obtained</w:t>
      </w:r>
      <w:proofErr w:type="gramEnd"/>
      <w:r w:rsidRPr="05256C10">
        <w:rPr>
          <w:rFonts w:eastAsia="Arial" w:cs="Arial"/>
        </w:rPr>
        <w:t xml:space="preserve"> the desired marginal lands.</w:t>
      </w:r>
    </w:p>
    <w:p w14:paraId="50050158" w14:textId="36ECEEEC" w:rsidR="003D451C" w:rsidRDefault="003D451C" w:rsidP="003D451C">
      <w:pPr>
        <w:rPr>
          <w:rFonts w:eastAsia="Calibri"/>
        </w:rPr>
      </w:pPr>
      <w:r w:rsidRPr="05256C10">
        <w:rPr>
          <w:rFonts w:eastAsia="Calibri"/>
        </w:rPr>
        <w:t>Once the reforestation areas are identified then these areas passed to the carbon tools to asses</w:t>
      </w:r>
      <w:r w:rsidR="009555A8">
        <w:rPr>
          <w:rFonts w:eastAsia="Calibri"/>
        </w:rPr>
        <w:t>s</w:t>
      </w:r>
      <w:r w:rsidRPr="05256C10">
        <w:rPr>
          <w:rFonts w:eastAsia="Calibri"/>
        </w:rPr>
        <w:t xml:space="preserve"> both a present carbon content (carbon content) or a future carbon content (carbon predictor)</w:t>
      </w:r>
    </w:p>
    <w:p w14:paraId="6B116B9A" w14:textId="77777777" w:rsidR="003D451C" w:rsidRPr="00985805" w:rsidRDefault="003D451C" w:rsidP="000245B9">
      <w:pPr>
        <w:pStyle w:val="Heading3"/>
      </w:pPr>
      <w:bookmarkStart w:id="208" w:name="_Toc90393827"/>
      <w:bookmarkStart w:id="209" w:name="_Toc90395867"/>
      <w:bookmarkStart w:id="210" w:name="_Toc91678408"/>
      <w:r>
        <w:t>Reforestation cost calculator</w:t>
      </w:r>
      <w:bookmarkEnd w:id="208"/>
      <w:bookmarkEnd w:id="209"/>
      <w:bookmarkEnd w:id="210"/>
      <w:r>
        <w:t xml:space="preserve"> </w:t>
      </w:r>
    </w:p>
    <w:p w14:paraId="1070918F" w14:textId="3A96B54B" w:rsidR="003D451C" w:rsidRPr="000245B9" w:rsidRDefault="003D451C" w:rsidP="003D451C">
      <w:r w:rsidRPr="05256C10">
        <w:rPr>
          <w:rFonts w:eastAsia="Arial" w:cs="Arial"/>
          <w:lang w:val="en-GB"/>
        </w:rPr>
        <w:t xml:space="preserve">In this chapter an economical model is created calculating the cost of plantation of one single tree. This model </w:t>
      </w:r>
      <w:proofErr w:type="gramStart"/>
      <w:r w:rsidRPr="05256C10">
        <w:rPr>
          <w:rFonts w:eastAsia="Arial" w:cs="Arial"/>
          <w:lang w:val="en-GB"/>
        </w:rPr>
        <w:t>takes into account</w:t>
      </w:r>
      <w:proofErr w:type="gramEnd"/>
      <w:r w:rsidRPr="05256C10">
        <w:rPr>
          <w:rFonts w:eastAsia="Arial" w:cs="Arial"/>
          <w:lang w:val="en-GB"/>
        </w:rPr>
        <w:t xml:space="preserve"> specific factors that influence the cost of the plantation such as the soil texture, the slope of the area, the manual or the mechanical way of the plantation, the accessibility to cities and the labo</w:t>
      </w:r>
      <w:r w:rsidR="009555A8">
        <w:rPr>
          <w:rFonts w:eastAsia="Arial" w:cs="Arial"/>
          <w:lang w:val="en-GB"/>
        </w:rPr>
        <w:t>u</w:t>
      </w:r>
      <w:r w:rsidRPr="05256C10">
        <w:rPr>
          <w:rFonts w:eastAsia="Arial" w:cs="Arial"/>
          <w:lang w:val="en-GB"/>
        </w:rPr>
        <w:t>r cost level of the countries in EU. After the ML detection from the Task 2.3 the areas with high suitability for forestry are used for the calculation of the price.</w:t>
      </w:r>
    </w:p>
    <w:p w14:paraId="498CC25C" w14:textId="77777777" w:rsidR="003D451C" w:rsidRDefault="003D451C" w:rsidP="003D451C">
      <w:pPr>
        <w:keepNext/>
        <w:jc w:val="center"/>
      </w:pPr>
      <w:r>
        <w:rPr>
          <w:noProof/>
          <w:lang w:val="es-ES" w:eastAsia="es-ES"/>
        </w:rPr>
        <w:drawing>
          <wp:inline distT="0" distB="0" distL="0" distR="0" wp14:anchorId="726BB104" wp14:editId="2872E682">
            <wp:extent cx="5153025" cy="3005931"/>
            <wp:effectExtent l="0" t="0" r="0" b="0"/>
            <wp:docPr id="1983821252" name="Imagen 198382125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21252" name="Imagen 1983821252" descr="Diagrama&#10;&#10;Descripción generada automáticamente"/>
                    <pic:cNvPicPr/>
                  </pic:nvPicPr>
                  <pic:blipFill>
                    <a:blip r:embed="rId74">
                      <a:extLst>
                        <a:ext uri="{28A0092B-C50C-407E-A947-70E740481C1C}">
                          <a14:useLocalDpi xmlns:a14="http://schemas.microsoft.com/office/drawing/2010/main" val="0"/>
                        </a:ext>
                      </a:extLst>
                    </a:blip>
                    <a:stretch>
                      <a:fillRect/>
                    </a:stretch>
                  </pic:blipFill>
                  <pic:spPr>
                    <a:xfrm>
                      <a:off x="0" y="0"/>
                      <a:ext cx="5153025" cy="3005931"/>
                    </a:xfrm>
                    <a:prstGeom prst="rect">
                      <a:avLst/>
                    </a:prstGeom>
                  </pic:spPr>
                </pic:pic>
              </a:graphicData>
            </a:graphic>
          </wp:inline>
        </w:drawing>
      </w:r>
    </w:p>
    <w:p w14:paraId="38093217" w14:textId="74DCADC3" w:rsidR="003D451C" w:rsidRDefault="003D451C" w:rsidP="003D451C">
      <w:pPr>
        <w:pStyle w:val="Caption"/>
      </w:pPr>
      <w:bookmarkStart w:id="211" w:name="_Toc90901792"/>
      <w:r>
        <w:t xml:space="preserve">Figure </w:t>
      </w:r>
      <w:r>
        <w:fldChar w:fldCharType="begin"/>
      </w:r>
      <w:r>
        <w:instrText xml:space="preserve"> SEQ Figure \* ARABIC </w:instrText>
      </w:r>
      <w:r>
        <w:fldChar w:fldCharType="separate"/>
      </w:r>
      <w:r w:rsidR="0048245C">
        <w:rPr>
          <w:noProof/>
        </w:rPr>
        <w:t>19</w:t>
      </w:r>
      <w:r>
        <w:fldChar w:fldCharType="end"/>
      </w:r>
      <w:r>
        <w:t xml:space="preserve">: Back-end workflow of the reforestation cost calculator. Source: </w:t>
      </w:r>
      <w:r>
        <w:fldChar w:fldCharType="begin" w:fldLock="1"/>
      </w:r>
      <w:r w:rsidR="00794EA5">
        <w:instrText>ADDIN CSL_CITATION {"citationItems":[{"id":"ITEM-1","itemData":{"author":[{"dropping-particle":"","family":"Georgiadis","given":"Charalampos","non-dropping-particle":"","parse-names":false,"suffix":""},{"dropping-particle":"","family":"Toluodi","given":"Zoi","non-dropping-particle":"","parse-names":false,"suffix":""},{"dropping-particle":"","family":"Bezares","given":"Fernando","non-dropping-particle":"","parse-names":false,"suffix":""}],"id":"ITEM-1","issued":{"date-parts":[["2021"]]},"title":"Guide on the financial social and technical aspects of the sustainable development of MLs, and report on the potentialities of emerging stock exchange markets for carbon transactions and proposed policies.","type":"report"},"uris":["http://www.mendeley.com/documents/?uuid=bfb39129-d075-4209-954b-a688e4d848dc","http://www.mendeley.com/documents/?uuid=593a5406-06c4-446d-bbb3-6672805e4d4f"]}],"mendeley":{"formattedCitation":"(Georgiadis et al., 2021)","plainTextFormattedCitation":"(Georgiadis et al., 2021)","previouslyFormattedCitation":"(Georgiadis et al., 2021)"},"properties":{"noteIndex":0},"schema":"https://github.com/citation-style-language/schema/raw/master/csl-citation.json"}</w:instrText>
      </w:r>
      <w:r>
        <w:fldChar w:fldCharType="separate"/>
      </w:r>
      <w:r w:rsidR="00DC0639" w:rsidRPr="00DC0639">
        <w:rPr>
          <w:b w:val="0"/>
          <w:bCs w:val="0"/>
          <w:noProof/>
        </w:rPr>
        <w:t>(Georgiadis et al., 2021)</w:t>
      </w:r>
      <w:bookmarkEnd w:id="211"/>
      <w:r>
        <w:fldChar w:fldCharType="end"/>
      </w:r>
    </w:p>
    <w:p w14:paraId="740AFB15" w14:textId="77777777" w:rsidR="003D451C" w:rsidRDefault="003D451C" w:rsidP="003D451C">
      <w:pPr>
        <w:rPr>
          <w:rFonts w:eastAsia="Calibri"/>
        </w:rPr>
      </w:pPr>
      <w:r w:rsidRPr="05256C10">
        <w:rPr>
          <w:rFonts w:eastAsia="Calibri"/>
        </w:rPr>
        <w:t>Using as reference site the Spanish website ‘</w:t>
      </w:r>
      <w:proofErr w:type="spellStart"/>
      <w:r w:rsidRPr="05256C10">
        <w:rPr>
          <w:rFonts w:eastAsia="Calibri"/>
        </w:rPr>
        <w:t>Tarifas</w:t>
      </w:r>
      <w:proofErr w:type="spellEnd"/>
      <w:r w:rsidRPr="05256C10">
        <w:rPr>
          <w:rFonts w:eastAsia="Calibri"/>
        </w:rPr>
        <w:t xml:space="preserve"> </w:t>
      </w:r>
      <w:proofErr w:type="spellStart"/>
      <w:r w:rsidRPr="05256C10">
        <w:rPr>
          <w:rFonts w:eastAsia="Calibri"/>
        </w:rPr>
        <w:t>Tragsa</w:t>
      </w:r>
      <w:proofErr w:type="spellEnd"/>
      <w:r w:rsidRPr="05256C10">
        <w:rPr>
          <w:rFonts w:eastAsia="Calibri"/>
        </w:rPr>
        <w:t xml:space="preserve">’, the prices for forest plantation were calculated. Three basic operations as the opening a hole on the ground (manually or mechanically), the plantation of one tree and the covering of the ground hole were </w:t>
      </w:r>
      <w:proofErr w:type="gramStart"/>
      <w:r w:rsidRPr="05256C10">
        <w:rPr>
          <w:rFonts w:eastAsia="Calibri"/>
        </w:rPr>
        <w:t>taken into account</w:t>
      </w:r>
      <w:proofErr w:type="gramEnd"/>
      <w:r w:rsidRPr="05256C10">
        <w:rPr>
          <w:rFonts w:eastAsia="Calibri"/>
        </w:rPr>
        <w:t xml:space="preserve"> in order to define the base price of planting a single tree. Since there were many factors that influence the price such as the slope of the ground, </w:t>
      </w:r>
      <w:r w:rsidRPr="05256C10">
        <w:rPr>
          <w:rFonts w:eastAsia="Calibri"/>
        </w:rPr>
        <w:lastRenderedPageBreak/>
        <w:t xml:space="preserve">the density of the trees, the consistence of the soil (loose, transit, rocky) and the size of the hole, an RStudio-script created for the base price definition and the percentage which each factor influences the base price. </w:t>
      </w:r>
    </w:p>
    <w:p w14:paraId="644F3E47" w14:textId="77777777" w:rsidR="003D451C" w:rsidRDefault="003D451C" w:rsidP="003D451C">
      <w:pPr>
        <w:rPr>
          <w:rFonts w:eastAsia="Calibri"/>
        </w:rPr>
      </w:pPr>
      <w:r w:rsidRPr="05256C10">
        <w:rPr>
          <w:rFonts w:eastAsia="Calibri"/>
        </w:rPr>
        <w:t>After running the script above, the outcoming result was the base price by a manual way of planting a tree was 16.51 euros and the mechanical way was 5.28 euros.</w:t>
      </w:r>
    </w:p>
    <w:p w14:paraId="4F150821" w14:textId="2F378179" w:rsidR="003D451C" w:rsidRDefault="003D451C" w:rsidP="003D451C">
      <w:pPr>
        <w:rPr>
          <w:rFonts w:eastAsia="Calibri"/>
        </w:rPr>
      </w:pPr>
      <w:r w:rsidRPr="05256C10">
        <w:rPr>
          <w:rFonts w:eastAsia="Calibri"/>
        </w:rPr>
        <w:t>While the aim of this procedure is to illustrate the factors that influence the price of tree plantation in marginal lands in spatial data, the factors that kept from the above process were the slope and the soil consistence. When slope is less or equal to 50% influences the price at -9% and when it is above 50% at 9%. When the soil is loose</w:t>
      </w:r>
      <w:r w:rsidR="009555A8">
        <w:rPr>
          <w:rFonts w:eastAsia="Calibri"/>
        </w:rPr>
        <w:t>,</w:t>
      </w:r>
      <w:r w:rsidRPr="05256C10">
        <w:rPr>
          <w:rFonts w:eastAsia="Calibri"/>
        </w:rPr>
        <w:t xml:space="preserve"> the price is influenced at -60%, when it is transit at 16% and when it is rocky at 45%. </w:t>
      </w:r>
    </w:p>
    <w:p w14:paraId="74E5A7C3" w14:textId="3AA1E0C2" w:rsidR="003D451C" w:rsidRDefault="003D451C" w:rsidP="003D451C">
      <w:pPr>
        <w:rPr>
          <w:rFonts w:eastAsia="Calibri"/>
        </w:rPr>
      </w:pPr>
      <w:proofErr w:type="gramStart"/>
      <w:r w:rsidRPr="05256C10">
        <w:rPr>
          <w:rFonts w:eastAsia="Calibri"/>
        </w:rPr>
        <w:t>First of all</w:t>
      </w:r>
      <w:proofErr w:type="gramEnd"/>
      <w:r w:rsidRPr="05256C10">
        <w:rPr>
          <w:rFonts w:eastAsia="Calibri"/>
        </w:rPr>
        <w:t xml:space="preserve">, the most important map of Marginal Lands which produced in task 2.3 of </w:t>
      </w:r>
      <w:r w:rsidR="00C108F2" w:rsidRPr="006A1DF9">
        <w:rPr>
          <w:rStyle w:val="IntenseEmphasis"/>
          <w:rFonts w:cs="Arial"/>
        </w:rPr>
        <w:t>MAIL</w:t>
      </w:r>
      <w:r w:rsidR="00C108F2" w:rsidRPr="006A1DF9">
        <w:rPr>
          <w:rFonts w:cs="Arial"/>
        </w:rPr>
        <w:t xml:space="preserve"> </w:t>
      </w:r>
      <w:r w:rsidRPr="05256C10">
        <w:rPr>
          <w:rFonts w:eastAsia="Calibri"/>
        </w:rPr>
        <w:t xml:space="preserve">Project, imported in the platform of Google Earth Engine. Spatial data such as Digital Elevation Model (GTOPO30: Global 30 Arc-Second Elevation), Accessibility to Cities 2015 (Travel time to the nearest densely populated area), Texture of the soil by USDA Systems, were collected from Google Earth Engine’s data Catalog. Moreover, </w:t>
      </w:r>
      <w:proofErr w:type="gramStart"/>
      <w:r w:rsidRPr="05256C10">
        <w:rPr>
          <w:rFonts w:eastAsia="Calibri"/>
        </w:rPr>
        <w:t>due to the fact that</w:t>
      </w:r>
      <w:proofErr w:type="gramEnd"/>
      <w:r w:rsidRPr="05256C10">
        <w:rPr>
          <w:rFonts w:eastAsia="Calibri"/>
        </w:rPr>
        <w:t xml:space="preserve"> the price of </w:t>
      </w:r>
      <w:proofErr w:type="spellStart"/>
      <w:r w:rsidRPr="05256C10">
        <w:rPr>
          <w:rFonts w:eastAsia="Calibri"/>
        </w:rPr>
        <w:t>labour</w:t>
      </w:r>
      <w:proofErr w:type="spellEnd"/>
      <w:r w:rsidRPr="05256C10">
        <w:rPr>
          <w:rFonts w:eastAsia="Calibri"/>
        </w:rPr>
        <w:t xml:space="preserve"> differs from country to country, </w:t>
      </w:r>
      <w:proofErr w:type="spellStart"/>
      <w:r w:rsidRPr="05256C10">
        <w:rPr>
          <w:rFonts w:eastAsia="Calibri"/>
        </w:rPr>
        <w:t>Labour</w:t>
      </w:r>
      <w:proofErr w:type="spellEnd"/>
      <w:r w:rsidRPr="05256C10">
        <w:rPr>
          <w:rFonts w:eastAsia="Calibri"/>
        </w:rPr>
        <w:t xml:space="preserve"> Cost level (</w:t>
      </w:r>
      <w:proofErr w:type="spellStart"/>
      <w:r w:rsidRPr="05256C10">
        <w:rPr>
          <w:rFonts w:eastAsia="Calibri"/>
        </w:rPr>
        <w:t>LCl</w:t>
      </w:r>
      <w:proofErr w:type="spellEnd"/>
      <w:r w:rsidRPr="05256C10">
        <w:rPr>
          <w:rFonts w:eastAsia="Calibri"/>
        </w:rPr>
        <w:t xml:space="preserve">) which concerns compensation of employees plus taxes minus subsidies collected from Eurostat. The countries prices were estimated as weights using as base country Spain since the data for the computation of the base price came from there. </w:t>
      </w:r>
      <w:proofErr w:type="gramStart"/>
      <w:r w:rsidRPr="05256C10">
        <w:rPr>
          <w:rFonts w:eastAsia="Calibri"/>
        </w:rPr>
        <w:t>In order to</w:t>
      </w:r>
      <w:proofErr w:type="gramEnd"/>
      <w:r w:rsidRPr="05256C10">
        <w:rPr>
          <w:rFonts w:eastAsia="Calibri"/>
        </w:rPr>
        <w:t xml:space="preserve"> spatialize the </w:t>
      </w:r>
      <w:proofErr w:type="spellStart"/>
      <w:r w:rsidRPr="05256C10">
        <w:rPr>
          <w:rFonts w:eastAsia="Calibri"/>
        </w:rPr>
        <w:t>LCl</w:t>
      </w:r>
      <w:proofErr w:type="spellEnd"/>
      <w:r w:rsidRPr="05256C10">
        <w:rPr>
          <w:rFonts w:eastAsia="Calibri"/>
        </w:rPr>
        <w:t xml:space="preserve"> prices Nuts 0 shapefile was also collected by Eurostat and combined (by join in ArcMap) with </w:t>
      </w:r>
      <w:proofErr w:type="spellStart"/>
      <w:r w:rsidRPr="05256C10">
        <w:rPr>
          <w:rFonts w:eastAsia="Calibri"/>
        </w:rPr>
        <w:t>LCl</w:t>
      </w:r>
      <w:proofErr w:type="spellEnd"/>
      <w:r w:rsidRPr="05256C10">
        <w:rPr>
          <w:rFonts w:eastAsia="Calibri"/>
        </w:rPr>
        <w:t xml:space="preserve"> values.  </w:t>
      </w:r>
    </w:p>
    <w:p w14:paraId="2961D283" w14:textId="77777777" w:rsidR="003D451C" w:rsidRDefault="003D451C" w:rsidP="003D451C">
      <w:pPr>
        <w:rPr>
          <w:rFonts w:eastAsia="Calibri"/>
        </w:rPr>
      </w:pPr>
      <w:r w:rsidRPr="05256C10">
        <w:rPr>
          <w:rFonts w:eastAsia="Calibri"/>
        </w:rPr>
        <w:t xml:space="preserve">ML’s map has four classes, class 0, 1, 2 and 3, where 0 marginal land does not exist, 1 defined as Marginal lands with high plantation suitability, 2 as Marginal lands with low plantation suitability and 3 as potentially unsuitable lands. Since the aim of the model is the afforestation, ML map reclassified as binary map considering 0, 2 and 3 classes as 0 and class 1 as 1. This binary ML map multiplied by the base prices (manual and mechanical). </w:t>
      </w:r>
    </w:p>
    <w:p w14:paraId="28D5AA02" w14:textId="77777777" w:rsidR="003D451C" w:rsidRDefault="003D451C" w:rsidP="003D451C">
      <w:pPr>
        <w:rPr>
          <w:rFonts w:eastAsia="Calibri"/>
        </w:rPr>
      </w:pPr>
      <w:r w:rsidRPr="05256C10">
        <w:rPr>
          <w:rFonts w:eastAsia="Calibri"/>
        </w:rPr>
        <w:t>Furthermore, for the calculation of the distance of any ML to the nearest populated city, weights had to been calculated using the following equation:</w:t>
      </w:r>
    </w:p>
    <w:p w14:paraId="27E7CDF8" w14:textId="77777777" w:rsidR="003D451C" w:rsidRDefault="00202104" w:rsidP="003D451C">
      <w:pPr>
        <w:keepNext/>
        <w:jc w:val="center"/>
      </w:pPr>
      <m:oMathPara>
        <m:oMath>
          <m:sSub>
            <m:sSubPr>
              <m:ctrlPr>
                <w:rPr>
                  <w:rFonts w:ascii="Cambria Math" w:hAnsi="Cambria Math"/>
                  <w:noProof/>
                  <w:sz w:val="36"/>
                  <w:lang w:val="es-ES" w:eastAsia="es-ES"/>
                </w:rPr>
              </m:ctrlPr>
            </m:sSubPr>
            <m:e>
              <m:r>
                <w:rPr>
                  <w:rFonts w:ascii="Cambria Math" w:hAnsi="Cambria Math"/>
                  <w:noProof/>
                  <w:sz w:val="36"/>
                  <w:lang w:val="es-ES" w:eastAsia="es-ES"/>
                </w:rPr>
                <m:t>W</m:t>
              </m:r>
            </m:e>
            <m:sub>
              <m:r>
                <w:rPr>
                  <w:rFonts w:ascii="Cambria Math" w:hAnsi="Cambria Math"/>
                  <w:noProof/>
                  <w:sz w:val="36"/>
                  <w:lang w:val="es-ES" w:eastAsia="es-ES"/>
                </w:rPr>
                <m:t>acc</m:t>
              </m:r>
            </m:sub>
          </m:sSub>
          <m:r>
            <w:rPr>
              <w:rFonts w:ascii="Cambria Math" w:hAnsi="Cambria Math"/>
              <w:noProof/>
              <w:sz w:val="36"/>
              <w:lang w:val="es-ES" w:eastAsia="es-ES"/>
            </w:rPr>
            <m:t>=1-</m:t>
          </m:r>
          <m:f>
            <m:fPr>
              <m:ctrlPr>
                <w:rPr>
                  <w:rFonts w:ascii="Cambria Math" w:hAnsi="Cambria Math"/>
                  <w:noProof/>
                  <w:sz w:val="36"/>
                  <w:lang w:val="es-ES" w:eastAsia="es-ES"/>
                </w:rPr>
              </m:ctrlPr>
            </m:fPr>
            <m:num>
              <m:sSub>
                <m:sSubPr>
                  <m:ctrlPr>
                    <w:rPr>
                      <w:rFonts w:ascii="Cambria Math" w:hAnsi="Cambria Math"/>
                      <w:noProof/>
                      <w:sz w:val="36"/>
                      <w:lang w:val="es-ES" w:eastAsia="es-ES"/>
                    </w:rPr>
                  </m:ctrlPr>
                </m:sSubPr>
                <m:e>
                  <m:r>
                    <w:rPr>
                      <w:rFonts w:ascii="Cambria Math" w:hAnsi="Cambria Math"/>
                      <w:noProof/>
                      <w:sz w:val="36"/>
                      <w:lang w:val="es-ES" w:eastAsia="es-ES"/>
                    </w:rPr>
                    <m:t>b</m:t>
                  </m:r>
                </m:e>
                <m:sub>
                  <m:r>
                    <w:rPr>
                      <w:rFonts w:ascii="Cambria Math" w:hAnsi="Cambria Math"/>
                      <w:noProof/>
                      <w:sz w:val="36"/>
                      <w:lang w:val="es-ES" w:eastAsia="es-ES"/>
                    </w:rPr>
                    <m:t>i</m:t>
                  </m:r>
                </m:sub>
              </m:sSub>
            </m:num>
            <m:den>
              <m:sSub>
                <m:sSubPr>
                  <m:ctrlPr>
                    <w:rPr>
                      <w:rFonts w:ascii="Cambria Math" w:hAnsi="Cambria Math"/>
                      <w:noProof/>
                      <w:sz w:val="36"/>
                      <w:lang w:val="es-ES" w:eastAsia="es-ES"/>
                    </w:rPr>
                  </m:ctrlPr>
                </m:sSubPr>
                <m:e>
                  <m:r>
                    <w:rPr>
                      <w:rFonts w:ascii="Cambria Math" w:hAnsi="Cambria Math"/>
                      <w:noProof/>
                      <w:sz w:val="36"/>
                      <w:lang w:val="es-ES" w:eastAsia="es-ES"/>
                    </w:rPr>
                    <m:t>b</m:t>
                  </m:r>
                </m:e>
                <m:sub>
                  <m:r>
                    <w:rPr>
                      <w:rFonts w:ascii="Cambria Math" w:hAnsi="Cambria Math"/>
                      <w:noProof/>
                      <w:sz w:val="36"/>
                      <w:lang w:val="es-ES" w:eastAsia="es-ES"/>
                    </w:rPr>
                    <m:t>max</m:t>
                  </m:r>
                </m:sub>
              </m:sSub>
            </m:den>
          </m:f>
        </m:oMath>
      </m:oMathPara>
    </w:p>
    <w:p w14:paraId="02D56243" w14:textId="54C582A7" w:rsidR="003D451C" w:rsidRPr="00033F8D" w:rsidRDefault="003D451C" w:rsidP="003D451C">
      <w:pPr>
        <w:pStyle w:val="Caption"/>
      </w:pPr>
      <w:bookmarkStart w:id="212" w:name="_Toc90901793"/>
      <w:r>
        <w:t xml:space="preserve">Figure </w:t>
      </w:r>
      <w:r>
        <w:fldChar w:fldCharType="begin"/>
      </w:r>
      <w:r>
        <w:instrText xml:space="preserve"> SEQ Figure \* ARABIC </w:instrText>
      </w:r>
      <w:r>
        <w:fldChar w:fldCharType="separate"/>
      </w:r>
      <w:r w:rsidR="0048245C">
        <w:rPr>
          <w:noProof/>
        </w:rPr>
        <w:t>20</w:t>
      </w:r>
      <w:r>
        <w:fldChar w:fldCharType="end"/>
      </w:r>
      <w:r>
        <w:t>:</w:t>
      </w:r>
      <w:r w:rsidRPr="00033F8D">
        <w:t xml:space="preserve"> Definition of the weight for the accessibility to cities</w:t>
      </w:r>
      <w:bookmarkEnd w:id="212"/>
    </w:p>
    <w:p w14:paraId="4F275C89" w14:textId="77777777" w:rsidR="003D451C" w:rsidRDefault="003D451C" w:rsidP="003D451C">
      <w:pPr>
        <w:rPr>
          <w:rFonts w:eastAsia="Calibri"/>
        </w:rPr>
      </w:pPr>
      <w:r w:rsidRPr="05256C10">
        <w:rPr>
          <w:rFonts w:eastAsia="Calibri"/>
        </w:rPr>
        <w:t xml:space="preserve">Where, </w:t>
      </w:r>
      <w:proofErr w:type="spellStart"/>
      <w:r w:rsidRPr="05256C10">
        <w:rPr>
          <w:rFonts w:eastAsia="Calibri"/>
        </w:rPr>
        <w:t>W</w:t>
      </w:r>
      <w:r w:rsidRPr="009555A8">
        <w:rPr>
          <w:rFonts w:eastAsia="Calibri"/>
          <w:vertAlign w:val="subscript"/>
        </w:rPr>
        <w:t>acc</w:t>
      </w:r>
      <w:proofErr w:type="spellEnd"/>
      <w:r w:rsidRPr="05256C10">
        <w:rPr>
          <w:rFonts w:eastAsia="Calibri"/>
        </w:rPr>
        <w:t xml:space="preserve"> is the weight of the accessibility to cities, b</w:t>
      </w:r>
      <w:r w:rsidRPr="009555A8">
        <w:rPr>
          <w:rFonts w:eastAsia="Calibri"/>
          <w:vertAlign w:val="subscript"/>
        </w:rPr>
        <w:t>i</w:t>
      </w:r>
      <w:r w:rsidRPr="05256C10">
        <w:rPr>
          <w:rFonts w:eastAsia="Calibri"/>
        </w:rPr>
        <w:t xml:space="preserve"> is each value of accessibility to cities map (defined in hours) and </w:t>
      </w:r>
      <w:proofErr w:type="spellStart"/>
      <w:r w:rsidRPr="05256C10">
        <w:rPr>
          <w:rFonts w:eastAsia="Calibri"/>
        </w:rPr>
        <w:t>b</w:t>
      </w:r>
      <w:r w:rsidRPr="009555A8">
        <w:rPr>
          <w:rFonts w:eastAsia="Calibri"/>
          <w:vertAlign w:val="subscript"/>
        </w:rPr>
        <w:t>max</w:t>
      </w:r>
      <w:proofErr w:type="spellEnd"/>
      <w:r w:rsidRPr="05256C10">
        <w:rPr>
          <w:rFonts w:eastAsia="Calibri"/>
        </w:rPr>
        <w:t xml:space="preserve"> is the maximum value of accessibility to cities map. This new layer came out from the above equation multiplied with the ML binary map.</w:t>
      </w:r>
    </w:p>
    <w:p w14:paraId="3415D674" w14:textId="77777777" w:rsidR="003D451C" w:rsidRDefault="003D451C" w:rsidP="003D451C">
      <w:pPr>
        <w:rPr>
          <w:rFonts w:eastAsia="Calibri"/>
        </w:rPr>
      </w:pPr>
      <w:r w:rsidRPr="05256C10">
        <w:rPr>
          <w:rFonts w:eastAsia="Calibri"/>
        </w:rPr>
        <w:t xml:space="preserve">The Nuts level 0 shapefile with the weights of the </w:t>
      </w:r>
      <w:proofErr w:type="spellStart"/>
      <w:r w:rsidRPr="05256C10">
        <w:rPr>
          <w:rFonts w:eastAsia="Calibri"/>
        </w:rPr>
        <w:t>LCl</w:t>
      </w:r>
      <w:proofErr w:type="spellEnd"/>
      <w:r w:rsidRPr="05256C10">
        <w:rPr>
          <w:rFonts w:eastAsia="Calibri"/>
        </w:rPr>
        <w:t xml:space="preserve"> rasterized in GEE and the multiplied as well with the ML binary map.</w:t>
      </w:r>
    </w:p>
    <w:p w14:paraId="44D0F316" w14:textId="77777777" w:rsidR="003D451C" w:rsidRDefault="003D451C" w:rsidP="003D451C">
      <w:pPr>
        <w:rPr>
          <w:rFonts w:eastAsia="Calibri"/>
        </w:rPr>
      </w:pPr>
      <w:r w:rsidRPr="05256C10">
        <w:rPr>
          <w:rFonts w:eastAsia="Calibri"/>
        </w:rPr>
        <w:t xml:space="preserve">From the Digital Elevation Model, slope was estimated by the function of </w:t>
      </w:r>
      <w:proofErr w:type="spellStart"/>
      <w:r w:rsidRPr="05256C10">
        <w:rPr>
          <w:rFonts w:eastAsia="Calibri"/>
        </w:rPr>
        <w:t>Terrain.slope</w:t>
      </w:r>
      <w:proofErr w:type="spellEnd"/>
      <w:r w:rsidRPr="05256C10">
        <w:rPr>
          <w:rFonts w:eastAsia="Calibri"/>
        </w:rPr>
        <w:t xml:space="preserve"> in GEE and converted from degrees to percentage. The slope reclassified into two categories of less than equal to 50% and greater than 50% and revalued as -0.09 and 0.09, respectively.</w:t>
      </w:r>
    </w:p>
    <w:p w14:paraId="1F0A6FC1" w14:textId="07A6C7A7" w:rsidR="003D451C" w:rsidRDefault="003D451C" w:rsidP="003D451C">
      <w:pPr>
        <w:rPr>
          <w:rFonts w:eastAsia="Calibri"/>
        </w:rPr>
      </w:pPr>
      <w:r w:rsidRPr="05256C10">
        <w:rPr>
          <w:rFonts w:eastAsia="Calibri"/>
        </w:rPr>
        <w:t>The Texture of the soil USDA layer is separated by twelve classes: clay, silty clay, sandy clay, silty clay loam, clay loam, sandy clay loam, silt, silt loam, loam, sandy loam, loamy sand</w:t>
      </w:r>
      <w:r w:rsidR="009555A8">
        <w:rPr>
          <w:rFonts w:eastAsia="Calibri"/>
        </w:rPr>
        <w:t>,</w:t>
      </w:r>
      <w:r w:rsidRPr="05256C10">
        <w:rPr>
          <w:rFonts w:eastAsia="Calibri"/>
        </w:rPr>
        <w:t xml:space="preserve"> and sand. These classes reclassified to three, so clay, silty clay, sandy </w:t>
      </w:r>
      <w:proofErr w:type="gramStart"/>
      <w:r w:rsidRPr="05256C10">
        <w:rPr>
          <w:rFonts w:eastAsia="Calibri"/>
        </w:rPr>
        <w:t>clay</w:t>
      </w:r>
      <w:proofErr w:type="gramEnd"/>
      <w:r w:rsidRPr="05256C10">
        <w:rPr>
          <w:rFonts w:eastAsia="Calibri"/>
        </w:rPr>
        <w:t xml:space="preserve"> and silty clay loam assumed as loose soil and got the value of -0.6, the classes clay loam, sandy clay loam, silt and silt loam assumed as transit soil and got the value of 0.16 and the last loam, sandy loam, loamy sand and sand classes assumed as rocky soil and got the value of 0.45.</w:t>
      </w:r>
    </w:p>
    <w:p w14:paraId="6E6E1401" w14:textId="77777777" w:rsidR="003D451C" w:rsidRDefault="003D451C" w:rsidP="003D451C">
      <w:pPr>
        <w:rPr>
          <w:rFonts w:eastAsia="Calibri"/>
        </w:rPr>
      </w:pPr>
      <w:r w:rsidRPr="05256C10">
        <w:rPr>
          <w:rFonts w:eastAsia="Calibri"/>
        </w:rPr>
        <w:t>The European economic model for the forestation planting calculated by the following equations for manual and mechanical way of plantation:</w:t>
      </w:r>
    </w:p>
    <w:p w14:paraId="100262DA" w14:textId="77777777" w:rsidR="003D451C" w:rsidRPr="007B7DD4" w:rsidRDefault="003D451C" w:rsidP="003D451C">
      <w:pPr>
        <w:spacing w:before="0" w:after="160"/>
        <w:jc w:val="center"/>
        <w:rPr>
          <w:rFonts w:eastAsia="Times New Roman" w:cs="Arial"/>
          <w:lang w:val="en-GB"/>
        </w:rPr>
      </w:pPr>
      <m:oMathPara>
        <m:oMath>
          <m:r>
            <w:rPr>
              <w:rFonts w:ascii="Cambria Math" w:eastAsia="Times New Roman" w:hAnsi="Cambria Math" w:cs="Arial"/>
              <w:lang w:val="en-GB"/>
            </w:rPr>
            <m:t>manual</m:t>
          </m:r>
          <m:r>
            <m:rPr>
              <m:sty m:val="p"/>
            </m:rPr>
            <w:rPr>
              <w:rFonts w:ascii="Cambria Math" w:eastAsia="Times New Roman" w:hAnsi="Cambria Math" w:cs="Arial"/>
              <w:lang w:val="en-GB"/>
            </w:rPr>
            <m:t>=</m:t>
          </m:r>
          <m:sSub>
            <m:sSubPr>
              <m:ctrlPr>
                <w:rPr>
                  <w:rFonts w:ascii="Cambria Math" w:eastAsia="Times New Roman" w:hAnsi="Cambria Math" w:cs="Arial"/>
                  <w:lang w:val="en-GB"/>
                </w:rPr>
              </m:ctrlPr>
            </m:sSubPr>
            <m:e>
              <m:r>
                <w:rPr>
                  <w:rFonts w:ascii="Cambria Math" w:eastAsia="Times New Roman" w:hAnsi="Cambria Math" w:cs="Arial"/>
                  <w:lang w:val="en-GB"/>
                </w:rPr>
                <m:t>bp</m:t>
              </m:r>
            </m:e>
            <m:sub>
              <m:r>
                <w:rPr>
                  <w:rFonts w:ascii="Cambria Math" w:eastAsia="Times New Roman" w:hAnsi="Cambria Math" w:cs="Arial"/>
                  <w:lang w:val="en-GB"/>
                </w:rPr>
                <m:t>man</m:t>
              </m:r>
            </m:sub>
          </m:sSub>
          <m:r>
            <m:rPr>
              <m:sty m:val="p"/>
            </m:rPr>
            <w:rPr>
              <w:rFonts w:ascii="Cambria Math" w:eastAsia="Times New Roman" w:hAnsi="Cambria Math" w:cs="Arial"/>
              <w:lang w:val="en-GB"/>
            </w:rPr>
            <m:t>*</m:t>
          </m:r>
          <m:sSub>
            <m:sSubPr>
              <m:ctrlPr>
                <w:rPr>
                  <w:rFonts w:ascii="Cambria Math" w:eastAsia="Times New Roman" w:hAnsi="Cambria Math" w:cs="Arial"/>
                  <w:lang w:val="en-GB"/>
                </w:rPr>
              </m:ctrlPr>
            </m:sSubPr>
            <m:e>
              <m:r>
                <w:rPr>
                  <w:rFonts w:ascii="Cambria Math" w:eastAsia="Times New Roman" w:hAnsi="Cambria Math" w:cs="Arial"/>
                  <w:lang w:val="en-GB"/>
                </w:rPr>
                <m:t>W</m:t>
              </m:r>
            </m:e>
            <m:sub>
              <m:r>
                <w:rPr>
                  <w:rFonts w:ascii="Cambria Math" w:eastAsia="Times New Roman" w:hAnsi="Cambria Math" w:cs="Arial"/>
                  <w:lang w:val="en-GB"/>
                </w:rPr>
                <m:t>acc</m:t>
              </m:r>
            </m:sub>
          </m:sSub>
          <m:r>
            <m:rPr>
              <m:sty m:val="p"/>
            </m:rPr>
            <w:rPr>
              <w:rFonts w:ascii="Cambria Math" w:eastAsia="Times New Roman" w:hAnsi="Cambria Math" w:cs="Arial"/>
              <w:lang w:val="en-GB"/>
            </w:rPr>
            <m:t>+</m:t>
          </m:r>
          <m:sSub>
            <m:sSubPr>
              <m:ctrlPr>
                <w:rPr>
                  <w:rFonts w:ascii="Cambria Math" w:eastAsia="Times New Roman" w:hAnsi="Cambria Math" w:cs="Arial"/>
                  <w:lang w:val="en-GB"/>
                </w:rPr>
              </m:ctrlPr>
            </m:sSubPr>
            <m:e>
              <m:r>
                <w:rPr>
                  <w:rFonts w:ascii="Cambria Math" w:eastAsia="Times New Roman" w:hAnsi="Cambria Math" w:cs="Arial"/>
                  <w:lang w:val="en-GB"/>
                </w:rPr>
                <m:t>bp</m:t>
              </m:r>
            </m:e>
            <m:sub>
              <m:r>
                <w:rPr>
                  <w:rFonts w:ascii="Cambria Math" w:eastAsia="Times New Roman" w:hAnsi="Cambria Math" w:cs="Arial"/>
                  <w:lang w:val="en-GB"/>
                </w:rPr>
                <m:t>man</m:t>
              </m:r>
            </m:sub>
          </m:sSub>
          <m:r>
            <m:rPr>
              <m:sty m:val="p"/>
            </m:rPr>
            <w:rPr>
              <w:rFonts w:ascii="Cambria Math" w:eastAsia="Times New Roman" w:hAnsi="Cambria Math" w:cs="Arial"/>
              <w:lang w:val="en-GB"/>
            </w:rPr>
            <m:t>*</m:t>
          </m:r>
          <m:sSub>
            <m:sSubPr>
              <m:ctrlPr>
                <w:rPr>
                  <w:rFonts w:ascii="Cambria Math" w:eastAsia="Times New Roman" w:hAnsi="Cambria Math" w:cs="Arial"/>
                  <w:lang w:val="en-GB"/>
                </w:rPr>
              </m:ctrlPr>
            </m:sSubPr>
            <m:e>
              <m:r>
                <w:rPr>
                  <w:rFonts w:ascii="Cambria Math" w:eastAsia="Times New Roman" w:hAnsi="Cambria Math" w:cs="Arial"/>
                  <w:lang w:val="en-GB"/>
                </w:rPr>
                <m:t>W</m:t>
              </m:r>
            </m:e>
            <m:sub>
              <m:r>
                <w:rPr>
                  <w:rFonts w:ascii="Cambria Math" w:eastAsia="Times New Roman" w:hAnsi="Cambria Math" w:cs="Arial"/>
                  <w:lang w:val="en-GB"/>
                </w:rPr>
                <m:t>LCl</m:t>
              </m:r>
            </m:sub>
          </m:sSub>
          <m:r>
            <m:rPr>
              <m:sty m:val="p"/>
            </m:rPr>
            <w:rPr>
              <w:rFonts w:ascii="Cambria Math" w:eastAsia="Times New Roman" w:hAnsi="Cambria Math" w:cs="Arial"/>
              <w:lang w:val="en-GB"/>
            </w:rPr>
            <m:t>+</m:t>
          </m:r>
          <m:sSub>
            <m:sSubPr>
              <m:ctrlPr>
                <w:rPr>
                  <w:rFonts w:ascii="Cambria Math" w:eastAsia="Times New Roman" w:hAnsi="Cambria Math" w:cs="Arial"/>
                  <w:lang w:val="en-GB"/>
                </w:rPr>
              </m:ctrlPr>
            </m:sSubPr>
            <m:e>
              <m:r>
                <w:rPr>
                  <w:rFonts w:ascii="Cambria Math" w:eastAsia="Times New Roman" w:hAnsi="Cambria Math" w:cs="Arial"/>
                  <w:lang w:val="en-GB"/>
                </w:rPr>
                <m:t>bp</m:t>
              </m:r>
            </m:e>
            <m:sub>
              <m:r>
                <w:rPr>
                  <w:rFonts w:ascii="Cambria Math" w:eastAsia="Times New Roman" w:hAnsi="Cambria Math" w:cs="Arial"/>
                  <w:lang w:val="en-GB"/>
                </w:rPr>
                <m:t>man</m:t>
              </m:r>
            </m:sub>
          </m:sSub>
          <m:r>
            <m:rPr>
              <m:sty m:val="p"/>
            </m:rPr>
            <w:rPr>
              <w:rFonts w:ascii="Cambria Math" w:eastAsia="Times New Roman" w:hAnsi="Cambria Math" w:cs="Arial"/>
              <w:lang w:val="en-GB"/>
            </w:rPr>
            <m:t>*</m:t>
          </m:r>
          <m:sSub>
            <m:sSubPr>
              <m:ctrlPr>
                <w:rPr>
                  <w:rFonts w:ascii="Cambria Math" w:eastAsia="Times New Roman" w:hAnsi="Cambria Math" w:cs="Arial"/>
                  <w:lang w:val="en-GB"/>
                </w:rPr>
              </m:ctrlPr>
            </m:sSubPr>
            <m:e>
              <m:r>
                <w:rPr>
                  <w:rFonts w:ascii="Cambria Math" w:eastAsia="Times New Roman" w:hAnsi="Cambria Math" w:cs="Arial"/>
                  <w:lang w:val="en-GB"/>
                </w:rPr>
                <m:t>W</m:t>
              </m:r>
            </m:e>
            <m:sub>
              <m:r>
                <w:rPr>
                  <w:rFonts w:ascii="Cambria Math" w:eastAsia="Times New Roman" w:hAnsi="Cambria Math" w:cs="Arial"/>
                  <w:lang w:val="en-GB"/>
                </w:rPr>
                <m:t>sl</m:t>
              </m:r>
            </m:sub>
          </m:sSub>
          <m:r>
            <m:rPr>
              <m:sty m:val="p"/>
            </m:rPr>
            <w:rPr>
              <w:rFonts w:ascii="Cambria Math" w:eastAsia="Times New Roman" w:hAnsi="Cambria Math" w:cs="Arial"/>
              <w:lang w:val="en-GB"/>
            </w:rPr>
            <m:t>+</m:t>
          </m:r>
          <m:sSub>
            <m:sSubPr>
              <m:ctrlPr>
                <w:rPr>
                  <w:rFonts w:ascii="Cambria Math" w:eastAsia="Times New Roman" w:hAnsi="Cambria Math" w:cs="Arial"/>
                  <w:lang w:val="en-GB"/>
                </w:rPr>
              </m:ctrlPr>
            </m:sSubPr>
            <m:e>
              <m:r>
                <w:rPr>
                  <w:rFonts w:ascii="Cambria Math" w:eastAsia="Times New Roman" w:hAnsi="Cambria Math" w:cs="Arial"/>
                  <w:lang w:val="en-GB"/>
                </w:rPr>
                <m:t>bp</m:t>
              </m:r>
            </m:e>
            <m:sub>
              <m:r>
                <w:rPr>
                  <w:rFonts w:ascii="Cambria Math" w:eastAsia="Times New Roman" w:hAnsi="Cambria Math" w:cs="Arial"/>
                  <w:lang w:val="en-GB"/>
                </w:rPr>
                <m:t>man</m:t>
              </m:r>
            </m:sub>
          </m:sSub>
          <m:r>
            <m:rPr>
              <m:sty m:val="p"/>
            </m:rPr>
            <w:rPr>
              <w:rFonts w:ascii="Cambria Math" w:eastAsia="Times New Roman" w:hAnsi="Cambria Math" w:cs="Arial"/>
              <w:lang w:val="en-GB"/>
            </w:rPr>
            <m:t>*</m:t>
          </m:r>
          <m:sSub>
            <m:sSubPr>
              <m:ctrlPr>
                <w:rPr>
                  <w:rFonts w:ascii="Cambria Math" w:eastAsia="Times New Roman" w:hAnsi="Cambria Math" w:cs="Arial"/>
                  <w:lang w:val="en-GB"/>
                </w:rPr>
              </m:ctrlPr>
            </m:sSubPr>
            <m:e>
              <m:r>
                <w:rPr>
                  <w:rFonts w:ascii="Cambria Math" w:eastAsia="Times New Roman" w:hAnsi="Cambria Math" w:cs="Arial"/>
                  <w:lang w:val="en-GB"/>
                </w:rPr>
                <m:t>W</m:t>
              </m:r>
            </m:e>
            <m:sub>
              <m:r>
                <w:rPr>
                  <w:rFonts w:ascii="Cambria Math" w:eastAsia="Times New Roman" w:hAnsi="Cambria Math" w:cs="Arial"/>
                  <w:lang w:val="en-GB"/>
                </w:rPr>
                <m:t>soil</m:t>
              </m:r>
            </m:sub>
          </m:sSub>
        </m:oMath>
      </m:oMathPara>
    </w:p>
    <w:p w14:paraId="4696FBAB" w14:textId="77777777" w:rsidR="003D451C" w:rsidRPr="007B7DD4" w:rsidRDefault="003D451C" w:rsidP="003D451C">
      <w:pPr>
        <w:spacing w:before="0" w:after="160"/>
        <w:jc w:val="center"/>
        <w:rPr>
          <w:rFonts w:eastAsiaTheme="minorEastAsia" w:cs="Arial"/>
          <w:lang w:val="en-GB"/>
        </w:rPr>
      </w:pPr>
      <m:oMathPara>
        <m:oMath>
          <m:r>
            <w:rPr>
              <w:rFonts w:ascii="Cambria Math" w:eastAsia="Times New Roman" w:hAnsi="Cambria Math" w:cs="Arial"/>
              <w:lang w:val="en-GB"/>
            </w:rPr>
            <m:t>mechanical</m:t>
          </m:r>
          <m:r>
            <m:rPr>
              <m:sty m:val="p"/>
            </m:rPr>
            <w:rPr>
              <w:rFonts w:ascii="Cambria Math" w:eastAsia="Times New Roman" w:hAnsi="Cambria Math" w:cs="Arial"/>
              <w:lang w:val="en-GB"/>
            </w:rPr>
            <m:t>=</m:t>
          </m:r>
          <m:sSub>
            <m:sSubPr>
              <m:ctrlPr>
                <w:rPr>
                  <w:rFonts w:ascii="Cambria Math" w:eastAsia="Times New Roman" w:hAnsi="Cambria Math" w:cs="Arial"/>
                  <w:lang w:val="en-GB"/>
                </w:rPr>
              </m:ctrlPr>
            </m:sSubPr>
            <m:e>
              <m:r>
                <w:rPr>
                  <w:rFonts w:ascii="Cambria Math" w:eastAsia="Times New Roman" w:hAnsi="Cambria Math" w:cs="Arial"/>
                  <w:lang w:val="en-GB"/>
                </w:rPr>
                <m:t>bp</m:t>
              </m:r>
            </m:e>
            <m:sub>
              <m:r>
                <w:rPr>
                  <w:rFonts w:ascii="Cambria Math" w:eastAsia="Times New Roman" w:hAnsi="Cambria Math" w:cs="Arial"/>
                  <w:lang w:val="en-GB"/>
                </w:rPr>
                <m:t>mec</m:t>
              </m:r>
            </m:sub>
          </m:sSub>
          <m:r>
            <m:rPr>
              <m:sty m:val="p"/>
            </m:rPr>
            <w:rPr>
              <w:rFonts w:ascii="Cambria Math" w:eastAsia="Times New Roman" w:hAnsi="Cambria Math" w:cs="Arial"/>
              <w:lang w:val="en-GB"/>
            </w:rPr>
            <m:t>*</m:t>
          </m:r>
          <m:sSub>
            <m:sSubPr>
              <m:ctrlPr>
                <w:rPr>
                  <w:rFonts w:ascii="Cambria Math" w:eastAsia="Times New Roman" w:hAnsi="Cambria Math" w:cs="Arial"/>
                  <w:lang w:val="en-GB"/>
                </w:rPr>
              </m:ctrlPr>
            </m:sSubPr>
            <m:e>
              <m:r>
                <w:rPr>
                  <w:rFonts w:ascii="Cambria Math" w:eastAsia="Times New Roman" w:hAnsi="Cambria Math" w:cs="Arial"/>
                  <w:lang w:val="en-GB"/>
                </w:rPr>
                <m:t>W</m:t>
              </m:r>
            </m:e>
            <m:sub>
              <m:r>
                <w:rPr>
                  <w:rFonts w:ascii="Cambria Math" w:eastAsia="Times New Roman" w:hAnsi="Cambria Math" w:cs="Arial"/>
                  <w:lang w:val="en-GB"/>
                </w:rPr>
                <m:t>acc</m:t>
              </m:r>
            </m:sub>
          </m:sSub>
          <m:r>
            <m:rPr>
              <m:sty m:val="p"/>
            </m:rPr>
            <w:rPr>
              <w:rFonts w:ascii="Cambria Math" w:eastAsia="Times New Roman" w:hAnsi="Cambria Math" w:cs="Arial"/>
              <w:lang w:val="en-GB"/>
            </w:rPr>
            <m:t>+</m:t>
          </m:r>
          <m:sSub>
            <m:sSubPr>
              <m:ctrlPr>
                <w:rPr>
                  <w:rFonts w:ascii="Cambria Math" w:eastAsia="Times New Roman" w:hAnsi="Cambria Math" w:cs="Arial"/>
                  <w:lang w:val="en-GB"/>
                </w:rPr>
              </m:ctrlPr>
            </m:sSubPr>
            <m:e>
              <m:r>
                <w:rPr>
                  <w:rFonts w:ascii="Cambria Math" w:eastAsia="Times New Roman" w:hAnsi="Cambria Math" w:cs="Arial"/>
                  <w:lang w:val="en-GB"/>
                </w:rPr>
                <m:t>bp</m:t>
              </m:r>
            </m:e>
            <m:sub>
              <m:r>
                <w:rPr>
                  <w:rFonts w:ascii="Cambria Math" w:eastAsia="Times New Roman" w:hAnsi="Cambria Math" w:cs="Arial"/>
                  <w:lang w:val="en-GB"/>
                </w:rPr>
                <m:t>mec</m:t>
              </m:r>
            </m:sub>
          </m:sSub>
          <m:r>
            <m:rPr>
              <m:sty m:val="p"/>
            </m:rPr>
            <w:rPr>
              <w:rFonts w:ascii="Cambria Math" w:eastAsia="Times New Roman" w:hAnsi="Cambria Math" w:cs="Arial"/>
              <w:lang w:val="en-GB"/>
            </w:rPr>
            <m:t>*</m:t>
          </m:r>
          <m:sSub>
            <m:sSubPr>
              <m:ctrlPr>
                <w:rPr>
                  <w:rFonts w:ascii="Cambria Math" w:eastAsia="Times New Roman" w:hAnsi="Cambria Math" w:cs="Arial"/>
                  <w:lang w:val="en-GB"/>
                </w:rPr>
              </m:ctrlPr>
            </m:sSubPr>
            <m:e>
              <m:r>
                <w:rPr>
                  <w:rFonts w:ascii="Cambria Math" w:eastAsia="Times New Roman" w:hAnsi="Cambria Math" w:cs="Arial"/>
                  <w:lang w:val="en-GB"/>
                </w:rPr>
                <m:t>W</m:t>
              </m:r>
            </m:e>
            <m:sub>
              <m:r>
                <w:rPr>
                  <w:rFonts w:ascii="Cambria Math" w:eastAsia="Times New Roman" w:hAnsi="Cambria Math" w:cs="Arial"/>
                  <w:lang w:val="en-GB"/>
                </w:rPr>
                <m:t>LCl</m:t>
              </m:r>
            </m:sub>
          </m:sSub>
          <m:r>
            <m:rPr>
              <m:sty m:val="p"/>
            </m:rPr>
            <w:rPr>
              <w:rFonts w:ascii="Cambria Math" w:eastAsia="Times New Roman" w:hAnsi="Cambria Math" w:cs="Arial"/>
              <w:lang w:val="en-GB"/>
            </w:rPr>
            <m:t>+</m:t>
          </m:r>
          <m:sSub>
            <m:sSubPr>
              <m:ctrlPr>
                <w:rPr>
                  <w:rFonts w:ascii="Cambria Math" w:eastAsia="Times New Roman" w:hAnsi="Cambria Math" w:cs="Arial"/>
                  <w:lang w:val="en-GB"/>
                </w:rPr>
              </m:ctrlPr>
            </m:sSubPr>
            <m:e>
              <m:r>
                <w:rPr>
                  <w:rFonts w:ascii="Cambria Math" w:eastAsia="Times New Roman" w:hAnsi="Cambria Math" w:cs="Arial"/>
                  <w:lang w:val="en-GB"/>
                </w:rPr>
                <m:t>bp</m:t>
              </m:r>
            </m:e>
            <m:sub>
              <m:r>
                <w:rPr>
                  <w:rFonts w:ascii="Cambria Math" w:eastAsia="Times New Roman" w:hAnsi="Cambria Math" w:cs="Arial"/>
                  <w:lang w:val="en-GB"/>
                </w:rPr>
                <m:t>mec</m:t>
              </m:r>
            </m:sub>
          </m:sSub>
          <m:r>
            <m:rPr>
              <m:sty m:val="p"/>
            </m:rPr>
            <w:rPr>
              <w:rFonts w:ascii="Cambria Math" w:eastAsia="Times New Roman" w:hAnsi="Cambria Math" w:cs="Arial"/>
              <w:lang w:val="en-GB"/>
            </w:rPr>
            <m:t>*</m:t>
          </m:r>
          <m:sSub>
            <m:sSubPr>
              <m:ctrlPr>
                <w:rPr>
                  <w:rFonts w:ascii="Cambria Math" w:eastAsia="Times New Roman" w:hAnsi="Cambria Math" w:cs="Arial"/>
                  <w:lang w:val="en-GB"/>
                </w:rPr>
              </m:ctrlPr>
            </m:sSubPr>
            <m:e>
              <m:r>
                <w:rPr>
                  <w:rFonts w:ascii="Cambria Math" w:eastAsia="Times New Roman" w:hAnsi="Cambria Math" w:cs="Arial"/>
                  <w:lang w:val="en-GB"/>
                </w:rPr>
                <m:t>W</m:t>
              </m:r>
            </m:e>
            <m:sub>
              <m:r>
                <w:rPr>
                  <w:rFonts w:ascii="Cambria Math" w:eastAsia="Times New Roman" w:hAnsi="Cambria Math" w:cs="Arial"/>
                  <w:lang w:val="en-GB"/>
                </w:rPr>
                <m:t>sl</m:t>
              </m:r>
            </m:sub>
          </m:sSub>
          <m:r>
            <m:rPr>
              <m:sty m:val="p"/>
            </m:rPr>
            <w:rPr>
              <w:rFonts w:ascii="Cambria Math" w:eastAsia="Times New Roman" w:hAnsi="Cambria Math" w:cs="Arial"/>
              <w:lang w:val="en-GB"/>
            </w:rPr>
            <m:t>+</m:t>
          </m:r>
          <m:sSub>
            <m:sSubPr>
              <m:ctrlPr>
                <w:rPr>
                  <w:rFonts w:ascii="Cambria Math" w:eastAsia="Times New Roman" w:hAnsi="Cambria Math" w:cs="Arial"/>
                  <w:lang w:val="en-GB"/>
                </w:rPr>
              </m:ctrlPr>
            </m:sSubPr>
            <m:e>
              <m:r>
                <w:rPr>
                  <w:rFonts w:ascii="Cambria Math" w:eastAsia="Times New Roman" w:hAnsi="Cambria Math" w:cs="Arial"/>
                  <w:lang w:val="en-GB"/>
                </w:rPr>
                <m:t>bp</m:t>
              </m:r>
            </m:e>
            <m:sub>
              <m:r>
                <w:rPr>
                  <w:rFonts w:ascii="Cambria Math" w:eastAsia="Times New Roman" w:hAnsi="Cambria Math" w:cs="Arial"/>
                  <w:lang w:val="en-GB"/>
                </w:rPr>
                <m:t>mec</m:t>
              </m:r>
            </m:sub>
          </m:sSub>
          <m:r>
            <m:rPr>
              <m:sty m:val="p"/>
            </m:rPr>
            <w:rPr>
              <w:rFonts w:ascii="Cambria Math" w:eastAsia="Times New Roman" w:hAnsi="Cambria Math" w:cs="Arial"/>
              <w:lang w:val="en-GB"/>
            </w:rPr>
            <m:t>*</m:t>
          </m:r>
          <m:sSub>
            <m:sSubPr>
              <m:ctrlPr>
                <w:rPr>
                  <w:rFonts w:ascii="Cambria Math" w:eastAsia="Times New Roman" w:hAnsi="Cambria Math" w:cs="Arial"/>
                  <w:lang w:val="en-GB"/>
                </w:rPr>
              </m:ctrlPr>
            </m:sSubPr>
            <m:e>
              <m:r>
                <w:rPr>
                  <w:rFonts w:ascii="Cambria Math" w:eastAsia="Times New Roman" w:hAnsi="Cambria Math" w:cs="Arial"/>
                  <w:lang w:val="en-GB"/>
                </w:rPr>
                <m:t>W</m:t>
              </m:r>
            </m:e>
            <m:sub>
              <m:r>
                <w:rPr>
                  <w:rFonts w:ascii="Cambria Math" w:eastAsia="Times New Roman" w:hAnsi="Cambria Math" w:cs="Arial"/>
                  <w:lang w:val="en-GB"/>
                </w:rPr>
                <m:t>soil</m:t>
              </m:r>
            </m:sub>
          </m:sSub>
        </m:oMath>
      </m:oMathPara>
    </w:p>
    <w:p w14:paraId="5749538C" w14:textId="6640FF55" w:rsidR="003D451C" w:rsidRDefault="003D451C" w:rsidP="000245B9">
      <w:pPr>
        <w:pStyle w:val="Caption"/>
        <w:keepNext/>
      </w:pPr>
      <w:bookmarkStart w:id="213" w:name="_Toc90901794"/>
      <w:r>
        <w:t xml:space="preserve">Figure </w:t>
      </w:r>
      <w:r>
        <w:fldChar w:fldCharType="begin"/>
      </w:r>
      <w:r>
        <w:instrText xml:space="preserve"> SEQ Figure \* ARABIC </w:instrText>
      </w:r>
      <w:r>
        <w:fldChar w:fldCharType="separate"/>
      </w:r>
      <w:r w:rsidR="0048245C">
        <w:rPr>
          <w:noProof/>
        </w:rPr>
        <w:t>21</w:t>
      </w:r>
      <w:r>
        <w:fldChar w:fldCharType="end"/>
      </w:r>
      <w:r>
        <w:t xml:space="preserve">: Equations for defining the prices of planting a tree in a given pixel both in mechanical </w:t>
      </w:r>
      <w:proofErr w:type="gramStart"/>
      <w:r>
        <w:t>or</w:t>
      </w:r>
      <w:proofErr w:type="gramEnd"/>
      <w:r>
        <w:t xml:space="preserve"> manual way</w:t>
      </w:r>
      <w:bookmarkEnd w:id="213"/>
    </w:p>
    <w:p w14:paraId="3316FF12" w14:textId="77777777" w:rsidR="003D451C" w:rsidRDefault="003D451C" w:rsidP="003D451C">
      <w:pPr>
        <w:rPr>
          <w:rFonts w:eastAsia="Calibri"/>
        </w:rPr>
      </w:pPr>
      <w:r w:rsidRPr="05256C10">
        <w:rPr>
          <w:rFonts w:eastAsia="Calibri"/>
        </w:rPr>
        <w:t xml:space="preserve">Where, </w:t>
      </w:r>
      <w:proofErr w:type="spellStart"/>
      <w:r w:rsidRPr="05256C10">
        <w:rPr>
          <w:rFonts w:eastAsia="Calibri"/>
        </w:rPr>
        <w:t>b</w:t>
      </w:r>
      <w:r w:rsidRPr="004678C0">
        <w:rPr>
          <w:rFonts w:eastAsia="Calibri"/>
          <w:vertAlign w:val="subscript"/>
        </w:rPr>
        <w:t>pman</w:t>
      </w:r>
      <w:proofErr w:type="spellEnd"/>
      <w:r w:rsidRPr="05256C10">
        <w:rPr>
          <w:rFonts w:eastAsia="Calibri"/>
        </w:rPr>
        <w:t xml:space="preserve"> and </w:t>
      </w:r>
      <w:proofErr w:type="spellStart"/>
      <w:r w:rsidRPr="05256C10">
        <w:rPr>
          <w:rFonts w:eastAsia="Calibri"/>
        </w:rPr>
        <w:t>b</w:t>
      </w:r>
      <w:r w:rsidRPr="004678C0">
        <w:rPr>
          <w:rFonts w:eastAsia="Calibri"/>
          <w:vertAlign w:val="subscript"/>
        </w:rPr>
        <w:t>pmec</w:t>
      </w:r>
      <w:proofErr w:type="spellEnd"/>
      <w:r w:rsidRPr="05256C10">
        <w:rPr>
          <w:rFonts w:eastAsia="Calibri"/>
        </w:rPr>
        <w:t xml:space="preserve"> are the manual and the mechanical base prices, respectively, </w:t>
      </w:r>
      <w:proofErr w:type="spellStart"/>
      <w:r w:rsidRPr="05256C10">
        <w:rPr>
          <w:rFonts w:eastAsia="Calibri"/>
        </w:rPr>
        <w:t>W</w:t>
      </w:r>
      <w:r w:rsidRPr="004678C0">
        <w:rPr>
          <w:rFonts w:eastAsia="Calibri"/>
          <w:vertAlign w:val="subscript"/>
        </w:rPr>
        <w:t>acc</w:t>
      </w:r>
      <w:proofErr w:type="spellEnd"/>
      <w:r w:rsidRPr="05256C10">
        <w:rPr>
          <w:rFonts w:eastAsia="Calibri"/>
        </w:rPr>
        <w:t xml:space="preserve"> is the weight of the accessibility to cities, </w:t>
      </w:r>
      <w:proofErr w:type="spellStart"/>
      <w:r w:rsidRPr="05256C10">
        <w:rPr>
          <w:rFonts w:eastAsia="Calibri"/>
        </w:rPr>
        <w:t>W</w:t>
      </w:r>
      <w:r w:rsidRPr="004678C0">
        <w:rPr>
          <w:rFonts w:eastAsia="Calibri"/>
          <w:vertAlign w:val="subscript"/>
        </w:rPr>
        <w:t>LCl</w:t>
      </w:r>
      <w:proofErr w:type="spellEnd"/>
      <w:r w:rsidRPr="004678C0">
        <w:rPr>
          <w:rFonts w:eastAsia="Calibri"/>
          <w:vertAlign w:val="subscript"/>
        </w:rPr>
        <w:t xml:space="preserve"> </w:t>
      </w:r>
      <w:r w:rsidRPr="05256C10">
        <w:rPr>
          <w:rFonts w:eastAsia="Calibri"/>
        </w:rPr>
        <w:t xml:space="preserve">is the weight of </w:t>
      </w:r>
      <w:proofErr w:type="spellStart"/>
      <w:r w:rsidRPr="05256C10">
        <w:rPr>
          <w:rFonts w:eastAsia="Calibri"/>
        </w:rPr>
        <w:t>LCl</w:t>
      </w:r>
      <w:proofErr w:type="spellEnd"/>
      <w:r w:rsidRPr="05256C10">
        <w:rPr>
          <w:rFonts w:eastAsia="Calibri"/>
        </w:rPr>
        <w:t xml:space="preserve"> based on Spain, </w:t>
      </w:r>
      <w:proofErr w:type="spellStart"/>
      <w:r w:rsidRPr="05256C10">
        <w:rPr>
          <w:rFonts w:eastAsia="Calibri"/>
        </w:rPr>
        <w:t>W</w:t>
      </w:r>
      <w:r w:rsidRPr="004678C0">
        <w:rPr>
          <w:rFonts w:eastAsia="Calibri"/>
          <w:vertAlign w:val="subscript"/>
        </w:rPr>
        <w:t>sl</w:t>
      </w:r>
      <w:proofErr w:type="spellEnd"/>
      <w:r w:rsidRPr="05256C10">
        <w:rPr>
          <w:rFonts w:eastAsia="Calibri"/>
        </w:rPr>
        <w:t xml:space="preserve"> is the weight of slope and </w:t>
      </w:r>
      <w:proofErr w:type="spellStart"/>
      <w:r w:rsidRPr="05256C10">
        <w:rPr>
          <w:rFonts w:eastAsia="Calibri"/>
        </w:rPr>
        <w:t>W</w:t>
      </w:r>
      <w:r w:rsidRPr="004678C0">
        <w:rPr>
          <w:rFonts w:eastAsia="Calibri"/>
          <w:vertAlign w:val="subscript"/>
        </w:rPr>
        <w:t>soil</w:t>
      </w:r>
      <w:proofErr w:type="spellEnd"/>
      <w:r w:rsidRPr="05256C10">
        <w:rPr>
          <w:rFonts w:eastAsia="Calibri"/>
        </w:rPr>
        <w:t xml:space="preserve"> is the weight of soil texture.</w:t>
      </w:r>
    </w:p>
    <w:p w14:paraId="14442DE2" w14:textId="0DC39E8C" w:rsidR="003D451C" w:rsidRDefault="003D451C" w:rsidP="003D451C">
      <w:pPr>
        <w:rPr>
          <w:rFonts w:eastAsia="Calibri"/>
        </w:rPr>
      </w:pPr>
      <w:r w:rsidRPr="05256C10">
        <w:rPr>
          <w:rFonts w:eastAsia="Calibri"/>
        </w:rPr>
        <w:lastRenderedPageBreak/>
        <w:t xml:space="preserve">The afore mentioned </w:t>
      </w:r>
      <w:r w:rsidR="009555A8" w:rsidRPr="05256C10">
        <w:rPr>
          <w:rFonts w:eastAsia="Calibri"/>
        </w:rPr>
        <w:t xml:space="preserve">methodology </w:t>
      </w:r>
      <w:r w:rsidRPr="05256C10">
        <w:rPr>
          <w:rFonts w:eastAsia="Calibri"/>
        </w:rPr>
        <w:t xml:space="preserve">was imbedded in the function </w:t>
      </w:r>
      <w:proofErr w:type="spellStart"/>
      <w:proofErr w:type="gramStart"/>
      <w:r w:rsidRPr="05256C10">
        <w:rPr>
          <w:rFonts w:eastAsia="Calibri"/>
          <w:b/>
          <w:bCs/>
        </w:rPr>
        <w:t>costCalc</w:t>
      </w:r>
      <w:proofErr w:type="spellEnd"/>
      <w:r w:rsidRPr="05256C10">
        <w:rPr>
          <w:rFonts w:eastAsia="Calibri"/>
          <w:b/>
          <w:bCs/>
        </w:rPr>
        <w:t>(</w:t>
      </w:r>
      <w:proofErr w:type="gramEnd"/>
      <w:r w:rsidRPr="05256C10">
        <w:rPr>
          <w:rFonts w:eastAsia="Calibri"/>
          <w:b/>
          <w:bCs/>
        </w:rPr>
        <w:t>)</w:t>
      </w:r>
      <w:r w:rsidRPr="05256C10">
        <w:rPr>
          <w:rFonts w:eastAsia="Calibri"/>
        </w:rPr>
        <w:t xml:space="preserve">. This function is called when the </w:t>
      </w:r>
      <w:proofErr w:type="spellStart"/>
      <w:proofErr w:type="gramStart"/>
      <w:r w:rsidRPr="05256C10">
        <w:rPr>
          <w:rFonts w:eastAsia="Calibri"/>
        </w:rPr>
        <w:t>ui.Button</w:t>
      </w:r>
      <w:proofErr w:type="spellEnd"/>
      <w:proofErr w:type="gramEnd"/>
      <w:r w:rsidRPr="05256C10">
        <w:rPr>
          <w:rFonts w:eastAsia="Calibri"/>
        </w:rPr>
        <w:t xml:space="preserve">() (apply) is activated on click. Two arguments are required to run </w:t>
      </w:r>
      <w:proofErr w:type="spellStart"/>
      <w:r w:rsidRPr="05256C10">
        <w:rPr>
          <w:rFonts w:eastAsia="Calibri"/>
        </w:rPr>
        <w:t>costCalc</w:t>
      </w:r>
      <w:proofErr w:type="spellEnd"/>
      <w:r w:rsidRPr="05256C10">
        <w:rPr>
          <w:rFonts w:eastAsia="Calibri"/>
        </w:rPr>
        <w:t xml:space="preserve">, the </w:t>
      </w:r>
      <w:proofErr w:type="spellStart"/>
      <w:r w:rsidRPr="05256C10">
        <w:rPr>
          <w:rFonts w:eastAsia="Calibri"/>
          <w:b/>
          <w:bCs/>
        </w:rPr>
        <w:t>base_price_manual</w:t>
      </w:r>
      <w:proofErr w:type="spellEnd"/>
      <w:r w:rsidRPr="05256C10">
        <w:rPr>
          <w:rFonts w:eastAsia="Calibri"/>
        </w:rPr>
        <w:t xml:space="preserve"> (base price for manual operations </w:t>
      </w:r>
      <w:proofErr w:type="gramStart"/>
      <w:r w:rsidR="009555A8">
        <w:rPr>
          <w:rFonts w:eastAsia="Calibri"/>
        </w:rPr>
        <w:t>i.e.</w:t>
      </w:r>
      <w:proofErr w:type="gramEnd"/>
      <w:r w:rsidRPr="05256C10">
        <w:rPr>
          <w:rFonts w:eastAsia="Calibri"/>
        </w:rPr>
        <w:t xml:space="preserve"> dig a hole, plant, close the hole) and the </w:t>
      </w:r>
      <w:proofErr w:type="spellStart"/>
      <w:r w:rsidRPr="05256C10">
        <w:rPr>
          <w:rFonts w:eastAsia="Calibri"/>
          <w:b/>
          <w:bCs/>
        </w:rPr>
        <w:t>base_price_mechan</w:t>
      </w:r>
      <w:proofErr w:type="spellEnd"/>
      <w:r w:rsidRPr="05256C10">
        <w:rPr>
          <w:rFonts w:eastAsia="Calibri"/>
          <w:b/>
          <w:bCs/>
        </w:rPr>
        <w:t xml:space="preserve"> </w:t>
      </w:r>
      <w:r w:rsidRPr="05256C10">
        <w:rPr>
          <w:rFonts w:eastAsia="Calibri"/>
        </w:rPr>
        <w:t xml:space="preserve">(base price for mechanical operations). Both base prices can be inputted by the user through </w:t>
      </w:r>
      <w:proofErr w:type="spellStart"/>
      <w:proofErr w:type="gramStart"/>
      <w:r w:rsidRPr="05256C10">
        <w:rPr>
          <w:rFonts w:eastAsia="Calibri"/>
        </w:rPr>
        <w:t>ui.textBox</w:t>
      </w:r>
      <w:proofErr w:type="spellEnd"/>
      <w:proofErr w:type="gramEnd"/>
      <w:r w:rsidRPr="05256C10">
        <w:rPr>
          <w:rFonts w:eastAsia="Calibri"/>
        </w:rPr>
        <w:t xml:space="preserve"> widgets. If there is not, the default values will correspond to the values obtained using the R script. </w:t>
      </w:r>
    </w:p>
    <w:p w14:paraId="16A0F080" w14:textId="77777777" w:rsidR="003D451C" w:rsidRPr="00413909" w:rsidRDefault="003D451C" w:rsidP="000245B9">
      <w:pPr>
        <w:pStyle w:val="Heading2"/>
      </w:pPr>
      <w:bookmarkStart w:id="214" w:name="_Toc90393828"/>
      <w:bookmarkStart w:id="215" w:name="_Toc90393962"/>
      <w:bookmarkStart w:id="216" w:name="_Toc90395868"/>
      <w:bookmarkStart w:id="217" w:name="_Toc91678409"/>
      <w:r>
        <w:t>Embedment of developed tools into the web application. Connection to GIS platform</w:t>
      </w:r>
      <w:bookmarkEnd w:id="214"/>
      <w:bookmarkEnd w:id="215"/>
      <w:bookmarkEnd w:id="216"/>
      <w:bookmarkEnd w:id="217"/>
    </w:p>
    <w:p w14:paraId="37371739" w14:textId="77777777" w:rsidR="003D451C" w:rsidRDefault="003D451C" w:rsidP="003D451C">
      <w:r w:rsidRPr="00433A96">
        <w:t xml:space="preserve">The </w:t>
      </w:r>
      <w:r>
        <w:t xml:space="preserve">GEE </w:t>
      </w:r>
      <w:r w:rsidRPr="00433A96">
        <w:t xml:space="preserve">Explorer is a simple web interface to the Earth Engine API. It allows anyone to visualize the data in the public data catalog. </w:t>
      </w:r>
      <w:r>
        <w:t xml:space="preserve">The explorer provides a seamless API to Googles standard front end user interface library which enables easy and fast development of Earth Engine Apps on top the analytical back end. </w:t>
      </w:r>
    </w:p>
    <w:p w14:paraId="5782AC70" w14:textId="77777777" w:rsidR="003D451C" w:rsidRDefault="003D451C" w:rsidP="003D451C">
      <w:r>
        <w:t>Earth Engine Apps are dynamic, shareable user interfaces for Earth Engine analyses. With Apps, experts can use simple UI elements to leverage Earth Engine's data catalog and analytical power, for experts and non-experts alike to use.</w:t>
      </w:r>
    </w:p>
    <w:p w14:paraId="4B1E3082" w14:textId="1830D089" w:rsidR="003D451C" w:rsidRDefault="003D451C" w:rsidP="003D451C">
      <w:r>
        <w:t xml:space="preserve">Apps published from Earth Engine are accessible from the application-specific URL generated at time of publishing. No Earth Engine account is required to view or interact with a published App. Apps selected as featured by their creator are also available at a user-specific App Gallery (e.g., </w:t>
      </w:r>
      <w:proofErr w:type="spellStart"/>
      <w:r>
        <w:t>USERNAME.users.earthengine.app</w:t>
      </w:r>
      <w:proofErr w:type="spellEnd"/>
      <w:r>
        <w:t xml:space="preserve">). This document described the architecture and structure of the analytical procedures implemented in the </w:t>
      </w:r>
      <w:r w:rsidR="00C108F2" w:rsidRPr="006A1DF9">
        <w:rPr>
          <w:rStyle w:val="IntenseEmphasis"/>
          <w:rFonts w:cs="Arial"/>
        </w:rPr>
        <w:t>MAIL</w:t>
      </w:r>
      <w:r w:rsidR="00C108F2" w:rsidRPr="006A1DF9">
        <w:rPr>
          <w:rFonts w:cs="Arial"/>
        </w:rPr>
        <w:t xml:space="preserve"> </w:t>
      </w:r>
      <w:r>
        <w:t xml:space="preserve">project – back end. </w:t>
      </w:r>
    </w:p>
    <w:p w14:paraId="68DB01F0" w14:textId="77777777" w:rsidR="000245B9" w:rsidRDefault="000245B9">
      <w:pPr>
        <w:spacing w:line="300" w:lineRule="exact"/>
        <w:jc w:val="left"/>
        <w:rPr>
          <w:rFonts w:eastAsiaTheme="majorEastAsia" w:cs="Arial"/>
          <w:b/>
          <w:bCs/>
          <w:smallCaps/>
          <w:color w:val="212745" w:themeColor="text2"/>
          <w:sz w:val="26"/>
          <w:szCs w:val="28"/>
          <w:lang w:val="en-GB"/>
        </w:rPr>
      </w:pPr>
      <w:r>
        <w:rPr>
          <w:rFonts w:cs="Arial"/>
          <w:lang w:val="en-GB"/>
        </w:rPr>
        <w:br w:type="page"/>
      </w:r>
    </w:p>
    <w:p w14:paraId="0AE0F6E0" w14:textId="55E58884" w:rsidR="0078575E" w:rsidRPr="00794EA5" w:rsidRDefault="0078575E" w:rsidP="000245B9">
      <w:pPr>
        <w:pStyle w:val="Heading1"/>
        <w:numPr>
          <w:ilvl w:val="0"/>
          <w:numId w:val="0"/>
        </w:numPr>
        <w:ind w:left="360"/>
        <w:rPr>
          <w:lang w:val="es-ES"/>
        </w:rPr>
      </w:pPr>
      <w:bookmarkStart w:id="218" w:name="_Toc91678410"/>
      <w:proofErr w:type="spellStart"/>
      <w:r w:rsidRPr="00794EA5">
        <w:rPr>
          <w:lang w:val="es-ES"/>
        </w:rPr>
        <w:lastRenderedPageBreak/>
        <w:t>Reference</w:t>
      </w:r>
      <w:r w:rsidR="000245B9" w:rsidRPr="00794EA5">
        <w:rPr>
          <w:lang w:val="es-ES"/>
        </w:rPr>
        <w:t>s</w:t>
      </w:r>
      <w:bookmarkEnd w:id="218"/>
      <w:proofErr w:type="spellEnd"/>
    </w:p>
    <w:p w14:paraId="0A96D65D" w14:textId="4D4F537B" w:rsidR="00794EA5" w:rsidRPr="00794EA5" w:rsidRDefault="0078575E" w:rsidP="00794EA5">
      <w:pPr>
        <w:widowControl w:val="0"/>
        <w:autoSpaceDE w:val="0"/>
        <w:autoSpaceDN w:val="0"/>
        <w:adjustRightInd w:val="0"/>
        <w:ind w:left="480" w:hanging="480"/>
        <w:rPr>
          <w:rFonts w:cs="Arial"/>
          <w:noProof/>
          <w:szCs w:val="24"/>
        </w:rPr>
      </w:pPr>
      <w:r w:rsidRPr="006A1DF9">
        <w:rPr>
          <w:rFonts w:cs="Arial"/>
        </w:rPr>
        <w:fldChar w:fldCharType="begin" w:fldLock="1"/>
      </w:r>
      <w:r w:rsidRPr="00794EA5">
        <w:rPr>
          <w:rFonts w:cs="Arial"/>
          <w:lang w:val="es-ES"/>
        </w:rPr>
        <w:instrText xml:space="preserve">ADDIN Mendeley Bibliography CSL_BIBLIOGRAPHY </w:instrText>
      </w:r>
      <w:r w:rsidRPr="006A1DF9">
        <w:rPr>
          <w:rFonts w:cs="Arial"/>
        </w:rPr>
        <w:fldChar w:fldCharType="separate"/>
      </w:r>
      <w:r w:rsidR="00794EA5" w:rsidRPr="009B398E">
        <w:rPr>
          <w:rFonts w:cs="Arial"/>
          <w:noProof/>
          <w:szCs w:val="24"/>
          <w:lang w:val="es-ES"/>
        </w:rPr>
        <w:t xml:space="preserve">Aldahmani, S., Al-Shami, A., Adil, H., Sidek, S. 2020. </w:t>
      </w:r>
      <w:r w:rsidR="00794EA5" w:rsidRPr="00794EA5">
        <w:rPr>
          <w:rFonts w:cs="Arial"/>
          <w:noProof/>
          <w:szCs w:val="24"/>
        </w:rPr>
        <w:t xml:space="preserve">A Review Paper on MOOCs Development Stages, Types, and Opportunities and Challenges. </w:t>
      </w:r>
      <w:r w:rsidR="00794EA5" w:rsidRPr="00794EA5">
        <w:rPr>
          <w:rFonts w:cs="Arial"/>
          <w:i/>
          <w:iCs/>
          <w:noProof/>
          <w:szCs w:val="24"/>
        </w:rPr>
        <w:t>Systematic Reviews in Pharmacy</w:t>
      </w:r>
      <w:r w:rsidR="00794EA5" w:rsidRPr="00794EA5">
        <w:rPr>
          <w:rFonts w:cs="Arial"/>
          <w:noProof/>
          <w:szCs w:val="24"/>
        </w:rPr>
        <w:t xml:space="preserve"> 11: 172-179.</w:t>
      </w:r>
    </w:p>
    <w:p w14:paraId="57AA57D2"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Bates, T. 2014. Comparing xMOOCs and cMOOCs: philosophy and practice. </w:t>
      </w:r>
      <w:r w:rsidRPr="00794EA5">
        <w:rPr>
          <w:rFonts w:cs="Arial"/>
          <w:i/>
          <w:iCs/>
          <w:noProof/>
          <w:szCs w:val="24"/>
        </w:rPr>
        <w:t>Ontario’s Distance Education &amp; Training Network</w:t>
      </w:r>
      <w:r w:rsidRPr="00794EA5">
        <w:rPr>
          <w:rFonts w:cs="Arial"/>
          <w:noProof/>
          <w:szCs w:val="24"/>
        </w:rPr>
        <w:t>.</w:t>
      </w:r>
    </w:p>
    <w:p w14:paraId="3CF7E94F" w14:textId="77777777" w:rsidR="00794EA5" w:rsidRPr="009B398E" w:rsidRDefault="00794EA5" w:rsidP="00794EA5">
      <w:pPr>
        <w:widowControl w:val="0"/>
        <w:autoSpaceDE w:val="0"/>
        <w:autoSpaceDN w:val="0"/>
        <w:adjustRightInd w:val="0"/>
        <w:ind w:left="480" w:hanging="480"/>
        <w:rPr>
          <w:rFonts w:cs="Arial"/>
          <w:noProof/>
          <w:szCs w:val="24"/>
          <w:lang w:val="es-ES"/>
        </w:rPr>
      </w:pPr>
      <w:r w:rsidRPr="00AA3E7D">
        <w:rPr>
          <w:rFonts w:cs="Arial"/>
          <w:noProof/>
          <w:szCs w:val="24"/>
          <w:lang w:val="es-ES"/>
        </w:rPr>
        <w:t xml:space="preserve">Bertolini, M. 2017. cMOOC versus xMOOC. </w:t>
      </w:r>
      <w:r w:rsidRPr="009B398E">
        <w:rPr>
          <w:rFonts w:cs="Arial"/>
          <w:i/>
          <w:iCs/>
          <w:noProof/>
          <w:szCs w:val="24"/>
          <w:lang w:val="es-ES"/>
        </w:rPr>
        <w:t>MOOC Dys</w:t>
      </w:r>
      <w:r w:rsidRPr="009B398E">
        <w:rPr>
          <w:rFonts w:cs="Arial"/>
          <w:noProof/>
          <w:szCs w:val="24"/>
          <w:lang w:val="es-ES"/>
        </w:rPr>
        <w:t>.</w:t>
      </w:r>
    </w:p>
    <w:p w14:paraId="0DBE4342" w14:textId="77777777" w:rsidR="00794EA5" w:rsidRPr="00794EA5" w:rsidRDefault="00794EA5" w:rsidP="00794EA5">
      <w:pPr>
        <w:widowControl w:val="0"/>
        <w:autoSpaceDE w:val="0"/>
        <w:autoSpaceDN w:val="0"/>
        <w:adjustRightInd w:val="0"/>
        <w:ind w:left="480" w:hanging="480"/>
        <w:rPr>
          <w:rFonts w:cs="Arial"/>
          <w:noProof/>
          <w:szCs w:val="24"/>
        </w:rPr>
      </w:pPr>
      <w:r w:rsidRPr="009B398E">
        <w:rPr>
          <w:rFonts w:cs="Arial"/>
          <w:noProof/>
          <w:szCs w:val="24"/>
          <w:lang w:val="es-ES"/>
        </w:rPr>
        <w:t xml:space="preserve">Borrella, I., Caballero-Caballero, S., Ponce-Cueto, E. 2019. </w:t>
      </w:r>
      <w:r w:rsidRPr="00794EA5">
        <w:rPr>
          <w:rFonts w:cs="Arial"/>
          <w:noProof/>
          <w:szCs w:val="24"/>
        </w:rPr>
        <w:t xml:space="preserve">Predict and Intervene. En </w:t>
      </w:r>
      <w:r w:rsidRPr="00794EA5">
        <w:rPr>
          <w:rFonts w:cs="Arial"/>
          <w:i/>
          <w:iCs/>
          <w:noProof/>
          <w:szCs w:val="24"/>
        </w:rPr>
        <w:t>Proceedings of the Sixth (2019) ACM Conference on Learning @ Scale</w:t>
      </w:r>
      <w:r w:rsidRPr="00794EA5">
        <w:rPr>
          <w:rFonts w:cs="Arial"/>
          <w:noProof/>
          <w:szCs w:val="24"/>
        </w:rPr>
        <w:t>, pp. 1-9. ACM, New York, NY, USA.</w:t>
      </w:r>
    </w:p>
    <w:p w14:paraId="5727005C"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Cangiano, A. 2017. We’re Now Cognitive Class.</w:t>
      </w:r>
    </w:p>
    <w:p w14:paraId="0E45AAE8"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Chinh, N. 2020. 10 Popular Platforms for Online Courses. </w:t>
      </w:r>
      <w:r w:rsidRPr="00794EA5">
        <w:rPr>
          <w:rFonts w:cs="Arial"/>
          <w:i/>
          <w:iCs/>
          <w:noProof/>
          <w:szCs w:val="24"/>
        </w:rPr>
        <w:t>Best Colleges</w:t>
      </w:r>
      <w:r w:rsidRPr="00794EA5">
        <w:rPr>
          <w:rFonts w:cs="Arial"/>
          <w:noProof/>
          <w:szCs w:val="24"/>
        </w:rPr>
        <w:t>.</w:t>
      </w:r>
    </w:p>
    <w:p w14:paraId="21BA45D3"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Clevers, J.G.P.W., Gitelson, A.A. 2013. Remote estimation of crop and grass chlorophyll and nitrogen content using red-edge bands on sentinel-2 and-3. </w:t>
      </w:r>
      <w:r w:rsidRPr="00794EA5">
        <w:rPr>
          <w:rFonts w:cs="Arial"/>
          <w:i/>
          <w:iCs/>
          <w:noProof/>
          <w:szCs w:val="24"/>
        </w:rPr>
        <w:t>International Journal of Applied Earth Observation and Geoinformation</w:t>
      </w:r>
      <w:r w:rsidRPr="00794EA5">
        <w:rPr>
          <w:rFonts w:cs="Arial"/>
          <w:noProof/>
          <w:szCs w:val="24"/>
        </w:rPr>
        <w:t xml:space="preserve"> 23: 344-351.</w:t>
      </w:r>
    </w:p>
    <w:p w14:paraId="02156455"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Cohen, B., Blanco, H., Dubash, N.K., Dukkipati, S., Khosla, R., Scrieciu, S., Stewart, T., Torres-Gunfaus, M. 2019. Multi-criteria decision analysis in policy-making for climate mitigation and development. </w:t>
      </w:r>
      <w:r w:rsidRPr="00794EA5">
        <w:rPr>
          <w:rFonts w:cs="Arial"/>
          <w:i/>
          <w:iCs/>
          <w:noProof/>
          <w:szCs w:val="24"/>
        </w:rPr>
        <w:t>Climate and Development</w:t>
      </w:r>
      <w:r w:rsidRPr="00794EA5">
        <w:rPr>
          <w:rFonts w:cs="Arial"/>
          <w:noProof/>
          <w:szCs w:val="24"/>
        </w:rPr>
        <w:t xml:space="preserve"> 11: 212-222.</w:t>
      </w:r>
    </w:p>
    <w:p w14:paraId="09B6B898"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Cooper, S., Sahami, M. 2013. Reflections on Stanford’s MOOCs. </w:t>
      </w:r>
      <w:r w:rsidRPr="00794EA5">
        <w:rPr>
          <w:rFonts w:cs="Arial"/>
          <w:i/>
          <w:iCs/>
          <w:noProof/>
          <w:szCs w:val="24"/>
        </w:rPr>
        <w:t>Communications of the ACM</w:t>
      </w:r>
      <w:r w:rsidRPr="00794EA5">
        <w:rPr>
          <w:rFonts w:cs="Arial"/>
          <w:noProof/>
          <w:szCs w:val="24"/>
        </w:rPr>
        <w:t xml:space="preserve"> 56: 28-30.</w:t>
      </w:r>
    </w:p>
    <w:p w14:paraId="41D45D0A"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Coursera. 2021. Learn Without Limits. </w:t>
      </w:r>
      <w:r w:rsidRPr="00794EA5">
        <w:rPr>
          <w:rFonts w:cs="Arial"/>
          <w:i/>
          <w:iCs/>
          <w:noProof/>
          <w:szCs w:val="24"/>
        </w:rPr>
        <w:t>Coursere inc</w:t>
      </w:r>
      <w:r w:rsidRPr="00794EA5">
        <w:rPr>
          <w:rFonts w:cs="Arial"/>
          <w:noProof/>
          <w:szCs w:val="24"/>
        </w:rPr>
        <w:t>.</w:t>
      </w:r>
    </w:p>
    <w:p w14:paraId="0B020D7C"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Dai, H.M., Teo, T., Rappa, N.A. 2020. Understanding continuance intention among MOOC participants: The role of habit and MOOC performance. </w:t>
      </w:r>
      <w:r w:rsidRPr="00794EA5">
        <w:rPr>
          <w:rFonts w:cs="Arial"/>
          <w:i/>
          <w:iCs/>
          <w:noProof/>
          <w:szCs w:val="24"/>
        </w:rPr>
        <w:t>Computers in Human Behavior</w:t>
      </w:r>
      <w:r w:rsidRPr="00794EA5">
        <w:rPr>
          <w:rFonts w:cs="Arial"/>
          <w:noProof/>
          <w:szCs w:val="24"/>
        </w:rPr>
        <w:t xml:space="preserve"> 112: 106455.</w:t>
      </w:r>
    </w:p>
    <w:p w14:paraId="68CC15D3"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Dan, C. 2013. We are joining the Open edX platform. </w:t>
      </w:r>
      <w:r w:rsidRPr="00794EA5">
        <w:rPr>
          <w:rFonts w:cs="Arial"/>
          <w:i/>
          <w:iCs/>
          <w:noProof/>
          <w:szCs w:val="24"/>
        </w:rPr>
        <w:t>Google AI Block</w:t>
      </w:r>
      <w:r w:rsidRPr="00794EA5">
        <w:rPr>
          <w:rFonts w:cs="Arial"/>
          <w:noProof/>
          <w:szCs w:val="24"/>
        </w:rPr>
        <w:t>.</w:t>
      </w:r>
    </w:p>
    <w:p w14:paraId="786E404D"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Daniel, J. 2012. Making Sense of MOOCs: Musings in a Maze of Myth, Paradox and Possibility. </w:t>
      </w:r>
      <w:r w:rsidRPr="00794EA5">
        <w:rPr>
          <w:rFonts w:cs="Arial"/>
          <w:i/>
          <w:iCs/>
          <w:noProof/>
          <w:szCs w:val="24"/>
        </w:rPr>
        <w:t>Journal of Interactive Media in Education</w:t>
      </w:r>
      <w:r w:rsidRPr="00794EA5">
        <w:rPr>
          <w:rFonts w:cs="Arial"/>
          <w:noProof/>
          <w:szCs w:val="24"/>
        </w:rPr>
        <w:t xml:space="preserve"> 2012: 18.</w:t>
      </w:r>
    </w:p>
    <w:p w14:paraId="38A5C575"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Drusch, M., Del Bello, U., Carlier, S., Colin, O., Fernandez, V., Gascon, F., Hoersch, B. et al. 2012. Sentinel-2: ESA’s Optical High-Resolution Mission for GMES </w:t>
      </w:r>
      <w:r w:rsidRPr="00794EA5">
        <w:rPr>
          <w:rFonts w:cs="Arial"/>
          <w:noProof/>
          <w:szCs w:val="24"/>
        </w:rPr>
        <w:lastRenderedPageBreak/>
        <w:t xml:space="preserve">Operational Services. </w:t>
      </w:r>
      <w:r w:rsidRPr="00794EA5">
        <w:rPr>
          <w:rFonts w:cs="Arial"/>
          <w:i/>
          <w:iCs/>
          <w:noProof/>
          <w:szCs w:val="24"/>
        </w:rPr>
        <w:t>Remote Sensing of Environment</w:t>
      </w:r>
      <w:r w:rsidRPr="00794EA5">
        <w:rPr>
          <w:rFonts w:cs="Arial"/>
          <w:noProof/>
          <w:szCs w:val="24"/>
        </w:rPr>
        <w:t xml:space="preserve"> 120: 25-36.</w:t>
      </w:r>
    </w:p>
    <w:p w14:paraId="4A94DA2B"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Ebben, M., Murphy, J.S. 2014. Unpacking MOOC scholarly discourse: a review of nascent MOOC scholarship. </w:t>
      </w:r>
      <w:r w:rsidRPr="00794EA5">
        <w:rPr>
          <w:rFonts w:cs="Arial"/>
          <w:i/>
          <w:iCs/>
          <w:noProof/>
          <w:szCs w:val="24"/>
        </w:rPr>
        <w:t>Learning, Media and Technology</w:t>
      </w:r>
      <w:r w:rsidRPr="00794EA5">
        <w:rPr>
          <w:rFonts w:cs="Arial"/>
          <w:noProof/>
          <w:szCs w:val="24"/>
        </w:rPr>
        <w:t xml:space="preserve"> 39: 328-345.</w:t>
      </w:r>
    </w:p>
    <w:p w14:paraId="4B827418"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Ebner, M., Schön, S., Braun, C. 2020. More Than a MOOC—Seven Learning and Teaching Scenarios to Use MOOCs in Higher Education and Beyond. En pp. 75-87. Springer, Singapore.</w:t>
      </w:r>
    </w:p>
    <w:p w14:paraId="66AC99B4"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Edx. 2021. Start learning from the world’s best institutions. </w:t>
      </w:r>
      <w:r w:rsidRPr="00794EA5">
        <w:rPr>
          <w:rFonts w:cs="Arial"/>
          <w:i/>
          <w:iCs/>
          <w:noProof/>
          <w:szCs w:val="24"/>
        </w:rPr>
        <w:t>edX Inc</w:t>
      </w:r>
      <w:r w:rsidRPr="00794EA5">
        <w:rPr>
          <w:rFonts w:cs="Arial"/>
          <w:noProof/>
          <w:szCs w:val="24"/>
        </w:rPr>
        <w:t>.</w:t>
      </w:r>
    </w:p>
    <w:p w14:paraId="06917831" w14:textId="77777777" w:rsidR="00794EA5" w:rsidRPr="00794EA5" w:rsidRDefault="00794EA5" w:rsidP="00794EA5">
      <w:pPr>
        <w:widowControl w:val="0"/>
        <w:autoSpaceDE w:val="0"/>
        <w:autoSpaceDN w:val="0"/>
        <w:adjustRightInd w:val="0"/>
        <w:ind w:left="480" w:hanging="480"/>
        <w:rPr>
          <w:rFonts w:cs="Arial"/>
          <w:noProof/>
          <w:szCs w:val="24"/>
        </w:rPr>
      </w:pPr>
      <w:r w:rsidRPr="009B398E">
        <w:rPr>
          <w:rFonts w:cs="Arial"/>
          <w:noProof/>
          <w:szCs w:val="24"/>
          <w:lang w:val="es-ES"/>
        </w:rPr>
        <w:t xml:space="preserve">Espada, J.P., Rodriguez, C.C., Garcia-Diaz, V., Crespo, R.G. 2014. </w:t>
      </w:r>
      <w:r w:rsidRPr="00794EA5">
        <w:rPr>
          <w:rFonts w:cs="Arial"/>
          <w:noProof/>
          <w:szCs w:val="24"/>
        </w:rPr>
        <w:t xml:space="preserve">Method for analysing the user experience in MOOC platforms. En </w:t>
      </w:r>
      <w:r w:rsidRPr="00794EA5">
        <w:rPr>
          <w:rFonts w:cs="Arial"/>
          <w:i/>
          <w:iCs/>
          <w:noProof/>
          <w:szCs w:val="24"/>
        </w:rPr>
        <w:t>2014 International Symposium on Computers in Education (SIIE)</w:t>
      </w:r>
      <w:r w:rsidRPr="00794EA5">
        <w:rPr>
          <w:rFonts w:cs="Arial"/>
          <w:noProof/>
          <w:szCs w:val="24"/>
        </w:rPr>
        <w:t>, pp. 157-162. IEEE.</w:t>
      </w:r>
    </w:p>
    <w:p w14:paraId="15BCB590"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Fidalgo-Blanco, Á., Sein-Echaluce, M. 2013. Cooperative MOOC. An integration between cMOOC and xMOOC.</w:t>
      </w:r>
    </w:p>
    <w:p w14:paraId="038E0CEA" w14:textId="77777777" w:rsidR="00794EA5" w:rsidRPr="00794EA5" w:rsidRDefault="00794EA5" w:rsidP="00794EA5">
      <w:pPr>
        <w:widowControl w:val="0"/>
        <w:autoSpaceDE w:val="0"/>
        <w:autoSpaceDN w:val="0"/>
        <w:adjustRightInd w:val="0"/>
        <w:ind w:left="480" w:hanging="480"/>
        <w:rPr>
          <w:rFonts w:cs="Arial"/>
          <w:noProof/>
          <w:szCs w:val="24"/>
        </w:rPr>
      </w:pPr>
      <w:r w:rsidRPr="009B398E">
        <w:rPr>
          <w:rFonts w:cs="Arial"/>
          <w:noProof/>
          <w:szCs w:val="24"/>
          <w:lang w:val="es-ES"/>
        </w:rPr>
        <w:t xml:space="preserve">Fidalgo-Blanco, Á., Sein-Echaluce, M.L., García-Peñalvo, F.J. 2015. </w:t>
      </w:r>
      <w:r w:rsidRPr="00794EA5">
        <w:rPr>
          <w:rFonts w:cs="Arial"/>
          <w:noProof/>
          <w:szCs w:val="24"/>
        </w:rPr>
        <w:t xml:space="preserve">Methodological approach and technological framework to break the current limitations of MOOC model. </w:t>
      </w:r>
      <w:r w:rsidRPr="00794EA5">
        <w:rPr>
          <w:rFonts w:cs="Arial"/>
          <w:i/>
          <w:iCs/>
          <w:noProof/>
          <w:szCs w:val="24"/>
        </w:rPr>
        <w:t>Journal of Universal Computer Science</w:t>
      </w:r>
      <w:r w:rsidRPr="00794EA5">
        <w:rPr>
          <w:rFonts w:cs="Arial"/>
          <w:noProof/>
          <w:szCs w:val="24"/>
        </w:rPr>
        <w:t xml:space="preserve"> 21: 712-734.</w:t>
      </w:r>
    </w:p>
    <w:p w14:paraId="7B9217F0"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Forrester, D.I., Tachauer, I.H.H., Annighoefer, P., Barbeito, I., Pretzsch, H., Ruiz-Peinado, R., Stark, H. et al. 2017. Generalized biomass and leaf area allometric equations for European tree species incorporating stand structure, tree age and climate. </w:t>
      </w:r>
      <w:r w:rsidRPr="00794EA5">
        <w:rPr>
          <w:rFonts w:cs="Arial"/>
          <w:i/>
          <w:iCs/>
          <w:noProof/>
          <w:szCs w:val="24"/>
        </w:rPr>
        <w:t>Forest Ecology and Management</w:t>
      </w:r>
      <w:r w:rsidRPr="00794EA5">
        <w:rPr>
          <w:rFonts w:cs="Arial"/>
          <w:noProof/>
          <w:szCs w:val="24"/>
        </w:rPr>
        <w:t xml:space="preserve"> 396: 160-175.</w:t>
      </w:r>
    </w:p>
    <w:p w14:paraId="2EAD5577"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Gelfand, I., Sahajpal, R., Zhang, X., Izaurralde, R.C., Gross, K.L., Robertson, G.P. 2013. Sustainable bioenergy production from marginal lands in the US Midwest. </w:t>
      </w:r>
      <w:r w:rsidRPr="00794EA5">
        <w:rPr>
          <w:rFonts w:cs="Arial"/>
          <w:i/>
          <w:iCs/>
          <w:noProof/>
          <w:szCs w:val="24"/>
        </w:rPr>
        <w:t>Nature</w:t>
      </w:r>
      <w:r w:rsidRPr="00794EA5">
        <w:rPr>
          <w:rFonts w:cs="Arial"/>
          <w:noProof/>
          <w:szCs w:val="24"/>
        </w:rPr>
        <w:t xml:space="preserve"> 493: 514.</w:t>
      </w:r>
    </w:p>
    <w:p w14:paraId="4AB472B3"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Georgiadis, C., Toluodi, Z., Bezares, F. 2021. </w:t>
      </w:r>
      <w:r w:rsidRPr="00794EA5">
        <w:rPr>
          <w:rFonts w:cs="Arial"/>
          <w:i/>
          <w:iCs/>
          <w:noProof/>
          <w:szCs w:val="24"/>
        </w:rPr>
        <w:t>Guide on the financial social and technical aspects of the sustainable development of MLs, and report on the potentialities of emerging stock exchange markets for carbon transactions and proposed policies.</w:t>
      </w:r>
    </w:p>
    <w:p w14:paraId="07A106E9"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Google. 2021a. Google Earth Engine Guide: Earth Engine Asset Manager.</w:t>
      </w:r>
    </w:p>
    <w:p w14:paraId="4792CFDE"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Google. 2021b. Google Earth Engine Guide: Earth Engine Code Editor.</w:t>
      </w:r>
    </w:p>
    <w:p w14:paraId="663D4C77"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Gorelick, N., Hancher, M., Dixon, M., Ilyushchenko, S., Thau, D., Moore, R. 2017. Google Earth Engine: Planetary-scale geospatial analysis for everyone. </w:t>
      </w:r>
      <w:r w:rsidRPr="00794EA5">
        <w:rPr>
          <w:rFonts w:cs="Arial"/>
          <w:i/>
          <w:iCs/>
          <w:noProof/>
          <w:szCs w:val="24"/>
        </w:rPr>
        <w:t>Remote sensing of Environment</w:t>
      </w:r>
      <w:r w:rsidRPr="00794EA5">
        <w:rPr>
          <w:rFonts w:cs="Arial"/>
          <w:noProof/>
          <w:szCs w:val="24"/>
        </w:rPr>
        <w:t xml:space="preserve"> 202: 18-27.</w:t>
      </w:r>
    </w:p>
    <w:p w14:paraId="58AB62BF"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lastRenderedPageBreak/>
        <w:t xml:space="preserve">Hadavand, A., Gooding, I., Leek, J. 2018. </w:t>
      </w:r>
      <w:r w:rsidRPr="00794EA5">
        <w:rPr>
          <w:rFonts w:cs="Arial"/>
          <w:i/>
          <w:iCs/>
          <w:noProof/>
          <w:szCs w:val="24"/>
        </w:rPr>
        <w:t>Can MOOC Programs Improve Student Employment Prospects?</w:t>
      </w:r>
    </w:p>
    <w:p w14:paraId="41F81A58"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Harder, B. 2013. Are MOOCs the future of medical education? </w:t>
      </w:r>
      <w:r w:rsidRPr="00794EA5">
        <w:rPr>
          <w:rFonts w:cs="Arial"/>
          <w:i/>
          <w:iCs/>
          <w:noProof/>
          <w:szCs w:val="24"/>
        </w:rPr>
        <w:t>British Medical Journal Publishing Group</w:t>
      </w:r>
      <w:r w:rsidRPr="00794EA5">
        <w:rPr>
          <w:rFonts w:cs="Arial"/>
          <w:noProof/>
          <w:szCs w:val="24"/>
        </w:rPr>
        <w:t xml:space="preserve"> 346: .</w:t>
      </w:r>
    </w:p>
    <w:p w14:paraId="66177D74" w14:textId="77777777" w:rsidR="00794EA5" w:rsidRPr="009B398E" w:rsidRDefault="00794EA5" w:rsidP="00794EA5">
      <w:pPr>
        <w:widowControl w:val="0"/>
        <w:autoSpaceDE w:val="0"/>
        <w:autoSpaceDN w:val="0"/>
        <w:adjustRightInd w:val="0"/>
        <w:ind w:left="480" w:hanging="480"/>
        <w:rPr>
          <w:rFonts w:cs="Arial"/>
          <w:noProof/>
          <w:szCs w:val="24"/>
          <w:lang w:val="de-DE"/>
        </w:rPr>
      </w:pPr>
      <w:r w:rsidRPr="00794EA5">
        <w:rPr>
          <w:rFonts w:cs="Arial"/>
          <w:noProof/>
          <w:szCs w:val="24"/>
        </w:rPr>
        <w:t xml:space="preserve">Hockenson, L. 2014. Udemy brings its education marketplace to Android. </w:t>
      </w:r>
      <w:r w:rsidRPr="009B398E">
        <w:rPr>
          <w:rFonts w:cs="Arial"/>
          <w:i/>
          <w:iCs/>
          <w:noProof/>
          <w:szCs w:val="24"/>
          <w:lang w:val="de-DE"/>
        </w:rPr>
        <w:t>Gigaom</w:t>
      </w:r>
      <w:r w:rsidRPr="009B398E">
        <w:rPr>
          <w:rFonts w:cs="Arial"/>
          <w:noProof/>
          <w:szCs w:val="24"/>
          <w:lang w:val="de-DE"/>
        </w:rPr>
        <w:t>.</w:t>
      </w:r>
    </w:p>
    <w:p w14:paraId="2E34C307" w14:textId="77777777" w:rsidR="00794EA5" w:rsidRPr="00794EA5" w:rsidRDefault="00794EA5" w:rsidP="00794EA5">
      <w:pPr>
        <w:widowControl w:val="0"/>
        <w:autoSpaceDE w:val="0"/>
        <w:autoSpaceDN w:val="0"/>
        <w:adjustRightInd w:val="0"/>
        <w:ind w:left="480" w:hanging="480"/>
        <w:rPr>
          <w:rFonts w:cs="Arial"/>
          <w:noProof/>
          <w:szCs w:val="24"/>
        </w:rPr>
      </w:pPr>
      <w:r w:rsidRPr="009B398E">
        <w:rPr>
          <w:rFonts w:cs="Arial"/>
          <w:noProof/>
          <w:szCs w:val="24"/>
          <w:lang w:val="de-DE"/>
        </w:rPr>
        <w:t xml:space="preserve">Kang, S., Post, W.M., Nichols, J.A., Wang, D., West, T.O., Bandaru, V., Izaurralde, R.C. 2013. </w:t>
      </w:r>
      <w:r w:rsidRPr="00794EA5">
        <w:rPr>
          <w:rFonts w:cs="Arial"/>
          <w:noProof/>
          <w:szCs w:val="24"/>
        </w:rPr>
        <w:t xml:space="preserve">Marginal lands: concept, assessment and management. </w:t>
      </w:r>
      <w:r w:rsidRPr="00794EA5">
        <w:rPr>
          <w:rFonts w:cs="Arial"/>
          <w:i/>
          <w:iCs/>
          <w:noProof/>
          <w:szCs w:val="24"/>
        </w:rPr>
        <w:t>Journal of Agricultural Science</w:t>
      </w:r>
      <w:r w:rsidRPr="00794EA5">
        <w:rPr>
          <w:rFonts w:cs="Arial"/>
          <w:noProof/>
          <w:szCs w:val="24"/>
        </w:rPr>
        <w:t xml:space="preserve"> 5: 129.</w:t>
      </w:r>
    </w:p>
    <w:p w14:paraId="392AAEFF"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Krupiński, M., Spanos, G. 2021. </w:t>
      </w:r>
      <w:r w:rsidRPr="00794EA5">
        <w:rPr>
          <w:rFonts w:cs="Arial"/>
          <w:i/>
          <w:iCs/>
          <w:noProof/>
          <w:szCs w:val="24"/>
        </w:rPr>
        <w:t>Report on Augment precision</w:t>
      </w:r>
      <w:r w:rsidRPr="00794EA5">
        <w:rPr>
          <w:rFonts w:cs="Arial"/>
          <w:noProof/>
          <w:szCs w:val="24"/>
        </w:rPr>
        <w:t>.</w:t>
      </w:r>
    </w:p>
    <w:p w14:paraId="3588431B"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Lab MOOC. 2018. MOOC Platform Comparison Table.</w:t>
      </w:r>
    </w:p>
    <w:p w14:paraId="47832DD0"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Lewis, S.M., Kelly, M. 2014. Mapping the potential for biofuel production on marginal lands: differences in definitions, data and models across scales. </w:t>
      </w:r>
      <w:r w:rsidRPr="00794EA5">
        <w:rPr>
          <w:rFonts w:cs="Arial"/>
          <w:i/>
          <w:iCs/>
          <w:noProof/>
          <w:szCs w:val="24"/>
        </w:rPr>
        <w:t>ISPRS International Journal of Geo-Information</w:t>
      </w:r>
      <w:r w:rsidRPr="00794EA5">
        <w:rPr>
          <w:rFonts w:cs="Arial"/>
          <w:noProof/>
          <w:szCs w:val="24"/>
        </w:rPr>
        <w:t xml:space="preserve"> 3: 430-459.</w:t>
      </w:r>
    </w:p>
    <w:p w14:paraId="0E815796"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Littenberg-Tobias, J., Reich, J. 2020. Evaluating access, quality, and equity in online learning: A case study of a MOOC-based blended professional degree program. </w:t>
      </w:r>
      <w:r w:rsidRPr="00794EA5">
        <w:rPr>
          <w:rFonts w:cs="Arial"/>
          <w:i/>
          <w:iCs/>
          <w:noProof/>
          <w:szCs w:val="24"/>
        </w:rPr>
        <w:t>The Internet and Higher Education</w:t>
      </w:r>
      <w:r w:rsidRPr="00794EA5">
        <w:rPr>
          <w:rFonts w:cs="Arial"/>
          <w:noProof/>
          <w:szCs w:val="24"/>
        </w:rPr>
        <w:t xml:space="preserve"> 47: 100759.</w:t>
      </w:r>
    </w:p>
    <w:p w14:paraId="1309D2DD"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Littenberg-Tobias, J., Reich, J. 2018. “Yeah, I know this”: Student Experiences in a Blended MicroMasters Program. 1-3.</w:t>
      </w:r>
    </w:p>
    <w:p w14:paraId="7AEB12B1"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Lundqvist, K., Liyanagunawardena, T., Starkey, L. 2020. Evaluation of Student Feedback Within a MOOC Using Sentiment Analysis and Target Groups. </w:t>
      </w:r>
      <w:r w:rsidRPr="00794EA5">
        <w:rPr>
          <w:rFonts w:cs="Arial"/>
          <w:i/>
          <w:iCs/>
          <w:noProof/>
          <w:szCs w:val="24"/>
        </w:rPr>
        <w:t>The International Review of Research in Open and Distributed Learning</w:t>
      </w:r>
      <w:r w:rsidRPr="00794EA5">
        <w:rPr>
          <w:rFonts w:cs="Arial"/>
          <w:noProof/>
          <w:szCs w:val="24"/>
        </w:rPr>
        <w:t xml:space="preserve"> 21: 140.</w:t>
      </w:r>
    </w:p>
    <w:p w14:paraId="27390929"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MAIL. 2020. </w:t>
      </w:r>
      <w:r w:rsidRPr="00794EA5">
        <w:rPr>
          <w:rFonts w:cs="Arial"/>
          <w:i/>
          <w:iCs/>
          <w:noProof/>
          <w:szCs w:val="24"/>
        </w:rPr>
        <w:t>Literature review and existing models report MAIL : Identifying Marginal Lands in Europe and and strengthening their contribution potentialities in a CO2 sequestration strategy</w:t>
      </w:r>
      <w:r w:rsidRPr="00794EA5">
        <w:rPr>
          <w:rFonts w:cs="Arial"/>
          <w:noProof/>
          <w:szCs w:val="24"/>
        </w:rPr>
        <w:t>.</w:t>
      </w:r>
    </w:p>
    <w:p w14:paraId="52214348"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McNutt, M. 2013. Bricks and MOOCs. </w:t>
      </w:r>
      <w:r w:rsidRPr="00794EA5">
        <w:rPr>
          <w:rFonts w:cs="Arial"/>
          <w:i/>
          <w:iCs/>
          <w:noProof/>
          <w:szCs w:val="24"/>
        </w:rPr>
        <w:t>Science</w:t>
      </w:r>
      <w:r w:rsidRPr="00794EA5">
        <w:rPr>
          <w:rFonts w:cs="Arial"/>
          <w:noProof/>
          <w:szCs w:val="24"/>
        </w:rPr>
        <w:t xml:space="preserve"> 342: 402-402.</w:t>
      </w:r>
    </w:p>
    <w:p w14:paraId="611F15BE"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Miriadax. 2021. Courses for employment. </w:t>
      </w:r>
      <w:r w:rsidRPr="00794EA5">
        <w:rPr>
          <w:rFonts w:cs="Arial"/>
          <w:i/>
          <w:iCs/>
          <w:noProof/>
          <w:szCs w:val="24"/>
        </w:rPr>
        <w:t>Miriadax_Empresas</w:t>
      </w:r>
      <w:r w:rsidRPr="00794EA5">
        <w:rPr>
          <w:rFonts w:cs="Arial"/>
          <w:noProof/>
          <w:szCs w:val="24"/>
        </w:rPr>
        <w:t>.</w:t>
      </w:r>
    </w:p>
    <w:p w14:paraId="00920C25"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Moore, J.S., Janowicz, P.A. 2009. Chemistry goes global in the virtual world. </w:t>
      </w:r>
      <w:r w:rsidRPr="00794EA5">
        <w:rPr>
          <w:rFonts w:cs="Arial"/>
          <w:i/>
          <w:iCs/>
          <w:noProof/>
          <w:szCs w:val="24"/>
        </w:rPr>
        <w:t>Nature Chemistry</w:t>
      </w:r>
      <w:r w:rsidRPr="00794EA5">
        <w:rPr>
          <w:rFonts w:cs="Arial"/>
          <w:noProof/>
          <w:szCs w:val="24"/>
        </w:rPr>
        <w:t xml:space="preserve"> 1: 2-4.</w:t>
      </w:r>
    </w:p>
    <w:p w14:paraId="7DE88D0D"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Oosterveer, P., Mol, A.P.J. 2010. Biofuels, trade and sustainability: a review of perspectives for developing countries. </w:t>
      </w:r>
      <w:r w:rsidRPr="00794EA5">
        <w:rPr>
          <w:rFonts w:cs="Arial"/>
          <w:i/>
          <w:iCs/>
          <w:noProof/>
          <w:szCs w:val="24"/>
        </w:rPr>
        <w:t>Biofuels, Bioproducts and Biorefining</w:t>
      </w:r>
      <w:r w:rsidRPr="00794EA5">
        <w:rPr>
          <w:rFonts w:cs="Arial"/>
          <w:noProof/>
          <w:szCs w:val="24"/>
        </w:rPr>
        <w:t xml:space="preserve"> 4: 66-</w:t>
      </w:r>
      <w:r w:rsidRPr="00794EA5">
        <w:rPr>
          <w:rFonts w:cs="Arial"/>
          <w:noProof/>
          <w:szCs w:val="24"/>
        </w:rPr>
        <w:lastRenderedPageBreak/>
        <w:t>76.</w:t>
      </w:r>
    </w:p>
    <w:p w14:paraId="5D7832F8" w14:textId="77777777" w:rsidR="00794EA5" w:rsidRPr="009B398E" w:rsidRDefault="00794EA5" w:rsidP="00794EA5">
      <w:pPr>
        <w:widowControl w:val="0"/>
        <w:autoSpaceDE w:val="0"/>
        <w:autoSpaceDN w:val="0"/>
        <w:adjustRightInd w:val="0"/>
        <w:ind w:left="480" w:hanging="480"/>
        <w:rPr>
          <w:rFonts w:cs="Arial"/>
          <w:noProof/>
          <w:szCs w:val="24"/>
          <w:lang w:val="es-ES"/>
        </w:rPr>
      </w:pPr>
      <w:r w:rsidRPr="00794EA5">
        <w:rPr>
          <w:rFonts w:cs="Arial"/>
          <w:noProof/>
          <w:szCs w:val="24"/>
        </w:rPr>
        <w:t xml:space="preserve">Pickering, G.J., Schoen, K., Botta, M., Fazio, X. 2020. Exploration of youth knowledge and perceptions of individual-level climate mitigation action. </w:t>
      </w:r>
      <w:r w:rsidRPr="009B398E">
        <w:rPr>
          <w:rFonts w:cs="Arial"/>
          <w:i/>
          <w:iCs/>
          <w:noProof/>
          <w:szCs w:val="24"/>
          <w:lang w:val="es-ES"/>
        </w:rPr>
        <w:t>Environmental Research Letters</w:t>
      </w:r>
      <w:r w:rsidRPr="009B398E">
        <w:rPr>
          <w:rFonts w:cs="Arial"/>
          <w:noProof/>
          <w:szCs w:val="24"/>
          <w:lang w:val="es-ES"/>
        </w:rPr>
        <w:t xml:space="preserve"> 15: 104080.</w:t>
      </w:r>
    </w:p>
    <w:p w14:paraId="6748343A" w14:textId="77777777" w:rsidR="00794EA5" w:rsidRPr="00794EA5" w:rsidRDefault="00794EA5" w:rsidP="00794EA5">
      <w:pPr>
        <w:widowControl w:val="0"/>
        <w:autoSpaceDE w:val="0"/>
        <w:autoSpaceDN w:val="0"/>
        <w:adjustRightInd w:val="0"/>
        <w:ind w:left="480" w:hanging="480"/>
        <w:rPr>
          <w:rFonts w:cs="Arial"/>
          <w:noProof/>
          <w:szCs w:val="24"/>
        </w:rPr>
      </w:pPr>
      <w:r w:rsidRPr="009B398E">
        <w:rPr>
          <w:rFonts w:cs="Arial"/>
          <w:noProof/>
          <w:szCs w:val="24"/>
          <w:lang w:val="es-ES"/>
        </w:rPr>
        <w:t xml:space="preserve">Pozón-López, I., Kalinic, Z., Higueras-Castillo, E., Liébana-Cabanillas, F. 2020. </w:t>
      </w:r>
      <w:r w:rsidRPr="00794EA5">
        <w:rPr>
          <w:rFonts w:cs="Arial"/>
          <w:noProof/>
          <w:szCs w:val="24"/>
        </w:rPr>
        <w:t xml:space="preserve">A multi-analytical approach to modeling of customer satisfaction and intention to use in Massive Open Online Courses (MOOC). </w:t>
      </w:r>
      <w:r w:rsidRPr="00794EA5">
        <w:rPr>
          <w:rFonts w:cs="Arial"/>
          <w:i/>
          <w:iCs/>
          <w:noProof/>
          <w:szCs w:val="24"/>
        </w:rPr>
        <w:t>Interactive Learning Environments</w:t>
      </w:r>
      <w:r w:rsidRPr="00794EA5">
        <w:rPr>
          <w:rFonts w:cs="Arial"/>
          <w:noProof/>
          <w:szCs w:val="24"/>
        </w:rPr>
        <w:t xml:space="preserve"> 28: 1003-1021.</w:t>
      </w:r>
    </w:p>
    <w:p w14:paraId="580870A2"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Richter, S.L., Krishnamurthi, M. 2014. Preparing Faculty for Teaching a MOOC: Recommendations from Research and Experience. </w:t>
      </w:r>
      <w:r w:rsidRPr="00794EA5">
        <w:rPr>
          <w:rFonts w:cs="Arial"/>
          <w:i/>
          <w:iCs/>
          <w:noProof/>
          <w:szCs w:val="24"/>
        </w:rPr>
        <w:t>International Journal of Information and Education Technology</w:t>
      </w:r>
      <w:r w:rsidRPr="00794EA5">
        <w:rPr>
          <w:rFonts w:cs="Arial"/>
          <w:noProof/>
          <w:szCs w:val="24"/>
        </w:rPr>
        <w:t xml:space="preserve"> 4: 411-415.</w:t>
      </w:r>
    </w:p>
    <w:p w14:paraId="56D5CF57"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Sanchez-Gordon, S., Luján-Mora, S. 2014. MOOCs gone wild. </w:t>
      </w:r>
      <w:r w:rsidRPr="00794EA5">
        <w:rPr>
          <w:rFonts w:cs="Arial"/>
          <w:i/>
          <w:iCs/>
          <w:noProof/>
          <w:szCs w:val="24"/>
        </w:rPr>
        <w:t>International Technology, Education and Development Conference</w:t>
      </w:r>
      <w:r w:rsidRPr="00794EA5">
        <w:rPr>
          <w:rFonts w:cs="Arial"/>
          <w:noProof/>
          <w:szCs w:val="24"/>
        </w:rPr>
        <w:t>.</w:t>
      </w:r>
    </w:p>
    <w:p w14:paraId="63802A4C"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Schaffha, D. 2021. </w:t>
      </w:r>
      <w:r w:rsidRPr="00794EA5">
        <w:rPr>
          <w:rFonts w:cs="Arial"/>
          <w:i/>
          <w:iCs/>
          <w:noProof/>
          <w:szCs w:val="24"/>
        </w:rPr>
        <w:t>Class Central</w:t>
      </w:r>
      <w:r w:rsidRPr="00794EA5">
        <w:rPr>
          <w:rFonts w:cs="Arial"/>
          <w:noProof/>
          <w:szCs w:val="24"/>
        </w:rPr>
        <w:t>.</w:t>
      </w:r>
    </w:p>
    <w:p w14:paraId="46E3A2D0"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Schelhaas, M.J., Hengeveld, G.M., Heidema, N., Thürig, E., Rohner, B., Vacchiano, G., Vayreda, J. et al. 2018. Species-specific, pan-European diameter increment models based on data of 2.3 million trees. </w:t>
      </w:r>
      <w:r w:rsidRPr="00794EA5">
        <w:rPr>
          <w:rFonts w:cs="Arial"/>
          <w:i/>
          <w:iCs/>
          <w:noProof/>
          <w:szCs w:val="24"/>
        </w:rPr>
        <w:t>Forest Ecosystems</w:t>
      </w:r>
      <w:r w:rsidRPr="00794EA5">
        <w:rPr>
          <w:rFonts w:cs="Arial"/>
          <w:noProof/>
          <w:szCs w:val="24"/>
        </w:rPr>
        <w:t xml:space="preserve"> 5: .</w:t>
      </w:r>
    </w:p>
    <w:p w14:paraId="25E9F369"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Shapiro, H.B., Lee, C.H., Wyman Roth, N.E., Li, K., Çetinkaya-Rundel, M., Canelas, D.A. 2017. Understanding the massive open online course (MOOC) student experience: An examination of attitudes, motivations, and barriers. </w:t>
      </w:r>
      <w:r w:rsidRPr="00794EA5">
        <w:rPr>
          <w:rFonts w:cs="Arial"/>
          <w:i/>
          <w:iCs/>
          <w:noProof/>
          <w:szCs w:val="24"/>
        </w:rPr>
        <w:t>Computers &amp; Education</w:t>
      </w:r>
      <w:r w:rsidRPr="00794EA5">
        <w:rPr>
          <w:rFonts w:cs="Arial"/>
          <w:noProof/>
          <w:szCs w:val="24"/>
        </w:rPr>
        <w:t xml:space="preserve"> 110: 35-50.</w:t>
      </w:r>
    </w:p>
    <w:p w14:paraId="1B2BC190"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Shaw, G.A., Burke, H.H.K. 2003. Spectral Imaging for Remote Sensing. </w:t>
      </w:r>
      <w:r w:rsidRPr="00794EA5">
        <w:rPr>
          <w:rFonts w:cs="Arial"/>
          <w:i/>
          <w:iCs/>
          <w:noProof/>
          <w:szCs w:val="24"/>
        </w:rPr>
        <w:t>Lincoln Laboratory Journal</w:t>
      </w:r>
      <w:r w:rsidRPr="00794EA5">
        <w:rPr>
          <w:rFonts w:cs="Arial"/>
          <w:noProof/>
          <w:szCs w:val="24"/>
        </w:rPr>
        <w:t xml:space="preserve"> 14: .</w:t>
      </w:r>
    </w:p>
    <w:p w14:paraId="78AD708D"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Siemens, G. 2012. What is the theory that underpins our moocs? </w:t>
      </w:r>
      <w:r w:rsidRPr="00794EA5">
        <w:rPr>
          <w:rFonts w:cs="Arial"/>
          <w:i/>
          <w:iCs/>
          <w:noProof/>
          <w:szCs w:val="24"/>
        </w:rPr>
        <w:t>elearnspace</w:t>
      </w:r>
      <w:r w:rsidRPr="00794EA5">
        <w:rPr>
          <w:rFonts w:cs="Arial"/>
          <w:noProof/>
          <w:szCs w:val="24"/>
        </w:rPr>
        <w:t>.</w:t>
      </w:r>
    </w:p>
    <w:p w14:paraId="30C3B6C0"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Smith, N., Caldwell, H., Richards, M., Bandara, A. 2017. A comparison of MOOC development and delivery approaches. </w:t>
      </w:r>
      <w:r w:rsidRPr="00794EA5">
        <w:rPr>
          <w:rFonts w:cs="Arial"/>
          <w:i/>
          <w:iCs/>
          <w:noProof/>
          <w:szCs w:val="24"/>
        </w:rPr>
        <w:t>The International Journal of Information and Learning Technology</w:t>
      </w:r>
      <w:r w:rsidRPr="00794EA5">
        <w:rPr>
          <w:rFonts w:cs="Arial"/>
          <w:noProof/>
          <w:szCs w:val="24"/>
        </w:rPr>
        <w:t xml:space="preserve"> 34: 152-164.</w:t>
      </w:r>
    </w:p>
    <w:p w14:paraId="5F46C262"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Sun, Y. 2020. Reflection on MOOCs in the Special Period of Anti-coronavirus. </w:t>
      </w:r>
      <w:r w:rsidRPr="00794EA5">
        <w:rPr>
          <w:rFonts w:cs="Arial"/>
          <w:i/>
          <w:iCs/>
          <w:noProof/>
          <w:szCs w:val="24"/>
        </w:rPr>
        <w:t>Theory and Practice in Language Studies</w:t>
      </w:r>
      <w:r w:rsidRPr="00794EA5">
        <w:rPr>
          <w:rFonts w:cs="Arial"/>
          <w:noProof/>
          <w:szCs w:val="24"/>
        </w:rPr>
        <w:t xml:space="preserve"> 10: 1494.</w:t>
      </w:r>
    </w:p>
    <w:p w14:paraId="389C1340"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Taylor, W.A., Lindsey, P.A., Nicholson, S.K., Relton, C., Davies-Mostert, H.T. 2020. </w:t>
      </w:r>
      <w:r w:rsidRPr="00794EA5">
        <w:rPr>
          <w:rFonts w:cs="Arial"/>
          <w:noProof/>
          <w:szCs w:val="24"/>
        </w:rPr>
        <w:lastRenderedPageBreak/>
        <w:t xml:space="preserve">Jobs, game meat and profits: The benefits of wildlife ranching on marginal lands in South Africa. </w:t>
      </w:r>
      <w:r w:rsidRPr="00794EA5">
        <w:rPr>
          <w:rFonts w:cs="Arial"/>
          <w:i/>
          <w:iCs/>
          <w:noProof/>
          <w:szCs w:val="24"/>
        </w:rPr>
        <w:t>Biological Conservation</w:t>
      </w:r>
      <w:r w:rsidRPr="00794EA5">
        <w:rPr>
          <w:rFonts w:cs="Arial"/>
          <w:noProof/>
          <w:szCs w:val="24"/>
        </w:rPr>
        <w:t xml:space="preserve"> 245: 108561.</w:t>
      </w:r>
    </w:p>
    <w:p w14:paraId="569B5C6F"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Turro, C., Cañero, A., Busquets, J. 2010. Video Learning Objects creation with Polimedia. </w:t>
      </w:r>
      <w:r w:rsidRPr="00794EA5">
        <w:rPr>
          <w:rFonts w:cs="Arial"/>
          <w:i/>
          <w:iCs/>
          <w:noProof/>
          <w:szCs w:val="24"/>
        </w:rPr>
        <w:t>IEEE ISM</w:t>
      </w:r>
      <w:r w:rsidRPr="00794EA5">
        <w:rPr>
          <w:rFonts w:cs="Arial"/>
          <w:noProof/>
          <w:szCs w:val="24"/>
        </w:rPr>
        <w:t>.</w:t>
      </w:r>
    </w:p>
    <w:p w14:paraId="2135F487"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Udemy Team. 2016. Introducing Udemy for Apple TV. </w:t>
      </w:r>
      <w:r w:rsidRPr="00794EA5">
        <w:rPr>
          <w:rFonts w:cs="Arial"/>
          <w:i/>
          <w:iCs/>
          <w:noProof/>
          <w:szCs w:val="24"/>
        </w:rPr>
        <w:t>Udemy News</w:t>
      </w:r>
      <w:r w:rsidRPr="00794EA5">
        <w:rPr>
          <w:rFonts w:cs="Arial"/>
          <w:noProof/>
          <w:szCs w:val="24"/>
        </w:rPr>
        <w:t>.</w:t>
      </w:r>
    </w:p>
    <w:p w14:paraId="2DF2AF98" w14:textId="5133CB96" w:rsidR="00794EA5" w:rsidRPr="00794EA5" w:rsidRDefault="00794EA5" w:rsidP="00794EA5">
      <w:pPr>
        <w:widowControl w:val="0"/>
        <w:autoSpaceDE w:val="0"/>
        <w:autoSpaceDN w:val="0"/>
        <w:adjustRightInd w:val="0"/>
        <w:ind w:left="480" w:hanging="480"/>
        <w:rPr>
          <w:rFonts w:cs="Arial"/>
          <w:noProof/>
          <w:szCs w:val="24"/>
        </w:rPr>
      </w:pPr>
      <w:r w:rsidRPr="009B398E">
        <w:rPr>
          <w:rFonts w:cs="Arial"/>
          <w:noProof/>
          <w:szCs w:val="24"/>
          <w:lang w:val="es-ES"/>
        </w:rPr>
        <w:t xml:space="preserve">Universitat Politècnica de València. 2021. MOOC, cursos gratuitos online masivos de la UPV en España, UPV[X]. </w:t>
      </w:r>
      <w:r>
        <w:rPr>
          <w:rFonts w:cs="Arial"/>
          <w:noProof/>
          <w:szCs w:val="24"/>
        </w:rPr>
        <w:t>Available in</w:t>
      </w:r>
      <w:r w:rsidRPr="00794EA5">
        <w:rPr>
          <w:rFonts w:cs="Arial"/>
          <w:noProof/>
          <w:szCs w:val="24"/>
        </w:rPr>
        <w:t>: http://edx3.cc.upv.es/.</w:t>
      </w:r>
    </w:p>
    <w:p w14:paraId="524717CF"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Waldrop, M.M. 2013. Online learning: Campus 2.0. </w:t>
      </w:r>
      <w:r w:rsidRPr="00794EA5">
        <w:rPr>
          <w:rFonts w:cs="Arial"/>
          <w:i/>
          <w:iCs/>
          <w:noProof/>
          <w:szCs w:val="24"/>
        </w:rPr>
        <w:t>Nature</w:t>
      </w:r>
      <w:r w:rsidRPr="00794EA5">
        <w:rPr>
          <w:rFonts w:cs="Arial"/>
          <w:noProof/>
          <w:szCs w:val="24"/>
        </w:rPr>
        <w:t xml:space="preserve"> 495: 160-163.</w:t>
      </w:r>
    </w:p>
    <w:p w14:paraId="0C6945E1"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Watted, A., Barak, M. 2018. Motivating factors of MOOC completers: Comparing between university-affiliated students and general participants. </w:t>
      </w:r>
      <w:r w:rsidRPr="00794EA5">
        <w:rPr>
          <w:rFonts w:cs="Arial"/>
          <w:i/>
          <w:iCs/>
          <w:noProof/>
          <w:szCs w:val="24"/>
        </w:rPr>
        <w:t>The Internet and Higher Education</w:t>
      </w:r>
      <w:r w:rsidRPr="00794EA5">
        <w:rPr>
          <w:rFonts w:cs="Arial"/>
          <w:noProof/>
          <w:szCs w:val="24"/>
        </w:rPr>
        <w:t xml:space="preserve"> 37: 11-20.</w:t>
      </w:r>
    </w:p>
    <w:p w14:paraId="3DAA8EDF"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Wikipedia. 2021. Polimedia. </w:t>
      </w:r>
      <w:r w:rsidRPr="00794EA5">
        <w:rPr>
          <w:rFonts w:cs="Arial"/>
          <w:i/>
          <w:iCs/>
          <w:noProof/>
          <w:szCs w:val="24"/>
        </w:rPr>
        <w:t>Wikipedia</w:t>
      </w:r>
      <w:r w:rsidRPr="00794EA5">
        <w:rPr>
          <w:rFonts w:cs="Arial"/>
          <w:noProof/>
          <w:szCs w:val="24"/>
        </w:rPr>
        <w:t>.</w:t>
      </w:r>
    </w:p>
    <w:p w14:paraId="5337DB73" w14:textId="77777777" w:rsidR="00794EA5" w:rsidRPr="00794EA5" w:rsidRDefault="00794EA5" w:rsidP="00794EA5">
      <w:pPr>
        <w:widowControl w:val="0"/>
        <w:autoSpaceDE w:val="0"/>
        <w:autoSpaceDN w:val="0"/>
        <w:adjustRightInd w:val="0"/>
        <w:ind w:left="480" w:hanging="480"/>
        <w:rPr>
          <w:rFonts w:cs="Arial"/>
          <w:noProof/>
          <w:szCs w:val="24"/>
        </w:rPr>
      </w:pPr>
      <w:r w:rsidRPr="00794EA5">
        <w:rPr>
          <w:rFonts w:cs="Arial"/>
          <w:noProof/>
          <w:szCs w:val="24"/>
        </w:rPr>
        <w:t xml:space="preserve">Wynes, S., Nicholas, K.A. 2017. The climate mitigation gap: education and government recommendations miss the most effective individual actions. </w:t>
      </w:r>
      <w:r w:rsidRPr="00794EA5">
        <w:rPr>
          <w:rFonts w:cs="Arial"/>
          <w:i/>
          <w:iCs/>
          <w:noProof/>
          <w:szCs w:val="24"/>
        </w:rPr>
        <w:t>Environmental Research Letters</w:t>
      </w:r>
      <w:r w:rsidRPr="00794EA5">
        <w:rPr>
          <w:rFonts w:cs="Arial"/>
          <w:noProof/>
          <w:szCs w:val="24"/>
        </w:rPr>
        <w:t xml:space="preserve"> 12: 074024.</w:t>
      </w:r>
    </w:p>
    <w:p w14:paraId="20EAADD6" w14:textId="77777777" w:rsidR="00794EA5" w:rsidRPr="00794EA5" w:rsidRDefault="00794EA5" w:rsidP="00794EA5">
      <w:pPr>
        <w:widowControl w:val="0"/>
        <w:autoSpaceDE w:val="0"/>
        <w:autoSpaceDN w:val="0"/>
        <w:adjustRightInd w:val="0"/>
        <w:ind w:left="480" w:hanging="480"/>
        <w:rPr>
          <w:rFonts w:cs="Arial"/>
          <w:noProof/>
        </w:rPr>
      </w:pPr>
      <w:r w:rsidRPr="00794EA5">
        <w:rPr>
          <w:rFonts w:cs="Arial"/>
          <w:noProof/>
          <w:szCs w:val="24"/>
        </w:rPr>
        <w:t xml:space="preserve">Zulkifli, N., Hamzah, M.I., Bashah, N.H. 2020. Challenges to Teaching and Learning Using MOOC. </w:t>
      </w:r>
      <w:r w:rsidRPr="00794EA5">
        <w:rPr>
          <w:rFonts w:cs="Arial"/>
          <w:i/>
          <w:iCs/>
          <w:noProof/>
          <w:szCs w:val="24"/>
        </w:rPr>
        <w:t>Creative Education</w:t>
      </w:r>
      <w:r w:rsidRPr="00794EA5">
        <w:rPr>
          <w:rFonts w:cs="Arial"/>
          <w:noProof/>
          <w:szCs w:val="24"/>
        </w:rPr>
        <w:t xml:space="preserve"> 11: 197-205.</w:t>
      </w:r>
    </w:p>
    <w:p w14:paraId="1CD174CA" w14:textId="126E4B84" w:rsidR="004A5A8A" w:rsidRPr="006A1DF9" w:rsidRDefault="0078575E" w:rsidP="00494E0C">
      <w:pPr>
        <w:ind w:left="567"/>
        <w:rPr>
          <w:rFonts w:cs="Arial"/>
        </w:rPr>
      </w:pPr>
      <w:r w:rsidRPr="006A1DF9">
        <w:rPr>
          <w:rFonts w:cs="Arial"/>
        </w:rPr>
        <w:fldChar w:fldCharType="end"/>
      </w:r>
    </w:p>
    <w:p w14:paraId="2C53D3FB" w14:textId="26F81389" w:rsidR="00322541" w:rsidRPr="006A1DF9" w:rsidRDefault="00322541" w:rsidP="009B12E8">
      <w:pPr>
        <w:rPr>
          <w:rFonts w:cs="Arial"/>
        </w:rPr>
      </w:pPr>
    </w:p>
    <w:p w14:paraId="16122FF6" w14:textId="3E7DBB9E" w:rsidR="00C13EF0" w:rsidRDefault="00C13EF0">
      <w:pPr>
        <w:spacing w:line="300" w:lineRule="exact"/>
        <w:jc w:val="left"/>
        <w:rPr>
          <w:rFonts w:cs="Arial"/>
        </w:rPr>
      </w:pPr>
      <w:r>
        <w:rPr>
          <w:rFonts w:cs="Arial"/>
        </w:rPr>
        <w:br w:type="page"/>
      </w:r>
    </w:p>
    <w:p w14:paraId="4EB9370D" w14:textId="5957C845" w:rsidR="00F742A2" w:rsidRPr="00B24670" w:rsidRDefault="00322541" w:rsidP="00F742A2">
      <w:pPr>
        <w:pStyle w:val="Heading1"/>
        <w:numPr>
          <w:ilvl w:val="0"/>
          <w:numId w:val="0"/>
        </w:numPr>
        <w:rPr>
          <w:rFonts w:cs="Arial"/>
        </w:rPr>
      </w:pPr>
      <w:bookmarkStart w:id="219" w:name="_Toc223361321"/>
      <w:bookmarkStart w:id="220" w:name="_Toc359060088"/>
      <w:bookmarkStart w:id="221" w:name="_Toc91678411"/>
      <w:r w:rsidRPr="006A1DF9">
        <w:rPr>
          <w:rFonts w:cs="Arial"/>
          <w:lang w:val="en-GB"/>
        </w:rPr>
        <w:lastRenderedPageBreak/>
        <w:t xml:space="preserve">Annex I: </w:t>
      </w:r>
      <w:bookmarkStart w:id="222" w:name="_Hlk84824126"/>
      <w:r w:rsidRPr="006A1DF9">
        <w:rPr>
          <w:rFonts w:cs="Arial"/>
          <w:lang w:val="en-GB"/>
        </w:rPr>
        <w:t>Table of figures</w:t>
      </w:r>
      <w:bookmarkEnd w:id="219"/>
      <w:bookmarkEnd w:id="220"/>
      <w:bookmarkEnd w:id="221"/>
      <w:bookmarkEnd w:id="222"/>
    </w:p>
    <w:p w14:paraId="299ABF03" w14:textId="4DA14498" w:rsidR="009B398E" w:rsidRDefault="00F742A2">
      <w:pPr>
        <w:pStyle w:val="TableofFigures"/>
        <w:tabs>
          <w:tab w:val="right" w:leader="dot" w:pos="8495"/>
        </w:tabs>
        <w:rPr>
          <w:rFonts w:asciiTheme="minorHAnsi" w:eastAsiaTheme="minorEastAsia" w:hAnsiTheme="minorHAnsi" w:cstheme="minorBidi"/>
          <w:noProof/>
          <w:lang w:eastAsia="en-GB"/>
        </w:rPr>
      </w:pPr>
      <w:r>
        <w:rPr>
          <w:rFonts w:cs="Arial"/>
          <w:lang w:val="es-ES_tradnl"/>
        </w:rPr>
        <w:fldChar w:fldCharType="begin"/>
      </w:r>
      <w:r>
        <w:rPr>
          <w:rFonts w:cs="Arial"/>
          <w:lang w:val="es-ES_tradnl"/>
        </w:rPr>
        <w:instrText xml:space="preserve"> TOC \h \z \c "Figure" </w:instrText>
      </w:r>
      <w:r>
        <w:rPr>
          <w:rFonts w:cs="Arial"/>
          <w:lang w:val="es-ES_tradnl"/>
        </w:rPr>
        <w:fldChar w:fldCharType="separate"/>
      </w:r>
      <w:hyperlink w:anchor="_Toc90901774" w:history="1">
        <w:r w:rsidR="009B398E" w:rsidRPr="00BB1B91">
          <w:rPr>
            <w:rStyle w:val="Hyperlink"/>
            <w:noProof/>
          </w:rPr>
          <w:t xml:space="preserve">Figure 1: </w:t>
        </w:r>
        <w:r w:rsidR="009B398E" w:rsidRPr="00BB1B91">
          <w:rPr>
            <w:rStyle w:val="Hyperlink"/>
            <w:rFonts w:cs="Arial"/>
            <w:noProof/>
          </w:rPr>
          <w:t>Graphical interface of the UPV[X] MOOC Platform. Source: (Universitat Politècnica de València, 2021).</w:t>
        </w:r>
        <w:r w:rsidR="009B398E">
          <w:rPr>
            <w:noProof/>
            <w:webHidden/>
          </w:rPr>
          <w:tab/>
        </w:r>
        <w:r w:rsidR="009B398E">
          <w:rPr>
            <w:noProof/>
            <w:webHidden/>
          </w:rPr>
          <w:fldChar w:fldCharType="begin"/>
        </w:r>
        <w:r w:rsidR="009B398E">
          <w:rPr>
            <w:noProof/>
            <w:webHidden/>
          </w:rPr>
          <w:instrText xml:space="preserve"> PAGEREF _Toc90901774 \h </w:instrText>
        </w:r>
        <w:r w:rsidR="009B398E">
          <w:rPr>
            <w:noProof/>
            <w:webHidden/>
          </w:rPr>
        </w:r>
        <w:r w:rsidR="009B398E">
          <w:rPr>
            <w:noProof/>
            <w:webHidden/>
          </w:rPr>
          <w:fldChar w:fldCharType="separate"/>
        </w:r>
        <w:r w:rsidR="0048245C">
          <w:rPr>
            <w:noProof/>
            <w:webHidden/>
          </w:rPr>
          <w:t>26</w:t>
        </w:r>
        <w:r w:rsidR="009B398E">
          <w:rPr>
            <w:noProof/>
            <w:webHidden/>
          </w:rPr>
          <w:fldChar w:fldCharType="end"/>
        </w:r>
      </w:hyperlink>
    </w:p>
    <w:p w14:paraId="309E8DD6" w14:textId="01B89B1B" w:rsidR="009B398E" w:rsidRDefault="00202104">
      <w:pPr>
        <w:pStyle w:val="TableofFigures"/>
        <w:tabs>
          <w:tab w:val="right" w:leader="dot" w:pos="8495"/>
        </w:tabs>
        <w:rPr>
          <w:rFonts w:asciiTheme="minorHAnsi" w:eastAsiaTheme="minorEastAsia" w:hAnsiTheme="minorHAnsi" w:cstheme="minorBidi"/>
          <w:noProof/>
          <w:lang w:eastAsia="en-GB"/>
        </w:rPr>
      </w:pPr>
      <w:hyperlink w:anchor="_Toc90901775" w:history="1">
        <w:r w:rsidR="009B398E" w:rsidRPr="00BB1B91">
          <w:rPr>
            <w:rStyle w:val="Hyperlink"/>
            <w:noProof/>
          </w:rPr>
          <w:t>Figure 2:</w:t>
        </w:r>
        <w:r w:rsidR="009B398E" w:rsidRPr="00BB1B91">
          <w:rPr>
            <w:rStyle w:val="Hyperlink"/>
            <w:rFonts w:cs="Arial"/>
            <w:noProof/>
          </w:rPr>
          <w:t xml:space="preserve"> Interface of the UPV[X] MOOC Platform MOOC. Source: (Universitat Politècnica de València, 2021).</w:t>
        </w:r>
        <w:r w:rsidR="009B398E">
          <w:rPr>
            <w:noProof/>
            <w:webHidden/>
          </w:rPr>
          <w:tab/>
        </w:r>
        <w:r w:rsidR="009B398E">
          <w:rPr>
            <w:noProof/>
            <w:webHidden/>
          </w:rPr>
          <w:fldChar w:fldCharType="begin"/>
        </w:r>
        <w:r w:rsidR="009B398E">
          <w:rPr>
            <w:noProof/>
            <w:webHidden/>
          </w:rPr>
          <w:instrText xml:space="preserve"> PAGEREF _Toc90901775 \h </w:instrText>
        </w:r>
        <w:r w:rsidR="009B398E">
          <w:rPr>
            <w:noProof/>
            <w:webHidden/>
          </w:rPr>
        </w:r>
        <w:r w:rsidR="009B398E">
          <w:rPr>
            <w:noProof/>
            <w:webHidden/>
          </w:rPr>
          <w:fldChar w:fldCharType="separate"/>
        </w:r>
        <w:r w:rsidR="0048245C">
          <w:rPr>
            <w:noProof/>
            <w:webHidden/>
          </w:rPr>
          <w:t>27</w:t>
        </w:r>
        <w:r w:rsidR="009B398E">
          <w:rPr>
            <w:noProof/>
            <w:webHidden/>
          </w:rPr>
          <w:fldChar w:fldCharType="end"/>
        </w:r>
      </w:hyperlink>
    </w:p>
    <w:p w14:paraId="4DB429FA" w14:textId="352460FD" w:rsidR="009B398E" w:rsidRDefault="00202104">
      <w:pPr>
        <w:pStyle w:val="TableofFigures"/>
        <w:tabs>
          <w:tab w:val="right" w:leader="dot" w:pos="8495"/>
        </w:tabs>
        <w:rPr>
          <w:rFonts w:asciiTheme="minorHAnsi" w:eastAsiaTheme="minorEastAsia" w:hAnsiTheme="minorHAnsi" w:cstheme="minorBidi"/>
          <w:noProof/>
          <w:lang w:eastAsia="en-GB"/>
        </w:rPr>
      </w:pPr>
      <w:hyperlink w:anchor="_Toc90901776" w:history="1">
        <w:r w:rsidR="009B398E" w:rsidRPr="00BB1B91">
          <w:rPr>
            <w:rStyle w:val="Hyperlink"/>
            <w:noProof/>
          </w:rPr>
          <w:t>Figure 3</w:t>
        </w:r>
        <w:r w:rsidR="009B398E" w:rsidRPr="00BB1B91">
          <w:rPr>
            <w:rStyle w:val="Hyperlink"/>
            <w:rFonts w:cs="Arial"/>
            <w:noProof/>
          </w:rPr>
          <w:t>: Syllabus menu of the UPV[X] MOOC Platform MOOC. Source: (Universitat Politècnica de València, 2021).</w:t>
        </w:r>
        <w:r w:rsidR="009B398E">
          <w:rPr>
            <w:noProof/>
            <w:webHidden/>
          </w:rPr>
          <w:tab/>
        </w:r>
        <w:r w:rsidR="009B398E">
          <w:rPr>
            <w:noProof/>
            <w:webHidden/>
          </w:rPr>
          <w:fldChar w:fldCharType="begin"/>
        </w:r>
        <w:r w:rsidR="009B398E">
          <w:rPr>
            <w:noProof/>
            <w:webHidden/>
          </w:rPr>
          <w:instrText xml:space="preserve"> PAGEREF _Toc90901776 \h </w:instrText>
        </w:r>
        <w:r w:rsidR="009B398E">
          <w:rPr>
            <w:noProof/>
            <w:webHidden/>
          </w:rPr>
        </w:r>
        <w:r w:rsidR="009B398E">
          <w:rPr>
            <w:noProof/>
            <w:webHidden/>
          </w:rPr>
          <w:fldChar w:fldCharType="separate"/>
        </w:r>
        <w:r w:rsidR="0048245C">
          <w:rPr>
            <w:noProof/>
            <w:webHidden/>
          </w:rPr>
          <w:t>31</w:t>
        </w:r>
        <w:r w:rsidR="009B398E">
          <w:rPr>
            <w:noProof/>
            <w:webHidden/>
          </w:rPr>
          <w:fldChar w:fldCharType="end"/>
        </w:r>
      </w:hyperlink>
    </w:p>
    <w:p w14:paraId="13BB307E" w14:textId="395DB589" w:rsidR="009B398E" w:rsidRDefault="00202104">
      <w:pPr>
        <w:pStyle w:val="TableofFigures"/>
        <w:tabs>
          <w:tab w:val="right" w:leader="dot" w:pos="8495"/>
        </w:tabs>
        <w:rPr>
          <w:rFonts w:asciiTheme="minorHAnsi" w:eastAsiaTheme="minorEastAsia" w:hAnsiTheme="minorHAnsi" w:cstheme="minorBidi"/>
          <w:noProof/>
          <w:lang w:eastAsia="en-GB"/>
        </w:rPr>
      </w:pPr>
      <w:hyperlink w:anchor="_Toc90901777" w:history="1">
        <w:r w:rsidR="009B398E" w:rsidRPr="00BB1B91">
          <w:rPr>
            <w:rStyle w:val="Hyperlink"/>
            <w:noProof/>
          </w:rPr>
          <w:t>Figure 4</w:t>
        </w:r>
        <w:r w:rsidR="009B398E" w:rsidRPr="00BB1B91">
          <w:rPr>
            <w:rStyle w:val="Hyperlink"/>
            <w:rFonts w:cs="Arial"/>
            <w:noProof/>
          </w:rPr>
          <w:t>: Conceptual course nature of the UPV[X] MOOC Platform. Source: (Universitat Politècnica de València, 2021).</w:t>
        </w:r>
        <w:r w:rsidR="009B398E">
          <w:rPr>
            <w:noProof/>
            <w:webHidden/>
          </w:rPr>
          <w:tab/>
        </w:r>
        <w:r w:rsidR="009B398E">
          <w:rPr>
            <w:noProof/>
            <w:webHidden/>
          </w:rPr>
          <w:fldChar w:fldCharType="begin"/>
        </w:r>
        <w:r w:rsidR="009B398E">
          <w:rPr>
            <w:noProof/>
            <w:webHidden/>
          </w:rPr>
          <w:instrText xml:space="preserve"> PAGEREF _Toc90901777 \h </w:instrText>
        </w:r>
        <w:r w:rsidR="009B398E">
          <w:rPr>
            <w:noProof/>
            <w:webHidden/>
          </w:rPr>
        </w:r>
        <w:r w:rsidR="009B398E">
          <w:rPr>
            <w:noProof/>
            <w:webHidden/>
          </w:rPr>
          <w:fldChar w:fldCharType="separate"/>
        </w:r>
        <w:r w:rsidR="0048245C">
          <w:rPr>
            <w:noProof/>
            <w:webHidden/>
          </w:rPr>
          <w:t>32</w:t>
        </w:r>
        <w:r w:rsidR="009B398E">
          <w:rPr>
            <w:noProof/>
            <w:webHidden/>
          </w:rPr>
          <w:fldChar w:fldCharType="end"/>
        </w:r>
      </w:hyperlink>
    </w:p>
    <w:p w14:paraId="0F400EFE" w14:textId="2E463333" w:rsidR="009B398E" w:rsidRDefault="00202104">
      <w:pPr>
        <w:pStyle w:val="TableofFigures"/>
        <w:tabs>
          <w:tab w:val="right" w:leader="dot" w:pos="8495"/>
        </w:tabs>
        <w:rPr>
          <w:rFonts w:asciiTheme="minorHAnsi" w:eastAsiaTheme="minorEastAsia" w:hAnsiTheme="minorHAnsi" w:cstheme="minorBidi"/>
          <w:noProof/>
          <w:lang w:eastAsia="en-GB"/>
        </w:rPr>
      </w:pPr>
      <w:hyperlink w:anchor="_Toc90901778" w:history="1">
        <w:r w:rsidR="009B398E" w:rsidRPr="00BB1B91">
          <w:rPr>
            <w:rStyle w:val="Hyperlink"/>
            <w:noProof/>
          </w:rPr>
          <w:t>Figure 5</w:t>
        </w:r>
        <w:r w:rsidR="009B398E" w:rsidRPr="00BB1B91">
          <w:rPr>
            <w:rStyle w:val="Hyperlink"/>
            <w:rFonts w:cs="Arial"/>
            <w:noProof/>
          </w:rPr>
          <w:t>: Discussion forum of the UPV[X] MOOC Platform. Source: (Universitat Politècnica de València, 2021).</w:t>
        </w:r>
        <w:r w:rsidR="009B398E">
          <w:rPr>
            <w:noProof/>
            <w:webHidden/>
          </w:rPr>
          <w:tab/>
        </w:r>
        <w:r w:rsidR="009B398E">
          <w:rPr>
            <w:noProof/>
            <w:webHidden/>
          </w:rPr>
          <w:fldChar w:fldCharType="begin"/>
        </w:r>
        <w:r w:rsidR="009B398E">
          <w:rPr>
            <w:noProof/>
            <w:webHidden/>
          </w:rPr>
          <w:instrText xml:space="preserve"> PAGEREF _Toc90901778 \h </w:instrText>
        </w:r>
        <w:r w:rsidR="009B398E">
          <w:rPr>
            <w:noProof/>
            <w:webHidden/>
          </w:rPr>
        </w:r>
        <w:r w:rsidR="009B398E">
          <w:rPr>
            <w:noProof/>
            <w:webHidden/>
          </w:rPr>
          <w:fldChar w:fldCharType="separate"/>
        </w:r>
        <w:r w:rsidR="0048245C">
          <w:rPr>
            <w:noProof/>
            <w:webHidden/>
          </w:rPr>
          <w:t>32</w:t>
        </w:r>
        <w:r w:rsidR="009B398E">
          <w:rPr>
            <w:noProof/>
            <w:webHidden/>
          </w:rPr>
          <w:fldChar w:fldCharType="end"/>
        </w:r>
      </w:hyperlink>
    </w:p>
    <w:p w14:paraId="278BE91C" w14:textId="30312DE7" w:rsidR="009B398E" w:rsidRDefault="00202104">
      <w:pPr>
        <w:pStyle w:val="TableofFigures"/>
        <w:tabs>
          <w:tab w:val="right" w:leader="dot" w:pos="8495"/>
        </w:tabs>
        <w:rPr>
          <w:rFonts w:asciiTheme="minorHAnsi" w:eastAsiaTheme="minorEastAsia" w:hAnsiTheme="minorHAnsi" w:cstheme="minorBidi"/>
          <w:noProof/>
          <w:lang w:eastAsia="en-GB"/>
        </w:rPr>
      </w:pPr>
      <w:hyperlink w:anchor="_Toc90901779" w:history="1">
        <w:r w:rsidR="009B398E" w:rsidRPr="00BB1B91">
          <w:rPr>
            <w:rStyle w:val="Hyperlink"/>
            <w:noProof/>
          </w:rPr>
          <w:t>Figure 6: Students progress menu of the UPV[X] MOOC Platform. Source: (Universitat Politècnica de València, 2021).</w:t>
        </w:r>
        <w:r w:rsidR="009B398E">
          <w:rPr>
            <w:noProof/>
            <w:webHidden/>
          </w:rPr>
          <w:tab/>
        </w:r>
        <w:r w:rsidR="009B398E">
          <w:rPr>
            <w:noProof/>
            <w:webHidden/>
          </w:rPr>
          <w:fldChar w:fldCharType="begin"/>
        </w:r>
        <w:r w:rsidR="009B398E">
          <w:rPr>
            <w:noProof/>
            <w:webHidden/>
          </w:rPr>
          <w:instrText xml:space="preserve"> PAGEREF _Toc90901779 \h </w:instrText>
        </w:r>
        <w:r w:rsidR="009B398E">
          <w:rPr>
            <w:noProof/>
            <w:webHidden/>
          </w:rPr>
        </w:r>
        <w:r w:rsidR="009B398E">
          <w:rPr>
            <w:noProof/>
            <w:webHidden/>
          </w:rPr>
          <w:fldChar w:fldCharType="separate"/>
        </w:r>
        <w:r w:rsidR="0048245C">
          <w:rPr>
            <w:noProof/>
            <w:webHidden/>
          </w:rPr>
          <w:t>33</w:t>
        </w:r>
        <w:r w:rsidR="009B398E">
          <w:rPr>
            <w:noProof/>
            <w:webHidden/>
          </w:rPr>
          <w:fldChar w:fldCharType="end"/>
        </w:r>
      </w:hyperlink>
    </w:p>
    <w:p w14:paraId="3D7AB1E9" w14:textId="3C04B563" w:rsidR="009B398E" w:rsidRDefault="00202104">
      <w:pPr>
        <w:pStyle w:val="TableofFigures"/>
        <w:tabs>
          <w:tab w:val="right" w:leader="dot" w:pos="8495"/>
        </w:tabs>
        <w:rPr>
          <w:rFonts w:asciiTheme="minorHAnsi" w:eastAsiaTheme="minorEastAsia" w:hAnsiTheme="minorHAnsi" w:cstheme="minorBidi"/>
          <w:noProof/>
          <w:lang w:eastAsia="en-GB"/>
        </w:rPr>
      </w:pPr>
      <w:hyperlink w:anchor="_Toc90901780" w:history="1">
        <w:r w:rsidR="009B398E" w:rsidRPr="00BB1B91">
          <w:rPr>
            <w:rStyle w:val="Hyperlink"/>
            <w:noProof/>
          </w:rPr>
          <w:t>Figure 7</w:t>
        </w:r>
        <w:r w:rsidR="009B398E" w:rsidRPr="00BB1B91">
          <w:rPr>
            <w:rStyle w:val="Hyperlink"/>
            <w:rFonts w:cs="Arial"/>
            <w:noProof/>
          </w:rPr>
          <w:t>: MOOC learning sequence. Source: Personal compilation.</w:t>
        </w:r>
        <w:r w:rsidR="009B398E">
          <w:rPr>
            <w:noProof/>
            <w:webHidden/>
          </w:rPr>
          <w:tab/>
        </w:r>
        <w:r w:rsidR="009B398E">
          <w:rPr>
            <w:noProof/>
            <w:webHidden/>
          </w:rPr>
          <w:fldChar w:fldCharType="begin"/>
        </w:r>
        <w:r w:rsidR="009B398E">
          <w:rPr>
            <w:noProof/>
            <w:webHidden/>
          </w:rPr>
          <w:instrText xml:space="preserve"> PAGEREF _Toc90901780 \h </w:instrText>
        </w:r>
        <w:r w:rsidR="009B398E">
          <w:rPr>
            <w:noProof/>
            <w:webHidden/>
          </w:rPr>
        </w:r>
        <w:r w:rsidR="009B398E">
          <w:rPr>
            <w:noProof/>
            <w:webHidden/>
          </w:rPr>
          <w:fldChar w:fldCharType="separate"/>
        </w:r>
        <w:r w:rsidR="0048245C">
          <w:rPr>
            <w:noProof/>
            <w:webHidden/>
          </w:rPr>
          <w:t>37</w:t>
        </w:r>
        <w:r w:rsidR="009B398E">
          <w:rPr>
            <w:noProof/>
            <w:webHidden/>
          </w:rPr>
          <w:fldChar w:fldCharType="end"/>
        </w:r>
      </w:hyperlink>
    </w:p>
    <w:p w14:paraId="27081036" w14:textId="32345B48" w:rsidR="009B398E" w:rsidRDefault="00202104">
      <w:pPr>
        <w:pStyle w:val="TableofFigures"/>
        <w:tabs>
          <w:tab w:val="right" w:leader="dot" w:pos="8495"/>
        </w:tabs>
        <w:rPr>
          <w:rFonts w:asciiTheme="minorHAnsi" w:eastAsiaTheme="minorEastAsia" w:hAnsiTheme="minorHAnsi" w:cstheme="minorBidi"/>
          <w:noProof/>
          <w:lang w:eastAsia="en-GB"/>
        </w:rPr>
      </w:pPr>
      <w:hyperlink w:anchor="_Toc90901781" w:history="1">
        <w:r w:rsidR="009B398E" w:rsidRPr="00BB1B91">
          <w:rPr>
            <w:rStyle w:val="Hyperlink"/>
            <w:noProof/>
          </w:rPr>
          <w:t>Figure 8: Overview of multispectral satellite remote sensing. Source: (Shaw y Burke, 2003)</w:t>
        </w:r>
        <w:r w:rsidR="009B398E">
          <w:rPr>
            <w:noProof/>
            <w:webHidden/>
          </w:rPr>
          <w:tab/>
        </w:r>
        <w:r w:rsidR="009B398E">
          <w:rPr>
            <w:noProof/>
            <w:webHidden/>
          </w:rPr>
          <w:fldChar w:fldCharType="begin"/>
        </w:r>
        <w:r w:rsidR="009B398E">
          <w:rPr>
            <w:noProof/>
            <w:webHidden/>
          </w:rPr>
          <w:instrText xml:space="preserve"> PAGEREF _Toc90901781 \h </w:instrText>
        </w:r>
        <w:r w:rsidR="009B398E">
          <w:rPr>
            <w:noProof/>
            <w:webHidden/>
          </w:rPr>
        </w:r>
        <w:r w:rsidR="009B398E">
          <w:rPr>
            <w:noProof/>
            <w:webHidden/>
          </w:rPr>
          <w:fldChar w:fldCharType="separate"/>
        </w:r>
        <w:r w:rsidR="0048245C">
          <w:rPr>
            <w:noProof/>
            <w:webHidden/>
          </w:rPr>
          <w:t>53</w:t>
        </w:r>
        <w:r w:rsidR="009B398E">
          <w:rPr>
            <w:noProof/>
            <w:webHidden/>
          </w:rPr>
          <w:fldChar w:fldCharType="end"/>
        </w:r>
      </w:hyperlink>
    </w:p>
    <w:p w14:paraId="7B62B5EA" w14:textId="67D085A6" w:rsidR="009B398E" w:rsidRDefault="00202104">
      <w:pPr>
        <w:pStyle w:val="TableofFigures"/>
        <w:tabs>
          <w:tab w:val="right" w:leader="dot" w:pos="8495"/>
        </w:tabs>
        <w:rPr>
          <w:rFonts w:asciiTheme="minorHAnsi" w:eastAsiaTheme="minorEastAsia" w:hAnsiTheme="minorHAnsi" w:cstheme="minorBidi"/>
          <w:noProof/>
          <w:lang w:eastAsia="en-GB"/>
        </w:rPr>
      </w:pPr>
      <w:hyperlink w:anchor="_Toc90901782" w:history="1">
        <w:r w:rsidR="009B398E" w:rsidRPr="00BB1B91">
          <w:rPr>
            <w:rStyle w:val="Hyperlink"/>
            <w:noProof/>
          </w:rPr>
          <w:t>Figure 9: Overview of Google Earth Engine API. Source: (Google, 2021b)</w:t>
        </w:r>
        <w:r w:rsidR="009B398E">
          <w:rPr>
            <w:noProof/>
            <w:webHidden/>
          </w:rPr>
          <w:tab/>
        </w:r>
        <w:r w:rsidR="009B398E">
          <w:rPr>
            <w:noProof/>
            <w:webHidden/>
          </w:rPr>
          <w:fldChar w:fldCharType="begin"/>
        </w:r>
        <w:r w:rsidR="009B398E">
          <w:rPr>
            <w:noProof/>
            <w:webHidden/>
          </w:rPr>
          <w:instrText xml:space="preserve"> PAGEREF _Toc90901782 \h </w:instrText>
        </w:r>
        <w:r w:rsidR="009B398E">
          <w:rPr>
            <w:noProof/>
            <w:webHidden/>
          </w:rPr>
        </w:r>
        <w:r w:rsidR="009B398E">
          <w:rPr>
            <w:noProof/>
            <w:webHidden/>
          </w:rPr>
          <w:fldChar w:fldCharType="separate"/>
        </w:r>
        <w:r w:rsidR="0048245C">
          <w:rPr>
            <w:noProof/>
            <w:webHidden/>
          </w:rPr>
          <w:t>59</w:t>
        </w:r>
        <w:r w:rsidR="009B398E">
          <w:rPr>
            <w:noProof/>
            <w:webHidden/>
          </w:rPr>
          <w:fldChar w:fldCharType="end"/>
        </w:r>
      </w:hyperlink>
    </w:p>
    <w:p w14:paraId="14E9CB18" w14:textId="44F29215" w:rsidR="009B398E" w:rsidRDefault="00202104">
      <w:pPr>
        <w:pStyle w:val="TableofFigures"/>
        <w:tabs>
          <w:tab w:val="right" w:leader="dot" w:pos="8495"/>
        </w:tabs>
        <w:rPr>
          <w:rFonts w:asciiTheme="minorHAnsi" w:eastAsiaTheme="minorEastAsia" w:hAnsiTheme="minorHAnsi" w:cstheme="minorBidi"/>
          <w:noProof/>
          <w:lang w:eastAsia="en-GB"/>
        </w:rPr>
      </w:pPr>
      <w:hyperlink w:anchor="_Toc90901783" w:history="1">
        <w:r w:rsidR="009B398E" w:rsidRPr="00BB1B91">
          <w:rPr>
            <w:rStyle w:val="Hyperlink"/>
            <w:noProof/>
          </w:rPr>
          <w:t>Figure 10: Example of GEE Asset repository. Source: (Google, 2021a)</w:t>
        </w:r>
        <w:r w:rsidR="009B398E">
          <w:rPr>
            <w:noProof/>
            <w:webHidden/>
          </w:rPr>
          <w:tab/>
        </w:r>
        <w:r w:rsidR="009B398E">
          <w:rPr>
            <w:noProof/>
            <w:webHidden/>
          </w:rPr>
          <w:fldChar w:fldCharType="begin"/>
        </w:r>
        <w:r w:rsidR="009B398E">
          <w:rPr>
            <w:noProof/>
            <w:webHidden/>
          </w:rPr>
          <w:instrText xml:space="preserve"> PAGEREF _Toc90901783 \h </w:instrText>
        </w:r>
        <w:r w:rsidR="009B398E">
          <w:rPr>
            <w:noProof/>
            <w:webHidden/>
          </w:rPr>
        </w:r>
        <w:r w:rsidR="009B398E">
          <w:rPr>
            <w:noProof/>
            <w:webHidden/>
          </w:rPr>
          <w:fldChar w:fldCharType="separate"/>
        </w:r>
        <w:r w:rsidR="0048245C">
          <w:rPr>
            <w:noProof/>
            <w:webHidden/>
          </w:rPr>
          <w:t>61</w:t>
        </w:r>
        <w:r w:rsidR="009B398E">
          <w:rPr>
            <w:noProof/>
            <w:webHidden/>
          </w:rPr>
          <w:fldChar w:fldCharType="end"/>
        </w:r>
      </w:hyperlink>
    </w:p>
    <w:p w14:paraId="68211F93" w14:textId="76772D38" w:rsidR="009B398E" w:rsidRDefault="00202104">
      <w:pPr>
        <w:pStyle w:val="TableofFigures"/>
        <w:tabs>
          <w:tab w:val="right" w:leader="dot" w:pos="8495"/>
        </w:tabs>
        <w:rPr>
          <w:rFonts w:asciiTheme="minorHAnsi" w:eastAsiaTheme="minorEastAsia" w:hAnsiTheme="minorHAnsi" w:cstheme="minorBidi"/>
          <w:noProof/>
          <w:lang w:eastAsia="en-GB"/>
        </w:rPr>
      </w:pPr>
      <w:hyperlink w:anchor="_Toc90901784" w:history="1">
        <w:r w:rsidR="009B398E" w:rsidRPr="00BB1B91">
          <w:rPr>
            <w:rStyle w:val="Hyperlink"/>
            <w:noProof/>
          </w:rPr>
          <w:t>Figure 11: Example of file ingestion into Asset repository.</w:t>
        </w:r>
        <w:r w:rsidR="009B398E">
          <w:rPr>
            <w:noProof/>
            <w:webHidden/>
          </w:rPr>
          <w:tab/>
        </w:r>
        <w:r w:rsidR="009B398E">
          <w:rPr>
            <w:noProof/>
            <w:webHidden/>
          </w:rPr>
          <w:fldChar w:fldCharType="begin"/>
        </w:r>
        <w:r w:rsidR="009B398E">
          <w:rPr>
            <w:noProof/>
            <w:webHidden/>
          </w:rPr>
          <w:instrText xml:space="preserve"> PAGEREF _Toc90901784 \h </w:instrText>
        </w:r>
        <w:r w:rsidR="009B398E">
          <w:rPr>
            <w:noProof/>
            <w:webHidden/>
          </w:rPr>
        </w:r>
        <w:r w:rsidR="009B398E">
          <w:rPr>
            <w:noProof/>
            <w:webHidden/>
          </w:rPr>
          <w:fldChar w:fldCharType="separate"/>
        </w:r>
        <w:r w:rsidR="0048245C">
          <w:rPr>
            <w:noProof/>
            <w:webHidden/>
          </w:rPr>
          <w:t>62</w:t>
        </w:r>
        <w:r w:rsidR="009B398E">
          <w:rPr>
            <w:noProof/>
            <w:webHidden/>
          </w:rPr>
          <w:fldChar w:fldCharType="end"/>
        </w:r>
      </w:hyperlink>
    </w:p>
    <w:p w14:paraId="59C52BA8" w14:textId="306262DA" w:rsidR="009B398E" w:rsidRDefault="00202104">
      <w:pPr>
        <w:pStyle w:val="TableofFigures"/>
        <w:tabs>
          <w:tab w:val="right" w:leader="dot" w:pos="8495"/>
        </w:tabs>
        <w:rPr>
          <w:rFonts w:asciiTheme="minorHAnsi" w:eastAsiaTheme="minorEastAsia" w:hAnsiTheme="minorHAnsi" w:cstheme="minorBidi"/>
          <w:noProof/>
          <w:lang w:eastAsia="en-GB"/>
        </w:rPr>
      </w:pPr>
      <w:hyperlink w:anchor="_Toc90901785" w:history="1">
        <w:r w:rsidR="009B398E" w:rsidRPr="00BB1B91">
          <w:rPr>
            <w:rStyle w:val="Hyperlink"/>
            <w:noProof/>
          </w:rPr>
          <w:t>Figure 12: Data description and metadata for an asset</w:t>
        </w:r>
        <w:r w:rsidR="009B398E">
          <w:rPr>
            <w:noProof/>
            <w:webHidden/>
          </w:rPr>
          <w:tab/>
        </w:r>
        <w:r w:rsidR="009B398E">
          <w:rPr>
            <w:noProof/>
            <w:webHidden/>
          </w:rPr>
          <w:fldChar w:fldCharType="begin"/>
        </w:r>
        <w:r w:rsidR="009B398E">
          <w:rPr>
            <w:noProof/>
            <w:webHidden/>
          </w:rPr>
          <w:instrText xml:space="preserve"> PAGEREF _Toc90901785 \h </w:instrText>
        </w:r>
        <w:r w:rsidR="009B398E">
          <w:rPr>
            <w:noProof/>
            <w:webHidden/>
          </w:rPr>
        </w:r>
        <w:r w:rsidR="009B398E">
          <w:rPr>
            <w:noProof/>
            <w:webHidden/>
          </w:rPr>
          <w:fldChar w:fldCharType="separate"/>
        </w:r>
        <w:r w:rsidR="0048245C">
          <w:rPr>
            <w:noProof/>
            <w:webHidden/>
          </w:rPr>
          <w:t>63</w:t>
        </w:r>
        <w:r w:rsidR="009B398E">
          <w:rPr>
            <w:noProof/>
            <w:webHidden/>
          </w:rPr>
          <w:fldChar w:fldCharType="end"/>
        </w:r>
      </w:hyperlink>
    </w:p>
    <w:p w14:paraId="7C28C363" w14:textId="7A3C0A72" w:rsidR="009B398E" w:rsidRDefault="00202104">
      <w:pPr>
        <w:pStyle w:val="TableofFigures"/>
        <w:tabs>
          <w:tab w:val="right" w:leader="dot" w:pos="8495"/>
        </w:tabs>
        <w:rPr>
          <w:rFonts w:asciiTheme="minorHAnsi" w:eastAsiaTheme="minorEastAsia" w:hAnsiTheme="minorHAnsi" w:cstheme="minorBidi"/>
          <w:noProof/>
          <w:lang w:eastAsia="en-GB"/>
        </w:rPr>
      </w:pPr>
      <w:hyperlink w:anchor="_Toc90901786" w:history="1">
        <w:r w:rsidR="009B398E" w:rsidRPr="00BB1B91">
          <w:rPr>
            <w:rStyle w:val="Hyperlink"/>
            <w:noProof/>
          </w:rPr>
          <w:t>Figure 13: Exporting options offered in the GEE Assets.</w:t>
        </w:r>
        <w:r w:rsidR="009B398E">
          <w:rPr>
            <w:noProof/>
            <w:webHidden/>
          </w:rPr>
          <w:tab/>
        </w:r>
        <w:r w:rsidR="009B398E">
          <w:rPr>
            <w:noProof/>
            <w:webHidden/>
          </w:rPr>
          <w:fldChar w:fldCharType="begin"/>
        </w:r>
        <w:r w:rsidR="009B398E">
          <w:rPr>
            <w:noProof/>
            <w:webHidden/>
          </w:rPr>
          <w:instrText xml:space="preserve"> PAGEREF _Toc90901786 \h </w:instrText>
        </w:r>
        <w:r w:rsidR="009B398E">
          <w:rPr>
            <w:noProof/>
            <w:webHidden/>
          </w:rPr>
        </w:r>
        <w:r w:rsidR="009B398E">
          <w:rPr>
            <w:noProof/>
            <w:webHidden/>
          </w:rPr>
          <w:fldChar w:fldCharType="separate"/>
        </w:r>
        <w:r w:rsidR="0048245C">
          <w:rPr>
            <w:noProof/>
            <w:webHidden/>
          </w:rPr>
          <w:t>64</w:t>
        </w:r>
        <w:r w:rsidR="009B398E">
          <w:rPr>
            <w:noProof/>
            <w:webHidden/>
          </w:rPr>
          <w:fldChar w:fldCharType="end"/>
        </w:r>
      </w:hyperlink>
    </w:p>
    <w:p w14:paraId="42DCBABB" w14:textId="2F375441" w:rsidR="009B398E" w:rsidRDefault="00202104">
      <w:pPr>
        <w:pStyle w:val="TableofFigures"/>
        <w:tabs>
          <w:tab w:val="right" w:leader="dot" w:pos="8495"/>
        </w:tabs>
        <w:rPr>
          <w:rFonts w:asciiTheme="minorHAnsi" w:eastAsiaTheme="minorEastAsia" w:hAnsiTheme="minorHAnsi" w:cstheme="minorBidi"/>
          <w:noProof/>
          <w:lang w:eastAsia="en-GB"/>
        </w:rPr>
      </w:pPr>
      <w:hyperlink w:anchor="_Toc90901787" w:history="1">
        <w:r w:rsidR="009B398E" w:rsidRPr="00BB1B91">
          <w:rPr>
            <w:rStyle w:val="Hyperlink"/>
            <w:noProof/>
          </w:rPr>
          <w:t>Figure 14: Workflow of European training image generation for augmenting ML precision. Source: (Krupiński y Spanos, 2021)</w:t>
        </w:r>
        <w:r w:rsidR="009B398E">
          <w:rPr>
            <w:noProof/>
            <w:webHidden/>
          </w:rPr>
          <w:tab/>
        </w:r>
        <w:r w:rsidR="009B398E">
          <w:rPr>
            <w:noProof/>
            <w:webHidden/>
          </w:rPr>
          <w:fldChar w:fldCharType="begin"/>
        </w:r>
        <w:r w:rsidR="009B398E">
          <w:rPr>
            <w:noProof/>
            <w:webHidden/>
          </w:rPr>
          <w:instrText xml:space="preserve"> PAGEREF _Toc90901787 \h </w:instrText>
        </w:r>
        <w:r w:rsidR="009B398E">
          <w:rPr>
            <w:noProof/>
            <w:webHidden/>
          </w:rPr>
        </w:r>
        <w:r w:rsidR="009B398E">
          <w:rPr>
            <w:noProof/>
            <w:webHidden/>
          </w:rPr>
          <w:fldChar w:fldCharType="separate"/>
        </w:r>
        <w:r w:rsidR="0048245C">
          <w:rPr>
            <w:noProof/>
            <w:webHidden/>
          </w:rPr>
          <w:t>68</w:t>
        </w:r>
        <w:r w:rsidR="009B398E">
          <w:rPr>
            <w:noProof/>
            <w:webHidden/>
          </w:rPr>
          <w:fldChar w:fldCharType="end"/>
        </w:r>
      </w:hyperlink>
    </w:p>
    <w:p w14:paraId="28F464E3" w14:textId="5F583AAE" w:rsidR="009B398E" w:rsidRDefault="00202104">
      <w:pPr>
        <w:pStyle w:val="TableofFigures"/>
        <w:tabs>
          <w:tab w:val="right" w:leader="dot" w:pos="8495"/>
        </w:tabs>
        <w:rPr>
          <w:rFonts w:asciiTheme="minorHAnsi" w:eastAsiaTheme="minorEastAsia" w:hAnsiTheme="minorHAnsi" w:cstheme="minorBidi"/>
          <w:noProof/>
          <w:lang w:eastAsia="en-GB"/>
        </w:rPr>
      </w:pPr>
      <w:hyperlink w:anchor="_Toc90901788" w:history="1">
        <w:r w:rsidR="009B398E" w:rsidRPr="00BB1B91">
          <w:rPr>
            <w:rStyle w:val="Hyperlink"/>
            <w:noProof/>
          </w:rPr>
          <w:t>Figure 15: Classification workflow for augmenting ML precision. Source: (Krupiński y Spanos, 2021)</w:t>
        </w:r>
        <w:r w:rsidR="009B398E">
          <w:rPr>
            <w:noProof/>
            <w:webHidden/>
          </w:rPr>
          <w:tab/>
        </w:r>
        <w:r w:rsidR="009B398E">
          <w:rPr>
            <w:noProof/>
            <w:webHidden/>
          </w:rPr>
          <w:fldChar w:fldCharType="begin"/>
        </w:r>
        <w:r w:rsidR="009B398E">
          <w:rPr>
            <w:noProof/>
            <w:webHidden/>
          </w:rPr>
          <w:instrText xml:space="preserve"> PAGEREF _Toc90901788 \h </w:instrText>
        </w:r>
        <w:r w:rsidR="009B398E">
          <w:rPr>
            <w:noProof/>
            <w:webHidden/>
          </w:rPr>
        </w:r>
        <w:r w:rsidR="009B398E">
          <w:rPr>
            <w:noProof/>
            <w:webHidden/>
          </w:rPr>
          <w:fldChar w:fldCharType="separate"/>
        </w:r>
        <w:r w:rsidR="0048245C">
          <w:rPr>
            <w:noProof/>
            <w:webHidden/>
          </w:rPr>
          <w:t>69</w:t>
        </w:r>
        <w:r w:rsidR="009B398E">
          <w:rPr>
            <w:noProof/>
            <w:webHidden/>
          </w:rPr>
          <w:fldChar w:fldCharType="end"/>
        </w:r>
      </w:hyperlink>
    </w:p>
    <w:p w14:paraId="42CF20D9" w14:textId="06C2CD04" w:rsidR="009B398E" w:rsidRDefault="00202104">
      <w:pPr>
        <w:pStyle w:val="TableofFigures"/>
        <w:tabs>
          <w:tab w:val="right" w:leader="dot" w:pos="8495"/>
        </w:tabs>
        <w:rPr>
          <w:rFonts w:asciiTheme="minorHAnsi" w:eastAsiaTheme="minorEastAsia" w:hAnsiTheme="minorHAnsi" w:cstheme="minorBidi"/>
          <w:noProof/>
          <w:lang w:eastAsia="en-GB"/>
        </w:rPr>
      </w:pPr>
      <w:hyperlink w:anchor="_Toc90901789" w:history="1">
        <w:r w:rsidR="009B398E" w:rsidRPr="00BB1B91">
          <w:rPr>
            <w:rStyle w:val="Hyperlink"/>
            <w:noProof/>
          </w:rPr>
          <w:t>Figure 16: Example equation for estimation of aboveground biomass for the European Silver Fir (</w:t>
        </w:r>
        <w:r w:rsidR="009B398E" w:rsidRPr="00BB1B91">
          <w:rPr>
            <w:rStyle w:val="Hyperlink"/>
            <w:i/>
            <w:iCs/>
            <w:noProof/>
          </w:rPr>
          <w:t xml:space="preserve">Abies alba </w:t>
        </w:r>
        <w:r w:rsidR="009B398E" w:rsidRPr="00BB1B91">
          <w:rPr>
            <w:rStyle w:val="Hyperlink"/>
            <w:noProof/>
          </w:rPr>
          <w:t>Mill.)</w:t>
        </w:r>
        <w:r w:rsidR="009B398E">
          <w:rPr>
            <w:noProof/>
            <w:webHidden/>
          </w:rPr>
          <w:tab/>
        </w:r>
        <w:r w:rsidR="009B398E">
          <w:rPr>
            <w:noProof/>
            <w:webHidden/>
          </w:rPr>
          <w:fldChar w:fldCharType="begin"/>
        </w:r>
        <w:r w:rsidR="009B398E">
          <w:rPr>
            <w:noProof/>
            <w:webHidden/>
          </w:rPr>
          <w:instrText xml:space="preserve"> PAGEREF _Toc90901789 \h </w:instrText>
        </w:r>
        <w:r w:rsidR="009B398E">
          <w:rPr>
            <w:noProof/>
            <w:webHidden/>
          </w:rPr>
        </w:r>
        <w:r w:rsidR="009B398E">
          <w:rPr>
            <w:noProof/>
            <w:webHidden/>
          </w:rPr>
          <w:fldChar w:fldCharType="separate"/>
        </w:r>
        <w:r w:rsidR="0048245C">
          <w:rPr>
            <w:noProof/>
            <w:webHidden/>
          </w:rPr>
          <w:t>70</w:t>
        </w:r>
        <w:r w:rsidR="009B398E">
          <w:rPr>
            <w:noProof/>
            <w:webHidden/>
          </w:rPr>
          <w:fldChar w:fldCharType="end"/>
        </w:r>
      </w:hyperlink>
    </w:p>
    <w:p w14:paraId="1F2BEA25" w14:textId="7C064837" w:rsidR="009B398E" w:rsidRDefault="00202104">
      <w:pPr>
        <w:pStyle w:val="TableofFigures"/>
        <w:tabs>
          <w:tab w:val="right" w:leader="dot" w:pos="8495"/>
        </w:tabs>
        <w:rPr>
          <w:rFonts w:asciiTheme="minorHAnsi" w:eastAsiaTheme="minorEastAsia" w:hAnsiTheme="minorHAnsi" w:cstheme="minorBidi"/>
          <w:noProof/>
          <w:lang w:eastAsia="en-GB"/>
        </w:rPr>
      </w:pPr>
      <w:hyperlink w:anchor="_Toc90901790" w:history="1">
        <w:r w:rsidR="009B398E" w:rsidRPr="00BB1B91">
          <w:rPr>
            <w:rStyle w:val="Hyperlink"/>
            <w:noProof/>
          </w:rPr>
          <w:t>Figure 17: Example equation for estimation the DBH growth for the European Silver Fir (</w:t>
        </w:r>
        <w:r w:rsidR="009B398E" w:rsidRPr="00BB1B91">
          <w:rPr>
            <w:rStyle w:val="Hyperlink"/>
            <w:i/>
            <w:iCs/>
            <w:noProof/>
          </w:rPr>
          <w:t>Abies alba</w:t>
        </w:r>
        <w:r w:rsidR="009B398E" w:rsidRPr="00BB1B91">
          <w:rPr>
            <w:rStyle w:val="Hyperlink"/>
            <w:noProof/>
          </w:rPr>
          <w:t xml:space="preserve"> Mill.)</w:t>
        </w:r>
        <w:r w:rsidR="009B398E">
          <w:rPr>
            <w:noProof/>
            <w:webHidden/>
          </w:rPr>
          <w:tab/>
        </w:r>
        <w:r w:rsidR="009B398E">
          <w:rPr>
            <w:noProof/>
            <w:webHidden/>
          </w:rPr>
          <w:fldChar w:fldCharType="begin"/>
        </w:r>
        <w:r w:rsidR="009B398E">
          <w:rPr>
            <w:noProof/>
            <w:webHidden/>
          </w:rPr>
          <w:instrText xml:space="preserve"> PAGEREF _Toc90901790 \h </w:instrText>
        </w:r>
        <w:r w:rsidR="009B398E">
          <w:rPr>
            <w:noProof/>
            <w:webHidden/>
          </w:rPr>
        </w:r>
        <w:r w:rsidR="009B398E">
          <w:rPr>
            <w:noProof/>
            <w:webHidden/>
          </w:rPr>
          <w:fldChar w:fldCharType="separate"/>
        </w:r>
        <w:r w:rsidR="0048245C">
          <w:rPr>
            <w:noProof/>
            <w:webHidden/>
          </w:rPr>
          <w:t>72</w:t>
        </w:r>
        <w:r w:rsidR="009B398E">
          <w:rPr>
            <w:noProof/>
            <w:webHidden/>
          </w:rPr>
          <w:fldChar w:fldCharType="end"/>
        </w:r>
      </w:hyperlink>
    </w:p>
    <w:p w14:paraId="72C24197" w14:textId="548BF107" w:rsidR="009B398E" w:rsidRDefault="00202104">
      <w:pPr>
        <w:pStyle w:val="TableofFigures"/>
        <w:tabs>
          <w:tab w:val="right" w:leader="dot" w:pos="8495"/>
        </w:tabs>
        <w:rPr>
          <w:rFonts w:asciiTheme="minorHAnsi" w:eastAsiaTheme="minorEastAsia" w:hAnsiTheme="minorHAnsi" w:cstheme="minorBidi"/>
          <w:noProof/>
          <w:lang w:eastAsia="en-GB"/>
        </w:rPr>
      </w:pPr>
      <w:hyperlink w:anchor="_Toc90901791" w:history="1">
        <w:r w:rsidR="009B398E" w:rsidRPr="00BB1B91">
          <w:rPr>
            <w:rStyle w:val="Hyperlink"/>
            <w:noProof/>
          </w:rPr>
          <w:t>Figure 18: Back-end workflow of the decision support system</w:t>
        </w:r>
        <w:r w:rsidR="009B398E">
          <w:rPr>
            <w:noProof/>
            <w:webHidden/>
          </w:rPr>
          <w:tab/>
        </w:r>
        <w:r w:rsidR="009B398E">
          <w:rPr>
            <w:noProof/>
            <w:webHidden/>
          </w:rPr>
          <w:fldChar w:fldCharType="begin"/>
        </w:r>
        <w:r w:rsidR="009B398E">
          <w:rPr>
            <w:noProof/>
            <w:webHidden/>
          </w:rPr>
          <w:instrText xml:space="preserve"> PAGEREF _Toc90901791 \h </w:instrText>
        </w:r>
        <w:r w:rsidR="009B398E">
          <w:rPr>
            <w:noProof/>
            <w:webHidden/>
          </w:rPr>
        </w:r>
        <w:r w:rsidR="009B398E">
          <w:rPr>
            <w:noProof/>
            <w:webHidden/>
          </w:rPr>
          <w:fldChar w:fldCharType="separate"/>
        </w:r>
        <w:r w:rsidR="0048245C">
          <w:rPr>
            <w:noProof/>
            <w:webHidden/>
          </w:rPr>
          <w:t>74</w:t>
        </w:r>
        <w:r w:rsidR="009B398E">
          <w:rPr>
            <w:noProof/>
            <w:webHidden/>
          </w:rPr>
          <w:fldChar w:fldCharType="end"/>
        </w:r>
      </w:hyperlink>
    </w:p>
    <w:p w14:paraId="215B27E2" w14:textId="02F952AE" w:rsidR="009B398E" w:rsidRDefault="00202104">
      <w:pPr>
        <w:pStyle w:val="TableofFigures"/>
        <w:tabs>
          <w:tab w:val="right" w:leader="dot" w:pos="8495"/>
        </w:tabs>
        <w:rPr>
          <w:rFonts w:asciiTheme="minorHAnsi" w:eastAsiaTheme="minorEastAsia" w:hAnsiTheme="minorHAnsi" w:cstheme="minorBidi"/>
          <w:noProof/>
          <w:lang w:eastAsia="en-GB"/>
        </w:rPr>
      </w:pPr>
      <w:hyperlink w:anchor="_Toc90901792" w:history="1">
        <w:r w:rsidR="009B398E" w:rsidRPr="00BB1B91">
          <w:rPr>
            <w:rStyle w:val="Hyperlink"/>
            <w:noProof/>
          </w:rPr>
          <w:t>Figure 19: Back-end workflow of the reforestation cost calculator. Source: (Georgiadis et al., 2021)</w:t>
        </w:r>
        <w:r w:rsidR="009B398E">
          <w:rPr>
            <w:noProof/>
            <w:webHidden/>
          </w:rPr>
          <w:tab/>
        </w:r>
        <w:r w:rsidR="009B398E">
          <w:rPr>
            <w:noProof/>
            <w:webHidden/>
          </w:rPr>
          <w:fldChar w:fldCharType="begin"/>
        </w:r>
        <w:r w:rsidR="009B398E">
          <w:rPr>
            <w:noProof/>
            <w:webHidden/>
          </w:rPr>
          <w:instrText xml:space="preserve"> PAGEREF _Toc90901792 \h </w:instrText>
        </w:r>
        <w:r w:rsidR="009B398E">
          <w:rPr>
            <w:noProof/>
            <w:webHidden/>
          </w:rPr>
        </w:r>
        <w:r w:rsidR="009B398E">
          <w:rPr>
            <w:noProof/>
            <w:webHidden/>
          </w:rPr>
          <w:fldChar w:fldCharType="separate"/>
        </w:r>
        <w:r w:rsidR="0048245C">
          <w:rPr>
            <w:noProof/>
            <w:webHidden/>
          </w:rPr>
          <w:t>76</w:t>
        </w:r>
        <w:r w:rsidR="009B398E">
          <w:rPr>
            <w:noProof/>
            <w:webHidden/>
          </w:rPr>
          <w:fldChar w:fldCharType="end"/>
        </w:r>
      </w:hyperlink>
    </w:p>
    <w:p w14:paraId="4115BD7A" w14:textId="4F345E61" w:rsidR="009B398E" w:rsidRDefault="00202104">
      <w:pPr>
        <w:pStyle w:val="TableofFigures"/>
        <w:tabs>
          <w:tab w:val="right" w:leader="dot" w:pos="8495"/>
        </w:tabs>
        <w:rPr>
          <w:rFonts w:asciiTheme="minorHAnsi" w:eastAsiaTheme="minorEastAsia" w:hAnsiTheme="minorHAnsi" w:cstheme="minorBidi"/>
          <w:noProof/>
          <w:lang w:eastAsia="en-GB"/>
        </w:rPr>
      </w:pPr>
      <w:hyperlink w:anchor="_Toc90901793" w:history="1">
        <w:r w:rsidR="009B398E" w:rsidRPr="00BB1B91">
          <w:rPr>
            <w:rStyle w:val="Hyperlink"/>
            <w:noProof/>
          </w:rPr>
          <w:t>Figure 20: Definition of the weight for the accessibility to cities</w:t>
        </w:r>
        <w:r w:rsidR="009B398E">
          <w:rPr>
            <w:noProof/>
            <w:webHidden/>
          </w:rPr>
          <w:tab/>
        </w:r>
        <w:r w:rsidR="009B398E">
          <w:rPr>
            <w:noProof/>
            <w:webHidden/>
          </w:rPr>
          <w:fldChar w:fldCharType="begin"/>
        </w:r>
        <w:r w:rsidR="009B398E">
          <w:rPr>
            <w:noProof/>
            <w:webHidden/>
          </w:rPr>
          <w:instrText xml:space="preserve"> PAGEREF _Toc90901793 \h </w:instrText>
        </w:r>
        <w:r w:rsidR="009B398E">
          <w:rPr>
            <w:noProof/>
            <w:webHidden/>
          </w:rPr>
        </w:r>
        <w:r w:rsidR="009B398E">
          <w:rPr>
            <w:noProof/>
            <w:webHidden/>
          </w:rPr>
          <w:fldChar w:fldCharType="separate"/>
        </w:r>
        <w:r w:rsidR="0048245C">
          <w:rPr>
            <w:noProof/>
            <w:webHidden/>
          </w:rPr>
          <w:t>78</w:t>
        </w:r>
        <w:r w:rsidR="009B398E">
          <w:rPr>
            <w:noProof/>
            <w:webHidden/>
          </w:rPr>
          <w:fldChar w:fldCharType="end"/>
        </w:r>
      </w:hyperlink>
    </w:p>
    <w:p w14:paraId="7A12C9E2" w14:textId="7FA8DC66" w:rsidR="009B398E" w:rsidRDefault="00202104">
      <w:pPr>
        <w:pStyle w:val="TableofFigures"/>
        <w:tabs>
          <w:tab w:val="right" w:leader="dot" w:pos="8495"/>
        </w:tabs>
        <w:rPr>
          <w:rFonts w:asciiTheme="minorHAnsi" w:eastAsiaTheme="minorEastAsia" w:hAnsiTheme="minorHAnsi" w:cstheme="minorBidi"/>
          <w:noProof/>
          <w:lang w:eastAsia="en-GB"/>
        </w:rPr>
      </w:pPr>
      <w:hyperlink w:anchor="_Toc90901794" w:history="1">
        <w:r w:rsidR="009B398E" w:rsidRPr="00BB1B91">
          <w:rPr>
            <w:rStyle w:val="Hyperlink"/>
            <w:noProof/>
          </w:rPr>
          <w:t>Figure 21: Equations for defining the prices of planting a tree in a given pixel both in mechanical or manual way</w:t>
        </w:r>
        <w:r w:rsidR="009B398E">
          <w:rPr>
            <w:noProof/>
            <w:webHidden/>
          </w:rPr>
          <w:tab/>
        </w:r>
        <w:r w:rsidR="009B398E">
          <w:rPr>
            <w:noProof/>
            <w:webHidden/>
          </w:rPr>
          <w:fldChar w:fldCharType="begin"/>
        </w:r>
        <w:r w:rsidR="009B398E">
          <w:rPr>
            <w:noProof/>
            <w:webHidden/>
          </w:rPr>
          <w:instrText xml:space="preserve"> PAGEREF _Toc90901794 \h </w:instrText>
        </w:r>
        <w:r w:rsidR="009B398E">
          <w:rPr>
            <w:noProof/>
            <w:webHidden/>
          </w:rPr>
        </w:r>
        <w:r w:rsidR="009B398E">
          <w:rPr>
            <w:noProof/>
            <w:webHidden/>
          </w:rPr>
          <w:fldChar w:fldCharType="separate"/>
        </w:r>
        <w:r w:rsidR="0048245C">
          <w:rPr>
            <w:noProof/>
            <w:webHidden/>
          </w:rPr>
          <w:t>78</w:t>
        </w:r>
        <w:r w:rsidR="009B398E">
          <w:rPr>
            <w:noProof/>
            <w:webHidden/>
          </w:rPr>
          <w:fldChar w:fldCharType="end"/>
        </w:r>
      </w:hyperlink>
    </w:p>
    <w:p w14:paraId="2DF5E711" w14:textId="3DD7D7C4" w:rsidR="00F742A2" w:rsidRDefault="00F742A2">
      <w:pPr>
        <w:spacing w:line="300" w:lineRule="exact"/>
        <w:jc w:val="left"/>
        <w:rPr>
          <w:rFonts w:cs="Arial"/>
          <w:lang w:val="es-ES_tradnl"/>
        </w:rPr>
      </w:pPr>
      <w:r>
        <w:rPr>
          <w:rFonts w:cs="Arial"/>
          <w:lang w:val="es-ES_tradnl"/>
        </w:rPr>
        <w:fldChar w:fldCharType="end"/>
      </w:r>
    </w:p>
    <w:p w14:paraId="6FCDC22D" w14:textId="5ADEBC98" w:rsidR="00C13EF0" w:rsidRPr="009E39E7" w:rsidRDefault="00C13EF0">
      <w:pPr>
        <w:spacing w:line="300" w:lineRule="exact"/>
        <w:jc w:val="left"/>
        <w:rPr>
          <w:rFonts w:cs="Arial"/>
          <w:lang w:val="es-ES_tradnl"/>
        </w:rPr>
      </w:pPr>
      <w:r w:rsidRPr="009E39E7">
        <w:rPr>
          <w:rFonts w:cs="Arial"/>
          <w:lang w:val="es-ES_tradnl"/>
        </w:rPr>
        <w:br w:type="page"/>
      </w:r>
    </w:p>
    <w:p w14:paraId="2EBDC05A" w14:textId="27486CED" w:rsidR="00322541" w:rsidRPr="006A1DF9" w:rsidRDefault="00322541" w:rsidP="00322541">
      <w:pPr>
        <w:pStyle w:val="Heading1"/>
        <w:numPr>
          <w:ilvl w:val="0"/>
          <w:numId w:val="0"/>
        </w:numPr>
        <w:rPr>
          <w:rFonts w:cs="Arial"/>
        </w:rPr>
      </w:pPr>
      <w:bookmarkStart w:id="223" w:name="_Toc382650074"/>
      <w:bookmarkStart w:id="224" w:name="_Toc91678412"/>
      <w:r w:rsidRPr="006A1DF9">
        <w:rPr>
          <w:rFonts w:cs="Arial"/>
        </w:rPr>
        <w:lastRenderedPageBreak/>
        <w:t>Annex II: List of Tables</w:t>
      </w:r>
      <w:bookmarkEnd w:id="223"/>
      <w:bookmarkEnd w:id="224"/>
    </w:p>
    <w:p w14:paraId="04D02BEB" w14:textId="3344DEEE" w:rsidR="00794EA5" w:rsidRDefault="00F742A2">
      <w:pPr>
        <w:pStyle w:val="TableofFigures"/>
        <w:tabs>
          <w:tab w:val="right" w:leader="dot" w:pos="8495"/>
        </w:tabs>
        <w:rPr>
          <w:rFonts w:asciiTheme="minorHAnsi" w:eastAsiaTheme="minorEastAsia" w:hAnsiTheme="minorHAnsi" w:cstheme="minorBidi"/>
          <w:noProof/>
          <w:lang w:eastAsia="en-GB"/>
        </w:rPr>
      </w:pPr>
      <w:r>
        <w:rPr>
          <w:rFonts w:cs="Arial"/>
          <w:noProof/>
        </w:rPr>
        <w:fldChar w:fldCharType="begin"/>
      </w:r>
      <w:r>
        <w:rPr>
          <w:rFonts w:cs="Arial"/>
          <w:noProof/>
        </w:rPr>
        <w:instrText xml:space="preserve"> TOC \h \z \c "Table" </w:instrText>
      </w:r>
      <w:r>
        <w:rPr>
          <w:rFonts w:cs="Arial"/>
          <w:noProof/>
        </w:rPr>
        <w:fldChar w:fldCharType="separate"/>
      </w:r>
      <w:hyperlink w:anchor="_Toc90901215" w:history="1">
        <w:r w:rsidR="00794EA5" w:rsidRPr="00BD4E5A">
          <w:rPr>
            <w:rStyle w:val="Hyperlink"/>
            <w:rFonts w:cs="Arial"/>
            <w:noProof/>
          </w:rPr>
          <w:t>Table 1: Differences between cMOOC and xMOOC. Source: Bertolini (2017).</w:t>
        </w:r>
        <w:r w:rsidR="00794EA5">
          <w:rPr>
            <w:noProof/>
            <w:webHidden/>
          </w:rPr>
          <w:tab/>
        </w:r>
        <w:r w:rsidR="00794EA5">
          <w:rPr>
            <w:noProof/>
            <w:webHidden/>
          </w:rPr>
          <w:fldChar w:fldCharType="begin"/>
        </w:r>
        <w:r w:rsidR="00794EA5">
          <w:rPr>
            <w:noProof/>
            <w:webHidden/>
          </w:rPr>
          <w:instrText xml:space="preserve"> PAGEREF _Toc90901215 \h </w:instrText>
        </w:r>
        <w:r w:rsidR="00794EA5">
          <w:rPr>
            <w:noProof/>
            <w:webHidden/>
          </w:rPr>
        </w:r>
        <w:r w:rsidR="00794EA5">
          <w:rPr>
            <w:noProof/>
            <w:webHidden/>
          </w:rPr>
          <w:fldChar w:fldCharType="separate"/>
        </w:r>
        <w:r w:rsidR="0048245C">
          <w:rPr>
            <w:noProof/>
            <w:webHidden/>
          </w:rPr>
          <w:t>12</w:t>
        </w:r>
        <w:r w:rsidR="00794EA5">
          <w:rPr>
            <w:noProof/>
            <w:webHidden/>
          </w:rPr>
          <w:fldChar w:fldCharType="end"/>
        </w:r>
      </w:hyperlink>
    </w:p>
    <w:p w14:paraId="41319323" w14:textId="66DBE516" w:rsidR="00794EA5" w:rsidRDefault="00202104">
      <w:pPr>
        <w:pStyle w:val="TableofFigures"/>
        <w:tabs>
          <w:tab w:val="right" w:leader="dot" w:pos="8495"/>
        </w:tabs>
        <w:rPr>
          <w:rFonts w:asciiTheme="minorHAnsi" w:eastAsiaTheme="minorEastAsia" w:hAnsiTheme="minorHAnsi" w:cstheme="minorBidi"/>
          <w:noProof/>
          <w:lang w:eastAsia="en-GB"/>
        </w:rPr>
      </w:pPr>
      <w:hyperlink w:anchor="_Toc90901216" w:history="1">
        <w:r w:rsidR="00794EA5" w:rsidRPr="00BD4E5A">
          <w:rPr>
            <w:rStyle w:val="Hyperlink"/>
            <w:noProof/>
          </w:rPr>
          <w:t>Table 2</w:t>
        </w:r>
        <w:r w:rsidR="00794EA5" w:rsidRPr="00BD4E5A">
          <w:rPr>
            <w:rStyle w:val="Hyperlink"/>
            <w:rFonts w:cs="Arial"/>
            <w:noProof/>
          </w:rPr>
          <w:t>: MOOC platform comparison. Source: Lab MOOC (2018).</w:t>
        </w:r>
        <w:r w:rsidR="00794EA5">
          <w:rPr>
            <w:noProof/>
            <w:webHidden/>
          </w:rPr>
          <w:tab/>
        </w:r>
        <w:r w:rsidR="00794EA5">
          <w:rPr>
            <w:noProof/>
            <w:webHidden/>
          </w:rPr>
          <w:fldChar w:fldCharType="begin"/>
        </w:r>
        <w:r w:rsidR="00794EA5">
          <w:rPr>
            <w:noProof/>
            <w:webHidden/>
          </w:rPr>
          <w:instrText xml:space="preserve"> PAGEREF _Toc90901216 \h </w:instrText>
        </w:r>
        <w:r w:rsidR="00794EA5">
          <w:rPr>
            <w:noProof/>
            <w:webHidden/>
          </w:rPr>
        </w:r>
        <w:r w:rsidR="00794EA5">
          <w:rPr>
            <w:noProof/>
            <w:webHidden/>
          </w:rPr>
          <w:fldChar w:fldCharType="separate"/>
        </w:r>
        <w:r w:rsidR="0048245C">
          <w:rPr>
            <w:noProof/>
            <w:webHidden/>
          </w:rPr>
          <w:t>18</w:t>
        </w:r>
        <w:r w:rsidR="00794EA5">
          <w:rPr>
            <w:noProof/>
            <w:webHidden/>
          </w:rPr>
          <w:fldChar w:fldCharType="end"/>
        </w:r>
      </w:hyperlink>
    </w:p>
    <w:p w14:paraId="25E68B78" w14:textId="4F958921" w:rsidR="00794EA5" w:rsidRDefault="00202104">
      <w:pPr>
        <w:pStyle w:val="TableofFigures"/>
        <w:tabs>
          <w:tab w:val="right" w:leader="dot" w:pos="8495"/>
        </w:tabs>
        <w:rPr>
          <w:rFonts w:asciiTheme="minorHAnsi" w:eastAsiaTheme="minorEastAsia" w:hAnsiTheme="minorHAnsi" w:cstheme="minorBidi"/>
          <w:noProof/>
          <w:lang w:eastAsia="en-GB"/>
        </w:rPr>
      </w:pPr>
      <w:hyperlink w:anchor="_Toc90901217" w:history="1">
        <w:r w:rsidR="00794EA5" w:rsidRPr="00BD4E5A">
          <w:rPr>
            <w:rStyle w:val="Hyperlink"/>
            <w:noProof/>
          </w:rPr>
          <w:t>Table 3:</w:t>
        </w:r>
        <w:r w:rsidR="00794EA5" w:rsidRPr="00BD4E5A">
          <w:rPr>
            <w:rStyle w:val="Hyperlink"/>
            <w:rFonts w:cs="Arial"/>
            <w:noProof/>
          </w:rPr>
          <w:t xml:space="preserve"> UPV[X] active courses. Source: Personal compilation.</w:t>
        </w:r>
        <w:r w:rsidR="00794EA5">
          <w:rPr>
            <w:noProof/>
            <w:webHidden/>
          </w:rPr>
          <w:tab/>
        </w:r>
        <w:r w:rsidR="00794EA5">
          <w:rPr>
            <w:noProof/>
            <w:webHidden/>
          </w:rPr>
          <w:fldChar w:fldCharType="begin"/>
        </w:r>
        <w:r w:rsidR="00794EA5">
          <w:rPr>
            <w:noProof/>
            <w:webHidden/>
          </w:rPr>
          <w:instrText xml:space="preserve"> PAGEREF _Toc90901217 \h </w:instrText>
        </w:r>
        <w:r w:rsidR="00794EA5">
          <w:rPr>
            <w:noProof/>
            <w:webHidden/>
          </w:rPr>
        </w:r>
        <w:r w:rsidR="00794EA5">
          <w:rPr>
            <w:noProof/>
            <w:webHidden/>
          </w:rPr>
          <w:fldChar w:fldCharType="separate"/>
        </w:r>
        <w:r w:rsidR="0048245C">
          <w:rPr>
            <w:noProof/>
            <w:webHidden/>
          </w:rPr>
          <w:t>30</w:t>
        </w:r>
        <w:r w:rsidR="00794EA5">
          <w:rPr>
            <w:noProof/>
            <w:webHidden/>
          </w:rPr>
          <w:fldChar w:fldCharType="end"/>
        </w:r>
      </w:hyperlink>
    </w:p>
    <w:p w14:paraId="188147B3" w14:textId="31554408" w:rsidR="00794EA5" w:rsidRDefault="00202104">
      <w:pPr>
        <w:pStyle w:val="TableofFigures"/>
        <w:tabs>
          <w:tab w:val="right" w:leader="dot" w:pos="8495"/>
        </w:tabs>
        <w:rPr>
          <w:rFonts w:asciiTheme="minorHAnsi" w:eastAsiaTheme="minorEastAsia" w:hAnsiTheme="minorHAnsi" w:cstheme="minorBidi"/>
          <w:noProof/>
          <w:lang w:eastAsia="en-GB"/>
        </w:rPr>
      </w:pPr>
      <w:hyperlink w:anchor="_Toc90901218" w:history="1">
        <w:r w:rsidR="00794EA5" w:rsidRPr="00BD4E5A">
          <w:rPr>
            <w:rStyle w:val="Hyperlink"/>
            <w:noProof/>
          </w:rPr>
          <w:t>Table 4</w:t>
        </w:r>
        <w:r w:rsidR="00794EA5" w:rsidRPr="00BD4E5A">
          <w:rPr>
            <w:rStyle w:val="Hyperlink"/>
            <w:rFonts w:cs="Arial"/>
            <w:noProof/>
          </w:rPr>
          <w:t>: MAIL MOOC Content structure and respective MAIL project task. Source: Personal compilation.</w:t>
        </w:r>
        <w:r w:rsidR="00794EA5">
          <w:rPr>
            <w:noProof/>
            <w:webHidden/>
          </w:rPr>
          <w:tab/>
        </w:r>
        <w:r w:rsidR="00794EA5">
          <w:rPr>
            <w:noProof/>
            <w:webHidden/>
          </w:rPr>
          <w:fldChar w:fldCharType="begin"/>
        </w:r>
        <w:r w:rsidR="00794EA5">
          <w:rPr>
            <w:noProof/>
            <w:webHidden/>
          </w:rPr>
          <w:instrText xml:space="preserve"> PAGEREF _Toc90901218 \h </w:instrText>
        </w:r>
        <w:r w:rsidR="00794EA5">
          <w:rPr>
            <w:noProof/>
            <w:webHidden/>
          </w:rPr>
        </w:r>
        <w:r w:rsidR="00794EA5">
          <w:rPr>
            <w:noProof/>
            <w:webHidden/>
          </w:rPr>
          <w:fldChar w:fldCharType="separate"/>
        </w:r>
        <w:r w:rsidR="0048245C">
          <w:rPr>
            <w:noProof/>
            <w:webHidden/>
          </w:rPr>
          <w:t>35</w:t>
        </w:r>
        <w:r w:rsidR="00794EA5">
          <w:rPr>
            <w:noProof/>
            <w:webHidden/>
          </w:rPr>
          <w:fldChar w:fldCharType="end"/>
        </w:r>
      </w:hyperlink>
    </w:p>
    <w:p w14:paraId="32A84DFC" w14:textId="6B97A614" w:rsidR="00794EA5" w:rsidRDefault="00202104">
      <w:pPr>
        <w:pStyle w:val="TableofFigures"/>
        <w:tabs>
          <w:tab w:val="right" w:leader="dot" w:pos="8495"/>
        </w:tabs>
        <w:rPr>
          <w:rFonts w:asciiTheme="minorHAnsi" w:eastAsiaTheme="minorEastAsia" w:hAnsiTheme="minorHAnsi" w:cstheme="minorBidi"/>
          <w:noProof/>
          <w:lang w:eastAsia="en-GB"/>
        </w:rPr>
      </w:pPr>
      <w:hyperlink w:anchor="_Toc90901219" w:history="1">
        <w:r w:rsidR="00794EA5" w:rsidRPr="00BD4E5A">
          <w:rPr>
            <w:rStyle w:val="Hyperlink"/>
            <w:noProof/>
          </w:rPr>
          <w:t>Table 5: Sentinel-2 bands</w:t>
        </w:r>
        <w:r w:rsidR="00794EA5">
          <w:rPr>
            <w:noProof/>
            <w:webHidden/>
          </w:rPr>
          <w:tab/>
        </w:r>
        <w:r w:rsidR="00794EA5">
          <w:rPr>
            <w:noProof/>
            <w:webHidden/>
          </w:rPr>
          <w:fldChar w:fldCharType="begin"/>
        </w:r>
        <w:r w:rsidR="00794EA5">
          <w:rPr>
            <w:noProof/>
            <w:webHidden/>
          </w:rPr>
          <w:instrText xml:space="preserve"> PAGEREF _Toc90901219 \h </w:instrText>
        </w:r>
        <w:r w:rsidR="00794EA5">
          <w:rPr>
            <w:noProof/>
            <w:webHidden/>
          </w:rPr>
        </w:r>
        <w:r w:rsidR="00794EA5">
          <w:rPr>
            <w:noProof/>
            <w:webHidden/>
          </w:rPr>
          <w:fldChar w:fldCharType="separate"/>
        </w:r>
        <w:r w:rsidR="0048245C">
          <w:rPr>
            <w:noProof/>
            <w:webHidden/>
          </w:rPr>
          <w:t>54</w:t>
        </w:r>
        <w:r w:rsidR="00794EA5">
          <w:rPr>
            <w:noProof/>
            <w:webHidden/>
          </w:rPr>
          <w:fldChar w:fldCharType="end"/>
        </w:r>
      </w:hyperlink>
    </w:p>
    <w:p w14:paraId="7DC4799C" w14:textId="1995C446" w:rsidR="00794EA5" w:rsidRDefault="00202104">
      <w:pPr>
        <w:pStyle w:val="TableofFigures"/>
        <w:tabs>
          <w:tab w:val="right" w:leader="dot" w:pos="8495"/>
        </w:tabs>
        <w:rPr>
          <w:rFonts w:asciiTheme="minorHAnsi" w:eastAsiaTheme="minorEastAsia" w:hAnsiTheme="minorHAnsi" w:cstheme="minorBidi"/>
          <w:noProof/>
          <w:lang w:eastAsia="en-GB"/>
        </w:rPr>
      </w:pPr>
      <w:hyperlink w:anchor="_Toc90901220" w:history="1">
        <w:r w:rsidR="00794EA5" w:rsidRPr="00BD4E5A">
          <w:rPr>
            <w:rStyle w:val="Hyperlink"/>
            <w:noProof/>
          </w:rPr>
          <w:t>Table 6: Auxiliary data used in MAIL project</w:t>
        </w:r>
        <w:r w:rsidR="00794EA5">
          <w:rPr>
            <w:noProof/>
            <w:webHidden/>
          </w:rPr>
          <w:tab/>
        </w:r>
        <w:r w:rsidR="00794EA5">
          <w:rPr>
            <w:noProof/>
            <w:webHidden/>
          </w:rPr>
          <w:fldChar w:fldCharType="begin"/>
        </w:r>
        <w:r w:rsidR="00794EA5">
          <w:rPr>
            <w:noProof/>
            <w:webHidden/>
          </w:rPr>
          <w:instrText xml:space="preserve"> PAGEREF _Toc90901220 \h </w:instrText>
        </w:r>
        <w:r w:rsidR="00794EA5">
          <w:rPr>
            <w:noProof/>
            <w:webHidden/>
          </w:rPr>
        </w:r>
        <w:r w:rsidR="00794EA5">
          <w:rPr>
            <w:noProof/>
            <w:webHidden/>
          </w:rPr>
          <w:fldChar w:fldCharType="separate"/>
        </w:r>
        <w:r w:rsidR="0048245C">
          <w:rPr>
            <w:noProof/>
            <w:webHidden/>
          </w:rPr>
          <w:t>56</w:t>
        </w:r>
        <w:r w:rsidR="00794EA5">
          <w:rPr>
            <w:noProof/>
            <w:webHidden/>
          </w:rPr>
          <w:fldChar w:fldCharType="end"/>
        </w:r>
      </w:hyperlink>
    </w:p>
    <w:p w14:paraId="757A574B" w14:textId="4A9EEC14" w:rsidR="00794EA5" w:rsidRDefault="00202104">
      <w:pPr>
        <w:pStyle w:val="TableofFigures"/>
        <w:tabs>
          <w:tab w:val="right" w:leader="dot" w:pos="8495"/>
        </w:tabs>
        <w:rPr>
          <w:rFonts w:asciiTheme="minorHAnsi" w:eastAsiaTheme="minorEastAsia" w:hAnsiTheme="minorHAnsi" w:cstheme="minorBidi"/>
          <w:noProof/>
          <w:lang w:eastAsia="en-GB"/>
        </w:rPr>
      </w:pPr>
      <w:hyperlink w:anchor="_Toc90901221" w:history="1">
        <w:r w:rsidR="00794EA5" w:rsidRPr="00BD4E5A">
          <w:rPr>
            <w:rStyle w:val="Hyperlink"/>
            <w:rFonts w:cs="Arial"/>
            <w:noProof/>
          </w:rPr>
          <w:t>Table 7: Quiz summary. Source: Personal compilation.</w:t>
        </w:r>
        <w:r w:rsidR="00794EA5">
          <w:rPr>
            <w:noProof/>
            <w:webHidden/>
          </w:rPr>
          <w:tab/>
        </w:r>
        <w:r w:rsidR="00794EA5">
          <w:rPr>
            <w:noProof/>
            <w:webHidden/>
          </w:rPr>
          <w:fldChar w:fldCharType="begin"/>
        </w:r>
        <w:r w:rsidR="00794EA5">
          <w:rPr>
            <w:noProof/>
            <w:webHidden/>
          </w:rPr>
          <w:instrText xml:space="preserve"> PAGEREF _Toc90901221 \h </w:instrText>
        </w:r>
        <w:r w:rsidR="00794EA5">
          <w:rPr>
            <w:noProof/>
            <w:webHidden/>
          </w:rPr>
        </w:r>
        <w:r w:rsidR="00794EA5">
          <w:rPr>
            <w:noProof/>
            <w:webHidden/>
          </w:rPr>
          <w:fldChar w:fldCharType="separate"/>
        </w:r>
        <w:r w:rsidR="0048245C">
          <w:rPr>
            <w:noProof/>
            <w:webHidden/>
          </w:rPr>
          <w:t>90</w:t>
        </w:r>
        <w:r w:rsidR="00794EA5">
          <w:rPr>
            <w:noProof/>
            <w:webHidden/>
          </w:rPr>
          <w:fldChar w:fldCharType="end"/>
        </w:r>
      </w:hyperlink>
    </w:p>
    <w:p w14:paraId="5C9E5D77" w14:textId="7173E1BD" w:rsidR="00F742A2" w:rsidRDefault="00F742A2">
      <w:pPr>
        <w:spacing w:line="300" w:lineRule="exact"/>
        <w:jc w:val="left"/>
        <w:rPr>
          <w:rFonts w:cs="Arial"/>
          <w:noProof/>
        </w:rPr>
      </w:pPr>
      <w:r>
        <w:rPr>
          <w:rFonts w:cs="Arial"/>
          <w:noProof/>
        </w:rPr>
        <w:fldChar w:fldCharType="end"/>
      </w:r>
    </w:p>
    <w:p w14:paraId="255EC344" w14:textId="334E4448" w:rsidR="00A26792" w:rsidRPr="006A1DF9" w:rsidRDefault="00A26792">
      <w:pPr>
        <w:spacing w:line="300" w:lineRule="exact"/>
        <w:jc w:val="left"/>
        <w:rPr>
          <w:rFonts w:eastAsia="Calibri" w:cs="Arial"/>
          <w:noProof/>
          <w:lang w:val="en-GB"/>
        </w:rPr>
      </w:pPr>
      <w:r w:rsidRPr="006A1DF9">
        <w:rPr>
          <w:rFonts w:cs="Arial"/>
          <w:noProof/>
        </w:rPr>
        <w:br w:type="page"/>
      </w:r>
    </w:p>
    <w:p w14:paraId="3F75CD3D" w14:textId="26DC0057" w:rsidR="00A26792" w:rsidRDefault="00A26792" w:rsidP="002D6CB8">
      <w:pPr>
        <w:pStyle w:val="Heading1"/>
        <w:numPr>
          <w:ilvl w:val="0"/>
          <w:numId w:val="0"/>
        </w:numPr>
        <w:rPr>
          <w:rFonts w:cs="Arial"/>
        </w:rPr>
      </w:pPr>
      <w:bookmarkStart w:id="225" w:name="_Toc91678413"/>
      <w:r w:rsidRPr="002D6CB8">
        <w:rPr>
          <w:rFonts w:cs="Arial"/>
        </w:rPr>
        <w:lastRenderedPageBreak/>
        <w:t>Annex I</w:t>
      </w:r>
      <w:r w:rsidR="00C13EF0">
        <w:rPr>
          <w:rFonts w:cs="Arial"/>
        </w:rPr>
        <w:t>II</w:t>
      </w:r>
      <w:r w:rsidRPr="002D6CB8">
        <w:rPr>
          <w:rFonts w:cs="Arial"/>
        </w:rPr>
        <w:t xml:space="preserve">: </w:t>
      </w:r>
      <w:r w:rsidR="00C13EF0">
        <w:rPr>
          <w:rFonts w:cs="Arial"/>
        </w:rPr>
        <w:t>Syllabus</w:t>
      </w:r>
      <w:bookmarkEnd w:id="225"/>
    </w:p>
    <w:p w14:paraId="3E134D1E" w14:textId="77777777" w:rsidR="00F742A2" w:rsidRPr="00F742A2" w:rsidRDefault="00F742A2" w:rsidP="00F742A2">
      <w:pPr>
        <w:rPr>
          <w:b/>
          <w:bCs/>
          <w:sz w:val="24"/>
          <w:szCs w:val="24"/>
        </w:rPr>
      </w:pPr>
      <w:r w:rsidRPr="00F742A2">
        <w:rPr>
          <w:b/>
          <w:bCs/>
          <w:sz w:val="24"/>
          <w:szCs w:val="24"/>
        </w:rPr>
        <w:t>Duration</w:t>
      </w:r>
    </w:p>
    <w:p w14:paraId="05825FE7" w14:textId="3FE93FFA" w:rsidR="00F742A2" w:rsidRDefault="00490562" w:rsidP="00F742A2">
      <w:r>
        <w:t>5</w:t>
      </w:r>
      <w:r w:rsidR="00F742A2">
        <w:t xml:space="preserve"> weeks</w:t>
      </w:r>
    </w:p>
    <w:p w14:paraId="75A5D8E3" w14:textId="77777777" w:rsidR="00F742A2" w:rsidRPr="00F742A2" w:rsidRDefault="00F742A2" w:rsidP="00F742A2">
      <w:pPr>
        <w:rPr>
          <w:b/>
          <w:bCs/>
          <w:sz w:val="24"/>
          <w:szCs w:val="24"/>
        </w:rPr>
      </w:pPr>
      <w:r w:rsidRPr="00F742A2">
        <w:rPr>
          <w:b/>
          <w:bCs/>
          <w:sz w:val="24"/>
          <w:szCs w:val="24"/>
        </w:rPr>
        <w:t>Dedication</w:t>
      </w:r>
    </w:p>
    <w:p w14:paraId="767E709A" w14:textId="77777777" w:rsidR="00F742A2" w:rsidRDefault="00F742A2" w:rsidP="00F742A2">
      <w:r>
        <w:t>4 hours a week</w:t>
      </w:r>
    </w:p>
    <w:p w14:paraId="6BB2B2C3" w14:textId="77777777" w:rsidR="00F742A2" w:rsidRPr="00F742A2" w:rsidRDefault="00F742A2" w:rsidP="00F742A2">
      <w:pPr>
        <w:rPr>
          <w:b/>
          <w:bCs/>
          <w:sz w:val="24"/>
          <w:szCs w:val="24"/>
        </w:rPr>
      </w:pPr>
      <w:r w:rsidRPr="00F742A2">
        <w:rPr>
          <w:b/>
          <w:bCs/>
          <w:sz w:val="24"/>
          <w:szCs w:val="24"/>
        </w:rPr>
        <w:t>About this course</w:t>
      </w:r>
    </w:p>
    <w:p w14:paraId="5678161B" w14:textId="62F4F23F" w:rsidR="00FD3F4B" w:rsidRDefault="00FD3F4B" w:rsidP="00DD6203">
      <w:r w:rsidRPr="00FD3F4B">
        <w:t xml:space="preserve">The course is </w:t>
      </w:r>
      <w:r w:rsidR="00490562">
        <w:t>targeted to</w:t>
      </w:r>
      <w:r w:rsidRPr="00FD3F4B">
        <w:t xml:space="preserve"> students, researchers</w:t>
      </w:r>
      <w:r w:rsidR="00490562">
        <w:t>,</w:t>
      </w:r>
      <w:r w:rsidRPr="00FD3F4B">
        <w:t xml:space="preserve"> or stakeholders who are interested in the analysis and management of </w:t>
      </w:r>
      <w:r w:rsidR="00490562">
        <w:t>M</w:t>
      </w:r>
      <w:r w:rsidRPr="00FD3F4B">
        <w:t xml:space="preserve">arginal </w:t>
      </w:r>
      <w:r w:rsidR="00490562">
        <w:t>L</w:t>
      </w:r>
      <w:r w:rsidRPr="00FD3F4B">
        <w:t>ands</w:t>
      </w:r>
      <w:r w:rsidR="00490562">
        <w:t xml:space="preserve"> (MLs)</w:t>
      </w:r>
      <w:r w:rsidRPr="00FD3F4B">
        <w:t xml:space="preserve">. This course is designed in 5 units in which it is expected to transfer the results of the </w:t>
      </w:r>
      <w:r w:rsidR="00490562">
        <w:t xml:space="preserve">European </w:t>
      </w:r>
      <w:r w:rsidRPr="00FD3F4B">
        <w:t>project</w:t>
      </w:r>
      <w:r w:rsidR="00DD6203">
        <w:t xml:space="preserve"> “</w:t>
      </w:r>
      <w:r w:rsidR="00DD6203" w:rsidRPr="00490562">
        <w:rPr>
          <w:i/>
          <w:iCs/>
        </w:rPr>
        <w:t>Identifying Marginal Lands in Europe and strengthening their contribution potentialities in a CO2 sequestration strategy (MAIL)</w:t>
      </w:r>
      <w:r w:rsidR="00DD6203">
        <w:t>”</w:t>
      </w:r>
      <w:r w:rsidR="00490562">
        <w:t>. P</w:t>
      </w:r>
      <w:r w:rsidR="00490562" w:rsidRPr="00490562">
        <w:t xml:space="preserve">roject under the European Union's Horizon 2020 Marie </w:t>
      </w:r>
      <w:proofErr w:type="spellStart"/>
      <w:r w:rsidR="00490562" w:rsidRPr="00490562">
        <w:t>Skłodowska</w:t>
      </w:r>
      <w:proofErr w:type="spellEnd"/>
      <w:r w:rsidR="00490562" w:rsidRPr="00490562">
        <w:t>-Curie research and innovation program</w:t>
      </w:r>
      <w:r w:rsidR="00490562">
        <w:t xml:space="preserve"> (</w:t>
      </w:r>
      <w:r w:rsidR="00DD6203" w:rsidRPr="00DD6203">
        <w:t>Grant Agreement No. 823805</w:t>
      </w:r>
      <w:r w:rsidR="00490562">
        <w:t>)</w:t>
      </w:r>
      <w:r w:rsidR="00DD6203" w:rsidRPr="00DD6203">
        <w:t>.</w:t>
      </w:r>
    </w:p>
    <w:p w14:paraId="2D4DB006" w14:textId="45EFB9DC" w:rsidR="00FD3F4B" w:rsidRDefault="00FD3F4B" w:rsidP="00F742A2">
      <w:r w:rsidRPr="00FD3F4B">
        <w:t>All videos are based on the procedures followed in the MAIL project for Europe, which means that some of the procedures described may not be exactly transferable to other parts of the world.</w:t>
      </w:r>
    </w:p>
    <w:p w14:paraId="6C4957E3" w14:textId="31172496" w:rsidR="00FD3F4B" w:rsidRDefault="00FD3F4B" w:rsidP="00F742A2">
      <w:r w:rsidRPr="00FD3F4B">
        <w:t>The mechanics of the course are simple: follow the learning sequences proposed by the platform by watching the videos and asking the questions and activities that are proposed. In some cases</w:t>
      </w:r>
      <w:r w:rsidR="00490562">
        <w:t>,</w:t>
      </w:r>
      <w:r w:rsidRPr="00FD3F4B">
        <w:t xml:space="preserve"> you will find optional readings that you can read to expand on the subject.</w:t>
      </w:r>
    </w:p>
    <w:p w14:paraId="7E5B5B0F" w14:textId="313AA128" w:rsidR="00F742A2" w:rsidRPr="00F742A2" w:rsidRDefault="00F742A2" w:rsidP="00F742A2">
      <w:pPr>
        <w:rPr>
          <w:b/>
          <w:bCs/>
          <w:sz w:val="24"/>
          <w:szCs w:val="24"/>
        </w:rPr>
      </w:pPr>
      <w:r w:rsidRPr="00F742A2">
        <w:rPr>
          <w:b/>
          <w:bCs/>
          <w:sz w:val="24"/>
          <w:szCs w:val="24"/>
        </w:rPr>
        <w:t xml:space="preserve">What will </w:t>
      </w:r>
      <w:r w:rsidR="00490562">
        <w:rPr>
          <w:b/>
          <w:bCs/>
          <w:sz w:val="24"/>
          <w:szCs w:val="24"/>
        </w:rPr>
        <w:t>I</w:t>
      </w:r>
      <w:r w:rsidRPr="00F742A2">
        <w:rPr>
          <w:b/>
          <w:bCs/>
          <w:sz w:val="24"/>
          <w:szCs w:val="24"/>
        </w:rPr>
        <w:t xml:space="preserve"> </w:t>
      </w:r>
      <w:proofErr w:type="gramStart"/>
      <w:r w:rsidRPr="00F742A2">
        <w:rPr>
          <w:b/>
          <w:bCs/>
          <w:sz w:val="24"/>
          <w:szCs w:val="24"/>
        </w:rPr>
        <w:t>learn</w:t>
      </w:r>
      <w:proofErr w:type="gramEnd"/>
    </w:p>
    <w:p w14:paraId="41826325" w14:textId="0B6520FC" w:rsidR="00DD6203" w:rsidRDefault="00DD6203" w:rsidP="00F742A2">
      <w:r>
        <w:t>I</w:t>
      </w:r>
      <w:r w:rsidRPr="00DD6203">
        <w:t xml:space="preserve">n this MOOC you will </w:t>
      </w:r>
      <w:r>
        <w:t>learn</w:t>
      </w:r>
      <w:r w:rsidRPr="00DD6203">
        <w:t xml:space="preserve">: (1) the definition of </w:t>
      </w:r>
      <w:r w:rsidR="00490562">
        <w:t>MLs</w:t>
      </w:r>
      <w:r w:rsidRPr="00DD6203">
        <w:t xml:space="preserve">; (2) a methodological proposal </w:t>
      </w:r>
      <w:r>
        <w:t>for the</w:t>
      </w:r>
      <w:r w:rsidRPr="00DD6203">
        <w:t xml:space="preserve"> identification and classification of </w:t>
      </w:r>
      <w:r w:rsidR="00490562">
        <w:t>MLs</w:t>
      </w:r>
      <w:r w:rsidRPr="00DD6203">
        <w:t>; (3) a short review of forest biomass estimation with optical sensors, RADAR, LiDAR; (4) a proposal of carbon calculation; and (5) an introduction to the MLs management application created in GEE in the framework of the project.</w:t>
      </w:r>
    </w:p>
    <w:p w14:paraId="4CD988D2" w14:textId="2004BFC0" w:rsidR="00490562" w:rsidRDefault="00490562" w:rsidP="00490562">
      <w:r>
        <w:t xml:space="preserve">During the course, we will give you some recommendations for the manipulation of large datasets and </w:t>
      </w:r>
      <w:r w:rsidRPr="00490562">
        <w:t>we will teach you how to work with the GEE application as a user</w:t>
      </w:r>
      <w:r>
        <w:t xml:space="preserve">. All this with the aim that you will be able to better understand the concept of MLs and </w:t>
      </w:r>
      <w:r w:rsidRPr="00490562">
        <w:t xml:space="preserve">will be able to analyze large </w:t>
      </w:r>
      <w:r>
        <w:t>MLs</w:t>
      </w:r>
      <w:r w:rsidRPr="00490562">
        <w:t xml:space="preserve"> extensions in a fast way.</w:t>
      </w:r>
    </w:p>
    <w:p w14:paraId="2060A917" w14:textId="753352F8" w:rsidR="00490562" w:rsidRDefault="00490562" w:rsidP="00490562">
      <w:r>
        <w:lastRenderedPageBreak/>
        <w:t>Within the course, you will have questions for self-evaluation after each video, weekly practice, and at the end of the course an exam where you will be asked about the content of the whole course.</w:t>
      </w:r>
    </w:p>
    <w:p w14:paraId="63A0E644" w14:textId="77777777" w:rsidR="00F742A2" w:rsidRPr="00F742A2" w:rsidRDefault="00F742A2" w:rsidP="00F742A2">
      <w:pPr>
        <w:rPr>
          <w:b/>
          <w:bCs/>
          <w:sz w:val="24"/>
          <w:szCs w:val="24"/>
        </w:rPr>
      </w:pPr>
      <w:r w:rsidRPr="00F742A2">
        <w:rPr>
          <w:b/>
          <w:bCs/>
          <w:sz w:val="24"/>
          <w:szCs w:val="24"/>
        </w:rPr>
        <w:t>Prerequisites</w:t>
      </w:r>
    </w:p>
    <w:p w14:paraId="2EAEB551" w14:textId="77777777" w:rsidR="00F742A2" w:rsidRDefault="00F742A2" w:rsidP="00F742A2">
      <w:r>
        <w:t>You need a basic knowledge of the Internet as a user and access to the Internet.</w:t>
      </w:r>
    </w:p>
    <w:p w14:paraId="0CE3A77D" w14:textId="02635BD1" w:rsidR="00F742A2" w:rsidRPr="00F742A2" w:rsidRDefault="00F742A2" w:rsidP="00F742A2">
      <w:pPr>
        <w:rPr>
          <w:b/>
          <w:bCs/>
          <w:sz w:val="24"/>
          <w:szCs w:val="24"/>
        </w:rPr>
      </w:pPr>
      <w:r>
        <w:t>For the practice</w:t>
      </w:r>
      <w:r w:rsidR="00490562">
        <w:t>,</w:t>
      </w:r>
      <w:r>
        <w:t xml:space="preserve"> you need a word processor, QGIS, GEE, </w:t>
      </w:r>
      <w:proofErr w:type="spellStart"/>
      <w:r>
        <w:t>Rstudio</w:t>
      </w:r>
      <w:proofErr w:type="spellEnd"/>
      <w:r>
        <w:t>.</w:t>
      </w:r>
    </w:p>
    <w:p w14:paraId="53DCC706" w14:textId="77777777" w:rsidR="00F742A2" w:rsidRPr="00F742A2" w:rsidRDefault="00F742A2" w:rsidP="00F742A2">
      <w:pPr>
        <w:rPr>
          <w:b/>
          <w:bCs/>
          <w:sz w:val="24"/>
          <w:szCs w:val="24"/>
        </w:rPr>
      </w:pPr>
      <w:r w:rsidRPr="00F742A2">
        <w:rPr>
          <w:b/>
          <w:bCs/>
          <w:sz w:val="24"/>
          <w:szCs w:val="24"/>
        </w:rPr>
        <w:t>Units</w:t>
      </w:r>
    </w:p>
    <w:p w14:paraId="57CC1C40" w14:textId="544C5AA7" w:rsidR="00F742A2" w:rsidRDefault="00F742A2" w:rsidP="00F742A2">
      <w:r>
        <w:t>1.</w:t>
      </w:r>
      <w:r>
        <w:tab/>
        <w:t xml:space="preserve">Module 1: </w:t>
      </w:r>
      <w:r w:rsidRPr="00F742A2">
        <w:t>Definition &amp; descriptions of MLs.</w:t>
      </w:r>
    </w:p>
    <w:p w14:paraId="4C64B2BE" w14:textId="4F2CA227" w:rsidR="00F742A2" w:rsidRDefault="00F742A2" w:rsidP="00F742A2">
      <w:r>
        <w:t>2.</w:t>
      </w:r>
      <w:r>
        <w:tab/>
        <w:t xml:space="preserve">Module 2: </w:t>
      </w:r>
      <w:r w:rsidRPr="00F742A2">
        <w:t>Identification &amp; classification of MLs</w:t>
      </w:r>
      <w:r>
        <w:t>.</w:t>
      </w:r>
    </w:p>
    <w:p w14:paraId="4E2A07A7" w14:textId="35AC1A96" w:rsidR="00F742A2" w:rsidRDefault="00F742A2" w:rsidP="00F742A2">
      <w:r>
        <w:t>3.</w:t>
      </w:r>
      <w:r>
        <w:tab/>
        <w:t xml:space="preserve">Module 3: </w:t>
      </w:r>
      <w:r w:rsidRPr="00F742A2">
        <w:t xml:space="preserve">Biomass estimation from remote sensing </w:t>
      </w:r>
      <w:r>
        <w:t>d</w:t>
      </w:r>
      <w:r w:rsidRPr="00F742A2">
        <w:t>ata</w:t>
      </w:r>
      <w:r>
        <w:t>.</w:t>
      </w:r>
    </w:p>
    <w:p w14:paraId="3D746956" w14:textId="6A4DD046" w:rsidR="00F742A2" w:rsidRDefault="00F742A2" w:rsidP="00F742A2">
      <w:r>
        <w:t>4.</w:t>
      </w:r>
      <w:r>
        <w:tab/>
        <w:t xml:space="preserve">Module 4: </w:t>
      </w:r>
      <w:r w:rsidRPr="00F742A2">
        <w:t>Carbon storage and accounting.</w:t>
      </w:r>
    </w:p>
    <w:p w14:paraId="35F9CFA6" w14:textId="2B267EDC" w:rsidR="00F742A2" w:rsidRDefault="00F742A2" w:rsidP="00F742A2">
      <w:r>
        <w:t>5.</w:t>
      </w:r>
      <w:r>
        <w:tab/>
        <w:t xml:space="preserve">Module 5: </w:t>
      </w:r>
      <w:r w:rsidRPr="00F742A2">
        <w:t>GEE based platform for MLs management.</w:t>
      </w:r>
    </w:p>
    <w:p w14:paraId="51F1CF42" w14:textId="4C359985" w:rsidR="00F742A2" w:rsidRDefault="00F742A2" w:rsidP="00F742A2">
      <w:r>
        <w:t>7.</w:t>
      </w:r>
      <w:r>
        <w:tab/>
        <w:t>Final exam.</w:t>
      </w:r>
    </w:p>
    <w:p w14:paraId="44A8FC21" w14:textId="77777777" w:rsidR="00F742A2" w:rsidRPr="00F742A2" w:rsidRDefault="00F742A2" w:rsidP="00F742A2">
      <w:pPr>
        <w:rPr>
          <w:b/>
          <w:bCs/>
          <w:sz w:val="24"/>
          <w:szCs w:val="24"/>
        </w:rPr>
      </w:pPr>
      <w:r w:rsidRPr="00F742A2">
        <w:rPr>
          <w:b/>
          <w:bCs/>
          <w:sz w:val="24"/>
          <w:szCs w:val="24"/>
        </w:rPr>
        <w:t>Time scheduling</w:t>
      </w:r>
    </w:p>
    <w:p w14:paraId="371E3161" w14:textId="77777777" w:rsidR="00490562" w:rsidRDefault="00490562" w:rsidP="00F742A2">
      <w:r w:rsidRPr="00490562">
        <w:t xml:space="preserve">The course is designed to do one unit and one practice per week. The final exam can be taken at the end of the complete content. </w:t>
      </w:r>
    </w:p>
    <w:p w14:paraId="59319233" w14:textId="1C592FB5" w:rsidR="00490562" w:rsidRDefault="00490562" w:rsidP="00F742A2">
      <w:pPr>
        <w:rPr>
          <w:highlight w:val="yellow"/>
        </w:rPr>
      </w:pPr>
      <w:r w:rsidRPr="00490562">
        <w:t>We have posted all the material from the beginning so you can do it at your own pace. All exams are closed at the end of the course.</w:t>
      </w:r>
    </w:p>
    <w:p w14:paraId="63E3864C" w14:textId="77777777" w:rsidR="00F742A2" w:rsidRPr="00F742A2" w:rsidRDefault="00F742A2" w:rsidP="00F742A2">
      <w:pPr>
        <w:rPr>
          <w:b/>
          <w:bCs/>
          <w:sz w:val="24"/>
          <w:szCs w:val="24"/>
        </w:rPr>
      </w:pPr>
      <w:r w:rsidRPr="00F742A2">
        <w:rPr>
          <w:b/>
          <w:bCs/>
          <w:sz w:val="24"/>
          <w:szCs w:val="24"/>
        </w:rPr>
        <w:t>Evaluation</w:t>
      </w:r>
    </w:p>
    <w:p w14:paraId="646E5053" w14:textId="77777777" w:rsidR="00931560" w:rsidRDefault="00490562" w:rsidP="00F742A2">
      <w:pPr>
        <w:sectPr w:rsidR="00931560" w:rsidSect="00931560">
          <w:pgSz w:w="11907" w:h="16839" w:code="9"/>
          <w:pgMar w:top="1701" w:right="1701" w:bottom="1701" w:left="1701" w:header="850" w:footer="567" w:gutter="0"/>
          <w:cols w:space="708"/>
          <w:docGrid w:linePitch="360"/>
        </w:sectPr>
      </w:pPr>
      <w:r w:rsidRPr="00490562">
        <w:t xml:space="preserve">Only the final exam counts for passing the course, the practice and the questions placed after each video serve to reinforce what you have learned but do not count towards your final grade. You have 1 attempt to answer each </w:t>
      </w:r>
    </w:p>
    <w:p w14:paraId="1A1FADC7" w14:textId="7C1C135F" w:rsidR="00490562" w:rsidRDefault="00490562" w:rsidP="00F742A2">
      <w:r w:rsidRPr="00490562">
        <w:t>multiple</w:t>
      </w:r>
      <w:r>
        <w:t>-</w:t>
      </w:r>
      <w:r w:rsidRPr="00490562">
        <w:t>choice question. The course will be considered passed if the final score is equal to or higher than 50% of the maximum possible grade.</w:t>
      </w:r>
    </w:p>
    <w:p w14:paraId="0D8C243A" w14:textId="77777777" w:rsidR="00490562" w:rsidRDefault="00490562" w:rsidP="00F742A2">
      <w:r w:rsidRPr="00490562">
        <w:t xml:space="preserve">The practices are self-evaluated, although if you think we can give you some comments or if you have many </w:t>
      </w:r>
      <w:r w:rsidRPr="00490562">
        <w:t>doubts, you can send an email to the corresponding teacher in each section.</w:t>
      </w:r>
    </w:p>
    <w:p w14:paraId="6DE74AEE" w14:textId="2A118E1A" w:rsidR="00C13EF0" w:rsidRDefault="00C13EF0">
      <w:pPr>
        <w:spacing w:line="300" w:lineRule="exact"/>
        <w:jc w:val="left"/>
      </w:pPr>
      <w:r>
        <w:br w:type="page"/>
      </w:r>
    </w:p>
    <w:p w14:paraId="00F7125C" w14:textId="77777777" w:rsidR="00C13EF0" w:rsidRDefault="00C13EF0" w:rsidP="00C13EF0">
      <w:pPr>
        <w:pStyle w:val="Heading1"/>
        <w:numPr>
          <w:ilvl w:val="0"/>
          <w:numId w:val="0"/>
        </w:numPr>
        <w:rPr>
          <w:rFonts w:cs="Arial"/>
        </w:rPr>
      </w:pPr>
      <w:bookmarkStart w:id="226" w:name="_Toc91678414"/>
      <w:r w:rsidRPr="002D6CB8">
        <w:rPr>
          <w:rFonts w:cs="Arial"/>
        </w:rPr>
        <w:lastRenderedPageBreak/>
        <w:t>Annex IV: Quizzes</w:t>
      </w:r>
      <w:bookmarkEnd w:id="226"/>
    </w:p>
    <w:p w14:paraId="05CC210C" w14:textId="77777777" w:rsidR="0048245C" w:rsidRDefault="00C13EF0" w:rsidP="00C13EF0">
      <w:pPr>
        <w:pStyle w:val="Caption"/>
        <w:rPr>
          <w:rFonts w:cs="Arial"/>
        </w:rPr>
        <w:sectPr w:rsidR="0048245C" w:rsidSect="00891758">
          <w:type w:val="continuous"/>
          <w:pgSz w:w="11907" w:h="16839" w:code="9"/>
          <w:pgMar w:top="1701" w:right="1701" w:bottom="1701" w:left="1701" w:header="850" w:footer="567" w:gutter="0"/>
          <w:cols w:num="2" w:space="708"/>
          <w:docGrid w:linePitch="360"/>
        </w:sectPr>
      </w:pPr>
      <w:r>
        <w:fldChar w:fldCharType="begin"/>
      </w:r>
      <w:r>
        <w:instrText xml:space="preserve"> REF _Ref89689017 \h </w:instrText>
      </w:r>
      <w:r>
        <w:fldChar w:fldCharType="separate"/>
      </w:r>
    </w:p>
    <w:p w14:paraId="2C871F63" w14:textId="77106DDC" w:rsidR="009E0BC7" w:rsidRPr="006A1DF9" w:rsidRDefault="0048245C" w:rsidP="009E0BC7">
      <w:pPr>
        <w:rPr>
          <w:rFonts w:cs="Arial"/>
          <w:color w:val="FF0000"/>
          <w:lang w:val="en-GB"/>
        </w:rPr>
      </w:pPr>
      <w:r w:rsidRPr="006A1DF9">
        <w:rPr>
          <w:rFonts w:cs="Arial"/>
        </w:rPr>
        <w:t xml:space="preserve">Table </w:t>
      </w:r>
      <w:r>
        <w:rPr>
          <w:rFonts w:cs="Arial"/>
          <w:noProof/>
        </w:rPr>
        <w:t>7</w:t>
      </w:r>
      <w:r w:rsidR="00C13EF0">
        <w:fldChar w:fldCharType="end"/>
      </w:r>
      <w:r w:rsidR="00C13EF0">
        <w:t xml:space="preserve"> </w:t>
      </w:r>
      <w:r w:rsidR="00C13EF0" w:rsidRPr="00C13EF0">
        <w:t>summarizes the subsections with practical exercises. All sections have a final exam.</w:t>
      </w:r>
    </w:p>
    <w:p w14:paraId="4E0FD122" w14:textId="77777777" w:rsidR="004A5951" w:rsidRDefault="004A5951" w:rsidP="00F742A2">
      <w:pPr>
        <w:spacing w:line="240" w:lineRule="auto"/>
        <w:jc w:val="center"/>
        <w:rPr>
          <w:rFonts w:cs="Arial"/>
          <w:b/>
          <w:bCs/>
        </w:rPr>
        <w:sectPr w:rsidR="004A5951" w:rsidSect="00F742A2">
          <w:headerReference w:type="first" r:id="rId75"/>
          <w:type w:val="continuous"/>
          <w:pgSz w:w="11907" w:h="16839" w:code="9"/>
          <w:pgMar w:top="1701" w:right="1701" w:bottom="1701" w:left="1701" w:header="850" w:footer="567" w:gutter="0"/>
          <w:cols w:space="708"/>
          <w:docGrid w:linePitch="360"/>
        </w:sectPr>
      </w:pPr>
    </w:p>
    <w:tbl>
      <w:tblPr>
        <w:tblW w:w="4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011"/>
        <w:gridCol w:w="1928"/>
        <w:gridCol w:w="1280"/>
      </w:tblGrid>
      <w:tr w:rsidR="00EA6143" w:rsidRPr="006A1DF9" w14:paraId="3EFBF077" w14:textId="77777777" w:rsidTr="00891758">
        <w:trPr>
          <w:trHeight w:val="300"/>
          <w:tblHeader/>
          <w:jc w:val="center"/>
        </w:trPr>
        <w:tc>
          <w:tcPr>
            <w:tcW w:w="1011" w:type="dxa"/>
            <w:shd w:val="clear" w:color="auto" w:fill="DBE0F4" w:themeFill="accent1" w:themeFillTint="33"/>
            <w:vAlign w:val="center"/>
          </w:tcPr>
          <w:p w14:paraId="0EAF30E7" w14:textId="4315881F" w:rsidR="00EA6143" w:rsidRPr="00F742A2" w:rsidRDefault="00EA6143" w:rsidP="00F742A2">
            <w:pPr>
              <w:spacing w:line="240" w:lineRule="auto"/>
              <w:jc w:val="center"/>
              <w:rPr>
                <w:rFonts w:cs="Arial"/>
                <w:b/>
                <w:bCs/>
              </w:rPr>
            </w:pPr>
            <w:r w:rsidRPr="00F742A2">
              <w:rPr>
                <w:rFonts w:cs="Arial"/>
                <w:b/>
                <w:bCs/>
              </w:rPr>
              <w:t>Section</w:t>
            </w:r>
          </w:p>
        </w:tc>
        <w:tc>
          <w:tcPr>
            <w:tcW w:w="1928" w:type="dxa"/>
            <w:shd w:val="clear" w:color="auto" w:fill="DBE0F4" w:themeFill="accent1" w:themeFillTint="33"/>
            <w:noWrap/>
            <w:vAlign w:val="center"/>
            <w:hideMark/>
          </w:tcPr>
          <w:p w14:paraId="51FBCBA4" w14:textId="29A73529" w:rsidR="00EA6143" w:rsidRPr="00F742A2" w:rsidRDefault="00EA6143" w:rsidP="00F742A2">
            <w:pPr>
              <w:spacing w:line="240" w:lineRule="auto"/>
              <w:jc w:val="center"/>
              <w:rPr>
                <w:rFonts w:cs="Arial"/>
                <w:b/>
                <w:bCs/>
              </w:rPr>
            </w:pPr>
            <w:r w:rsidRPr="00F742A2">
              <w:rPr>
                <w:rFonts w:cs="Arial"/>
                <w:b/>
                <w:bCs/>
              </w:rPr>
              <w:t>Subsection</w:t>
            </w:r>
          </w:p>
        </w:tc>
        <w:tc>
          <w:tcPr>
            <w:tcW w:w="1280" w:type="dxa"/>
            <w:shd w:val="clear" w:color="auto" w:fill="DBE0F4" w:themeFill="accent1" w:themeFillTint="33"/>
            <w:noWrap/>
            <w:vAlign w:val="center"/>
            <w:hideMark/>
          </w:tcPr>
          <w:p w14:paraId="43C02FF0" w14:textId="69B83E9D" w:rsidR="00EA6143" w:rsidRPr="00F742A2" w:rsidRDefault="004A5951" w:rsidP="00F742A2">
            <w:pPr>
              <w:spacing w:line="240" w:lineRule="auto"/>
              <w:jc w:val="center"/>
              <w:rPr>
                <w:rFonts w:cs="Arial"/>
                <w:b/>
                <w:bCs/>
              </w:rPr>
            </w:pPr>
            <w:r w:rsidRPr="00F742A2">
              <w:rPr>
                <w:rFonts w:cs="Arial"/>
                <w:b/>
                <w:bCs/>
              </w:rPr>
              <w:t>Quiz</w:t>
            </w:r>
          </w:p>
        </w:tc>
      </w:tr>
      <w:tr w:rsidR="00E15356" w:rsidRPr="006A1DF9" w14:paraId="447F2965" w14:textId="77777777" w:rsidTr="00891758">
        <w:trPr>
          <w:trHeight w:val="300"/>
          <w:jc w:val="center"/>
        </w:trPr>
        <w:tc>
          <w:tcPr>
            <w:tcW w:w="1011" w:type="dxa"/>
            <w:vMerge w:val="restart"/>
            <w:vAlign w:val="center"/>
          </w:tcPr>
          <w:p w14:paraId="2E497D22" w14:textId="0F7923A6" w:rsidR="00E15356" w:rsidRPr="006A1DF9" w:rsidRDefault="00E15356" w:rsidP="00E15356">
            <w:pPr>
              <w:spacing w:before="0" w:after="0" w:line="240" w:lineRule="auto"/>
              <w:jc w:val="center"/>
              <w:rPr>
                <w:rFonts w:eastAsia="Times New Roman" w:cs="Arial"/>
                <w:b/>
                <w:bCs/>
                <w:color w:val="000000" w:themeColor="text1"/>
                <w:lang w:eastAsia="el-GR"/>
              </w:rPr>
            </w:pPr>
            <w:r w:rsidRPr="006A1DF9">
              <w:rPr>
                <w:rFonts w:eastAsia="Times New Roman" w:cs="Arial"/>
                <w:b/>
                <w:bCs/>
                <w:color w:val="000000" w:themeColor="text1"/>
                <w:sz w:val="24"/>
                <w:szCs w:val="24"/>
                <w:lang w:eastAsia="el-GR"/>
              </w:rPr>
              <w:t>1</w:t>
            </w:r>
          </w:p>
        </w:tc>
        <w:tc>
          <w:tcPr>
            <w:tcW w:w="1928" w:type="dxa"/>
            <w:shd w:val="clear" w:color="auto" w:fill="auto"/>
            <w:noWrap/>
            <w:vAlign w:val="center"/>
            <w:hideMark/>
          </w:tcPr>
          <w:p w14:paraId="6244DCBF" w14:textId="71F3BA93" w:rsidR="00E15356" w:rsidRPr="006A1DF9" w:rsidRDefault="00E15356" w:rsidP="00E15356">
            <w:pPr>
              <w:spacing w:before="0" w:after="0" w:line="240" w:lineRule="auto"/>
              <w:jc w:val="center"/>
              <w:rPr>
                <w:rFonts w:eastAsia="Times New Roman" w:cs="Arial"/>
                <w:color w:val="000000" w:themeColor="text1"/>
                <w:lang w:val="el-GR" w:eastAsia="el-GR"/>
              </w:rPr>
            </w:pPr>
            <w:r w:rsidRPr="006A1DF9">
              <w:rPr>
                <w:rFonts w:eastAsia="Times New Roman" w:cs="Arial"/>
                <w:color w:val="000000" w:themeColor="text1"/>
                <w:lang w:val="el-GR" w:eastAsia="el-GR"/>
              </w:rPr>
              <w:t>1.1</w:t>
            </w:r>
          </w:p>
        </w:tc>
        <w:tc>
          <w:tcPr>
            <w:tcW w:w="1280" w:type="dxa"/>
            <w:shd w:val="clear" w:color="auto" w:fill="auto"/>
            <w:noWrap/>
            <w:vAlign w:val="center"/>
            <w:hideMark/>
          </w:tcPr>
          <w:p w14:paraId="06D56B39" w14:textId="3ABA2F42" w:rsidR="00E15356" w:rsidRPr="006A1DF9" w:rsidRDefault="00D8251C" w:rsidP="00E15356">
            <w:pPr>
              <w:spacing w:before="0" w:after="0" w:line="240" w:lineRule="auto"/>
              <w:jc w:val="center"/>
              <w:rPr>
                <w:rFonts w:eastAsia="Times New Roman" w:cs="Arial"/>
                <w:color w:val="000000" w:themeColor="text1"/>
                <w:lang w:eastAsia="el-GR"/>
              </w:rPr>
            </w:pPr>
            <w:r>
              <w:rPr>
                <w:rFonts w:eastAsia="Times New Roman" w:cs="Arial"/>
                <w:color w:val="000000" w:themeColor="text1"/>
                <w:lang w:eastAsia="el-GR"/>
              </w:rPr>
              <w:t>-</w:t>
            </w:r>
          </w:p>
        </w:tc>
      </w:tr>
      <w:tr w:rsidR="00E15356" w:rsidRPr="006A1DF9" w14:paraId="56C99691" w14:textId="77777777" w:rsidTr="00891758">
        <w:trPr>
          <w:trHeight w:val="300"/>
          <w:jc w:val="center"/>
        </w:trPr>
        <w:tc>
          <w:tcPr>
            <w:tcW w:w="1011" w:type="dxa"/>
            <w:vMerge/>
            <w:vAlign w:val="center"/>
          </w:tcPr>
          <w:p w14:paraId="752847FD" w14:textId="77777777" w:rsidR="00E15356" w:rsidRPr="006A1DF9" w:rsidRDefault="00E15356" w:rsidP="00E15356">
            <w:pPr>
              <w:spacing w:before="0" w:after="0" w:line="240" w:lineRule="auto"/>
              <w:jc w:val="center"/>
              <w:rPr>
                <w:rFonts w:eastAsia="Times New Roman" w:cs="Arial"/>
                <w:color w:val="000000" w:themeColor="text1"/>
                <w:lang w:val="el-GR" w:eastAsia="el-GR"/>
              </w:rPr>
            </w:pPr>
          </w:p>
        </w:tc>
        <w:tc>
          <w:tcPr>
            <w:tcW w:w="1928" w:type="dxa"/>
            <w:shd w:val="clear" w:color="auto" w:fill="auto"/>
            <w:noWrap/>
            <w:vAlign w:val="center"/>
            <w:hideMark/>
          </w:tcPr>
          <w:p w14:paraId="5D63F0AA" w14:textId="54525233" w:rsidR="00E15356" w:rsidRPr="006A1DF9" w:rsidRDefault="00E15356" w:rsidP="00E15356">
            <w:pPr>
              <w:spacing w:before="0" w:after="0" w:line="240" w:lineRule="auto"/>
              <w:jc w:val="center"/>
              <w:rPr>
                <w:rFonts w:eastAsia="Times New Roman" w:cs="Arial"/>
                <w:color w:val="000000" w:themeColor="text1"/>
                <w:lang w:val="el-GR" w:eastAsia="el-GR"/>
              </w:rPr>
            </w:pPr>
            <w:r w:rsidRPr="006A1DF9">
              <w:rPr>
                <w:rFonts w:eastAsia="Times New Roman" w:cs="Arial"/>
                <w:color w:val="000000" w:themeColor="text1"/>
                <w:lang w:val="el-GR" w:eastAsia="el-GR"/>
              </w:rPr>
              <w:t>1.2.1</w:t>
            </w:r>
          </w:p>
        </w:tc>
        <w:tc>
          <w:tcPr>
            <w:tcW w:w="1280" w:type="dxa"/>
            <w:shd w:val="clear" w:color="auto" w:fill="auto"/>
            <w:noWrap/>
            <w:vAlign w:val="center"/>
            <w:hideMark/>
          </w:tcPr>
          <w:p w14:paraId="5E1495F4" w14:textId="64B433F3" w:rsidR="00E15356" w:rsidRPr="006A1DF9" w:rsidRDefault="00E82200" w:rsidP="00E15356">
            <w:pPr>
              <w:spacing w:before="0" w:after="0" w:line="240" w:lineRule="auto"/>
              <w:jc w:val="center"/>
              <w:rPr>
                <w:rFonts w:eastAsia="Times New Roman" w:cs="Arial"/>
                <w:color w:val="000000" w:themeColor="text1"/>
                <w:lang w:eastAsia="el-GR"/>
              </w:rPr>
            </w:pPr>
            <w:r w:rsidRPr="006A1DF9">
              <w:rPr>
                <w:rFonts w:eastAsia="Times New Roman" w:cs="Arial"/>
                <w:color w:val="000000" w:themeColor="text1"/>
                <w:lang w:eastAsia="el-GR"/>
              </w:rPr>
              <w:sym w:font="Wingdings" w:char="F0FC"/>
            </w:r>
          </w:p>
        </w:tc>
      </w:tr>
      <w:tr w:rsidR="00E15356" w:rsidRPr="006A1DF9" w14:paraId="1F946B04" w14:textId="77777777" w:rsidTr="00891758">
        <w:trPr>
          <w:trHeight w:val="300"/>
          <w:jc w:val="center"/>
        </w:trPr>
        <w:tc>
          <w:tcPr>
            <w:tcW w:w="1011" w:type="dxa"/>
            <w:vMerge/>
            <w:vAlign w:val="center"/>
          </w:tcPr>
          <w:p w14:paraId="3CA4B34D" w14:textId="77777777" w:rsidR="00E15356" w:rsidRPr="006A1DF9" w:rsidRDefault="00E15356" w:rsidP="00E15356">
            <w:pPr>
              <w:spacing w:before="0" w:after="0" w:line="240" w:lineRule="auto"/>
              <w:jc w:val="center"/>
              <w:rPr>
                <w:rFonts w:eastAsia="Times New Roman" w:cs="Arial"/>
                <w:color w:val="000000" w:themeColor="text1"/>
                <w:lang w:val="el-GR" w:eastAsia="el-GR"/>
              </w:rPr>
            </w:pPr>
          </w:p>
        </w:tc>
        <w:tc>
          <w:tcPr>
            <w:tcW w:w="1928" w:type="dxa"/>
            <w:shd w:val="clear" w:color="auto" w:fill="auto"/>
            <w:noWrap/>
            <w:vAlign w:val="center"/>
            <w:hideMark/>
          </w:tcPr>
          <w:p w14:paraId="0EA22C38" w14:textId="255EB078" w:rsidR="00E15356" w:rsidRPr="006A1DF9" w:rsidRDefault="00E15356" w:rsidP="00E15356">
            <w:pPr>
              <w:spacing w:before="0" w:after="0" w:line="240" w:lineRule="auto"/>
              <w:jc w:val="center"/>
              <w:rPr>
                <w:rFonts w:eastAsia="Times New Roman" w:cs="Arial"/>
                <w:color w:val="000000" w:themeColor="text1"/>
                <w:lang w:val="el-GR" w:eastAsia="el-GR"/>
              </w:rPr>
            </w:pPr>
            <w:r w:rsidRPr="006A1DF9">
              <w:rPr>
                <w:rFonts w:eastAsia="Times New Roman" w:cs="Arial"/>
                <w:color w:val="000000" w:themeColor="text1"/>
                <w:lang w:val="el-GR" w:eastAsia="el-GR"/>
              </w:rPr>
              <w:t>1.2.2</w:t>
            </w:r>
          </w:p>
        </w:tc>
        <w:tc>
          <w:tcPr>
            <w:tcW w:w="1280" w:type="dxa"/>
            <w:shd w:val="clear" w:color="auto" w:fill="auto"/>
            <w:noWrap/>
            <w:vAlign w:val="center"/>
            <w:hideMark/>
          </w:tcPr>
          <w:p w14:paraId="7E871743" w14:textId="76044248" w:rsidR="00E15356" w:rsidRPr="006A1DF9" w:rsidRDefault="00E82200" w:rsidP="00E15356">
            <w:pPr>
              <w:spacing w:before="0" w:after="0" w:line="240" w:lineRule="auto"/>
              <w:jc w:val="center"/>
              <w:rPr>
                <w:rFonts w:eastAsia="Times New Roman" w:cs="Arial"/>
                <w:color w:val="000000" w:themeColor="text1"/>
                <w:lang w:eastAsia="el-GR"/>
              </w:rPr>
            </w:pPr>
            <w:r w:rsidRPr="006A1DF9">
              <w:rPr>
                <w:rFonts w:eastAsia="Times New Roman" w:cs="Arial"/>
                <w:color w:val="000000" w:themeColor="text1"/>
                <w:lang w:eastAsia="el-GR"/>
              </w:rPr>
              <w:sym w:font="Wingdings" w:char="F0FC"/>
            </w:r>
          </w:p>
        </w:tc>
      </w:tr>
      <w:tr w:rsidR="00E15356" w:rsidRPr="006A1DF9" w14:paraId="09BBAE1F" w14:textId="77777777" w:rsidTr="00891758">
        <w:trPr>
          <w:trHeight w:val="300"/>
          <w:jc w:val="center"/>
        </w:trPr>
        <w:tc>
          <w:tcPr>
            <w:tcW w:w="1011" w:type="dxa"/>
            <w:vMerge/>
            <w:vAlign w:val="center"/>
          </w:tcPr>
          <w:p w14:paraId="53376A7C" w14:textId="77777777" w:rsidR="00E15356" w:rsidRPr="006A1DF9" w:rsidRDefault="00E15356" w:rsidP="00E15356">
            <w:pPr>
              <w:spacing w:before="0" w:after="0" w:line="240" w:lineRule="auto"/>
              <w:jc w:val="center"/>
              <w:rPr>
                <w:rFonts w:eastAsia="Times New Roman" w:cs="Arial"/>
                <w:color w:val="000000" w:themeColor="text1"/>
                <w:lang w:val="el-GR" w:eastAsia="el-GR"/>
              </w:rPr>
            </w:pPr>
          </w:p>
        </w:tc>
        <w:tc>
          <w:tcPr>
            <w:tcW w:w="1928" w:type="dxa"/>
            <w:shd w:val="clear" w:color="auto" w:fill="auto"/>
            <w:noWrap/>
            <w:vAlign w:val="center"/>
            <w:hideMark/>
          </w:tcPr>
          <w:p w14:paraId="1BDA2DBB" w14:textId="157F644C" w:rsidR="00E15356" w:rsidRPr="006A1DF9" w:rsidRDefault="00E15356" w:rsidP="00E15356">
            <w:pPr>
              <w:spacing w:before="0" w:after="0" w:line="240" w:lineRule="auto"/>
              <w:jc w:val="center"/>
              <w:rPr>
                <w:rFonts w:eastAsia="Times New Roman" w:cs="Arial"/>
                <w:color w:val="000000" w:themeColor="text1"/>
                <w:lang w:val="el-GR" w:eastAsia="el-GR"/>
              </w:rPr>
            </w:pPr>
            <w:r w:rsidRPr="006A1DF9">
              <w:rPr>
                <w:rFonts w:eastAsia="Times New Roman" w:cs="Arial"/>
                <w:color w:val="000000" w:themeColor="text1"/>
                <w:lang w:val="el-GR" w:eastAsia="el-GR"/>
              </w:rPr>
              <w:t>1.3</w:t>
            </w:r>
          </w:p>
        </w:tc>
        <w:tc>
          <w:tcPr>
            <w:tcW w:w="1280" w:type="dxa"/>
            <w:shd w:val="clear" w:color="auto" w:fill="auto"/>
            <w:noWrap/>
            <w:vAlign w:val="center"/>
            <w:hideMark/>
          </w:tcPr>
          <w:p w14:paraId="1C191808" w14:textId="7A20EDDE" w:rsidR="00E15356" w:rsidRPr="006A1DF9" w:rsidRDefault="00D8251C" w:rsidP="00E15356">
            <w:pPr>
              <w:spacing w:before="0" w:after="0" w:line="240" w:lineRule="auto"/>
              <w:jc w:val="center"/>
              <w:rPr>
                <w:rFonts w:eastAsia="Times New Roman" w:cs="Arial"/>
                <w:color w:val="000000" w:themeColor="text1"/>
                <w:lang w:eastAsia="el-GR"/>
              </w:rPr>
            </w:pPr>
            <w:r>
              <w:rPr>
                <w:rFonts w:eastAsia="Times New Roman" w:cs="Arial"/>
                <w:color w:val="000000" w:themeColor="text1"/>
                <w:lang w:eastAsia="el-GR"/>
              </w:rPr>
              <w:t>-</w:t>
            </w:r>
          </w:p>
        </w:tc>
      </w:tr>
      <w:tr w:rsidR="00E15356" w:rsidRPr="006A1DF9" w14:paraId="71F3AE18" w14:textId="77777777" w:rsidTr="00891758">
        <w:trPr>
          <w:trHeight w:val="300"/>
          <w:jc w:val="center"/>
        </w:trPr>
        <w:tc>
          <w:tcPr>
            <w:tcW w:w="1011" w:type="dxa"/>
            <w:vMerge/>
            <w:vAlign w:val="center"/>
          </w:tcPr>
          <w:p w14:paraId="779D9005" w14:textId="77777777" w:rsidR="00E15356" w:rsidRPr="006A1DF9" w:rsidRDefault="00E15356" w:rsidP="00E15356">
            <w:pPr>
              <w:spacing w:before="0" w:after="0" w:line="240" w:lineRule="auto"/>
              <w:jc w:val="center"/>
              <w:rPr>
                <w:rFonts w:eastAsia="Times New Roman" w:cs="Arial"/>
                <w:color w:val="000000" w:themeColor="text1"/>
                <w:lang w:val="el-GR" w:eastAsia="el-GR"/>
              </w:rPr>
            </w:pPr>
          </w:p>
        </w:tc>
        <w:tc>
          <w:tcPr>
            <w:tcW w:w="1928" w:type="dxa"/>
            <w:shd w:val="clear" w:color="auto" w:fill="auto"/>
            <w:noWrap/>
            <w:vAlign w:val="center"/>
            <w:hideMark/>
          </w:tcPr>
          <w:p w14:paraId="00138C1F" w14:textId="0FFCFDB4" w:rsidR="00E15356" w:rsidRPr="006A1DF9" w:rsidRDefault="00E15356" w:rsidP="00E15356">
            <w:pPr>
              <w:spacing w:before="0" w:after="0" w:line="240" w:lineRule="auto"/>
              <w:jc w:val="center"/>
              <w:rPr>
                <w:rFonts w:eastAsia="Times New Roman" w:cs="Arial"/>
                <w:color w:val="000000" w:themeColor="text1"/>
                <w:lang w:val="el-GR" w:eastAsia="el-GR"/>
              </w:rPr>
            </w:pPr>
            <w:r w:rsidRPr="006A1DF9">
              <w:rPr>
                <w:rFonts w:eastAsia="Times New Roman" w:cs="Arial"/>
                <w:color w:val="000000" w:themeColor="text1"/>
                <w:lang w:val="el-GR" w:eastAsia="el-GR"/>
              </w:rPr>
              <w:t>1.4</w:t>
            </w:r>
          </w:p>
        </w:tc>
        <w:tc>
          <w:tcPr>
            <w:tcW w:w="1280" w:type="dxa"/>
            <w:shd w:val="clear" w:color="auto" w:fill="auto"/>
            <w:noWrap/>
            <w:vAlign w:val="center"/>
            <w:hideMark/>
          </w:tcPr>
          <w:p w14:paraId="08F31EDD" w14:textId="0DB5E20C" w:rsidR="00E15356" w:rsidRPr="006A1DF9" w:rsidRDefault="00E82200" w:rsidP="00E15356">
            <w:pPr>
              <w:spacing w:before="0" w:after="0" w:line="240" w:lineRule="auto"/>
              <w:jc w:val="center"/>
              <w:rPr>
                <w:rFonts w:eastAsia="Times New Roman" w:cs="Arial"/>
                <w:color w:val="000000" w:themeColor="text1"/>
                <w:lang w:eastAsia="el-GR"/>
              </w:rPr>
            </w:pPr>
            <w:r w:rsidRPr="006A1DF9">
              <w:rPr>
                <w:rFonts w:eastAsia="Times New Roman" w:cs="Arial"/>
                <w:color w:val="000000" w:themeColor="text1"/>
                <w:lang w:eastAsia="el-GR"/>
              </w:rPr>
              <w:sym w:font="Wingdings" w:char="F0FC"/>
            </w:r>
          </w:p>
        </w:tc>
      </w:tr>
      <w:tr w:rsidR="00E15356" w:rsidRPr="006A1DF9" w14:paraId="696AAA99" w14:textId="77777777" w:rsidTr="00891758">
        <w:trPr>
          <w:trHeight w:val="300"/>
          <w:jc w:val="center"/>
        </w:trPr>
        <w:tc>
          <w:tcPr>
            <w:tcW w:w="1011" w:type="dxa"/>
            <w:vMerge/>
            <w:vAlign w:val="center"/>
          </w:tcPr>
          <w:p w14:paraId="2561DAB5" w14:textId="77777777" w:rsidR="00E15356" w:rsidRPr="006A1DF9" w:rsidRDefault="00E15356" w:rsidP="00E15356">
            <w:pPr>
              <w:spacing w:before="0" w:after="0" w:line="240" w:lineRule="auto"/>
              <w:jc w:val="center"/>
              <w:rPr>
                <w:rFonts w:eastAsia="Times New Roman" w:cs="Arial"/>
                <w:color w:val="000000" w:themeColor="text1"/>
                <w:lang w:val="el-GR" w:eastAsia="el-GR"/>
              </w:rPr>
            </w:pPr>
          </w:p>
        </w:tc>
        <w:tc>
          <w:tcPr>
            <w:tcW w:w="1928" w:type="dxa"/>
            <w:shd w:val="clear" w:color="auto" w:fill="auto"/>
            <w:noWrap/>
            <w:vAlign w:val="center"/>
            <w:hideMark/>
          </w:tcPr>
          <w:p w14:paraId="2C6AC3DA" w14:textId="72AB0168" w:rsidR="00E15356" w:rsidRPr="006A1DF9" w:rsidRDefault="00E15356" w:rsidP="00E15356">
            <w:pPr>
              <w:spacing w:before="0" w:after="0" w:line="240" w:lineRule="auto"/>
              <w:jc w:val="center"/>
              <w:rPr>
                <w:rFonts w:eastAsia="Times New Roman" w:cs="Arial"/>
                <w:color w:val="000000" w:themeColor="text1"/>
                <w:lang w:val="el-GR" w:eastAsia="el-GR"/>
              </w:rPr>
            </w:pPr>
            <w:r w:rsidRPr="006A1DF9">
              <w:rPr>
                <w:rFonts w:eastAsia="Times New Roman" w:cs="Arial"/>
                <w:color w:val="000000" w:themeColor="text1"/>
                <w:lang w:val="el-GR" w:eastAsia="el-GR"/>
              </w:rPr>
              <w:t>1.5</w:t>
            </w:r>
          </w:p>
        </w:tc>
        <w:tc>
          <w:tcPr>
            <w:tcW w:w="1280" w:type="dxa"/>
            <w:shd w:val="clear" w:color="auto" w:fill="auto"/>
            <w:noWrap/>
            <w:vAlign w:val="center"/>
            <w:hideMark/>
          </w:tcPr>
          <w:p w14:paraId="16E850A6" w14:textId="22206518" w:rsidR="00E15356" w:rsidRPr="006A1DF9" w:rsidRDefault="00D8251C" w:rsidP="00E15356">
            <w:pPr>
              <w:spacing w:before="0" w:after="0" w:line="240" w:lineRule="auto"/>
              <w:jc w:val="center"/>
              <w:rPr>
                <w:rFonts w:eastAsia="Times New Roman" w:cs="Arial"/>
                <w:color w:val="000000" w:themeColor="text1"/>
                <w:lang w:eastAsia="el-GR"/>
              </w:rPr>
            </w:pPr>
            <w:r>
              <w:rPr>
                <w:rFonts w:eastAsia="Times New Roman" w:cs="Arial"/>
                <w:color w:val="000000" w:themeColor="text1"/>
                <w:lang w:eastAsia="el-GR"/>
              </w:rPr>
              <w:t>-</w:t>
            </w:r>
          </w:p>
        </w:tc>
      </w:tr>
      <w:tr w:rsidR="00E15356" w:rsidRPr="006A1DF9" w14:paraId="3F2F30F5" w14:textId="77777777" w:rsidTr="00891758">
        <w:trPr>
          <w:trHeight w:val="300"/>
          <w:jc w:val="center"/>
        </w:trPr>
        <w:tc>
          <w:tcPr>
            <w:tcW w:w="1011" w:type="dxa"/>
            <w:vMerge/>
            <w:vAlign w:val="center"/>
          </w:tcPr>
          <w:p w14:paraId="25093C08" w14:textId="77777777" w:rsidR="00E15356" w:rsidRPr="006A1DF9" w:rsidRDefault="00E15356" w:rsidP="00E15356">
            <w:pPr>
              <w:spacing w:before="0" w:after="0" w:line="240" w:lineRule="auto"/>
              <w:jc w:val="center"/>
              <w:rPr>
                <w:rFonts w:eastAsia="Times New Roman" w:cs="Arial"/>
                <w:color w:val="000000" w:themeColor="text1"/>
                <w:lang w:val="el-GR" w:eastAsia="el-GR"/>
              </w:rPr>
            </w:pPr>
          </w:p>
        </w:tc>
        <w:tc>
          <w:tcPr>
            <w:tcW w:w="1928" w:type="dxa"/>
            <w:shd w:val="clear" w:color="auto" w:fill="auto"/>
            <w:noWrap/>
            <w:vAlign w:val="center"/>
            <w:hideMark/>
          </w:tcPr>
          <w:p w14:paraId="3C1F958F" w14:textId="3D856D1B" w:rsidR="00E15356" w:rsidRPr="006A1DF9" w:rsidRDefault="00E15356" w:rsidP="00E15356">
            <w:pPr>
              <w:spacing w:before="0" w:after="0" w:line="240" w:lineRule="auto"/>
              <w:jc w:val="center"/>
              <w:rPr>
                <w:rFonts w:eastAsia="Times New Roman" w:cs="Arial"/>
                <w:color w:val="000000" w:themeColor="text1"/>
                <w:lang w:eastAsia="el-GR"/>
              </w:rPr>
            </w:pPr>
            <w:r w:rsidRPr="006A1DF9">
              <w:rPr>
                <w:rFonts w:eastAsia="Times New Roman" w:cs="Arial"/>
                <w:color w:val="000000" w:themeColor="text1"/>
                <w:lang w:val="el-GR" w:eastAsia="el-GR"/>
              </w:rPr>
              <w:t>1.6</w:t>
            </w:r>
            <w:r w:rsidRPr="006A1DF9">
              <w:rPr>
                <w:rFonts w:eastAsia="Times New Roman" w:cs="Arial"/>
                <w:color w:val="000000" w:themeColor="text1"/>
                <w:lang w:eastAsia="el-GR"/>
              </w:rPr>
              <w:t xml:space="preserve"> (Unit Exam)</w:t>
            </w:r>
          </w:p>
        </w:tc>
        <w:tc>
          <w:tcPr>
            <w:tcW w:w="1280" w:type="dxa"/>
            <w:shd w:val="clear" w:color="auto" w:fill="auto"/>
            <w:noWrap/>
            <w:vAlign w:val="center"/>
            <w:hideMark/>
          </w:tcPr>
          <w:p w14:paraId="22B970F5" w14:textId="66234830" w:rsidR="00E15356" w:rsidRPr="006A1DF9" w:rsidRDefault="00E82200" w:rsidP="00E15356">
            <w:pPr>
              <w:spacing w:before="0" w:after="0" w:line="240" w:lineRule="auto"/>
              <w:jc w:val="center"/>
              <w:rPr>
                <w:rFonts w:eastAsia="Times New Roman" w:cs="Arial"/>
                <w:color w:val="000000" w:themeColor="text1"/>
                <w:lang w:eastAsia="el-GR"/>
              </w:rPr>
            </w:pPr>
            <w:r w:rsidRPr="006A1DF9">
              <w:rPr>
                <w:rFonts w:eastAsia="Times New Roman" w:cs="Arial"/>
                <w:color w:val="000000" w:themeColor="text1"/>
                <w:lang w:eastAsia="el-GR"/>
              </w:rPr>
              <w:sym w:font="Wingdings" w:char="F0FC"/>
            </w:r>
          </w:p>
        </w:tc>
      </w:tr>
      <w:tr w:rsidR="00E82200" w:rsidRPr="006A1DF9" w14:paraId="5397D4D5" w14:textId="77777777" w:rsidTr="00891758">
        <w:trPr>
          <w:trHeight w:val="300"/>
          <w:jc w:val="center"/>
        </w:trPr>
        <w:tc>
          <w:tcPr>
            <w:tcW w:w="1011" w:type="dxa"/>
            <w:vMerge w:val="restart"/>
            <w:vAlign w:val="center"/>
          </w:tcPr>
          <w:p w14:paraId="2B4ACF15" w14:textId="5E62DBB9" w:rsidR="00E82200" w:rsidRPr="006A1DF9" w:rsidRDefault="00E82200" w:rsidP="00E15356">
            <w:pPr>
              <w:spacing w:before="0" w:after="0" w:line="240" w:lineRule="auto"/>
              <w:jc w:val="center"/>
              <w:rPr>
                <w:rFonts w:eastAsia="Times New Roman" w:cs="Arial"/>
                <w:b/>
                <w:bCs/>
                <w:color w:val="000000" w:themeColor="text1"/>
                <w:lang w:eastAsia="el-GR"/>
              </w:rPr>
            </w:pPr>
            <w:r w:rsidRPr="006A1DF9">
              <w:rPr>
                <w:rFonts w:eastAsia="Times New Roman" w:cs="Arial"/>
                <w:b/>
                <w:bCs/>
                <w:color w:val="000000" w:themeColor="text1"/>
                <w:sz w:val="24"/>
                <w:szCs w:val="24"/>
                <w:lang w:eastAsia="el-GR"/>
              </w:rPr>
              <w:t>2</w:t>
            </w:r>
          </w:p>
        </w:tc>
        <w:tc>
          <w:tcPr>
            <w:tcW w:w="1928" w:type="dxa"/>
            <w:shd w:val="clear" w:color="auto" w:fill="auto"/>
            <w:noWrap/>
            <w:vAlign w:val="center"/>
            <w:hideMark/>
          </w:tcPr>
          <w:p w14:paraId="10760B90" w14:textId="6E50C2B7" w:rsidR="00E82200" w:rsidRPr="006A1DF9" w:rsidRDefault="00E82200" w:rsidP="00E15356">
            <w:pPr>
              <w:spacing w:before="0" w:after="0" w:line="240" w:lineRule="auto"/>
              <w:jc w:val="center"/>
              <w:rPr>
                <w:rFonts w:eastAsia="Times New Roman" w:cs="Arial"/>
                <w:color w:val="000000" w:themeColor="text1"/>
                <w:lang w:val="el-GR" w:eastAsia="el-GR"/>
              </w:rPr>
            </w:pPr>
            <w:r w:rsidRPr="006A1DF9">
              <w:rPr>
                <w:rFonts w:eastAsia="Times New Roman" w:cs="Arial"/>
                <w:color w:val="000000" w:themeColor="text1"/>
                <w:lang w:val="el-GR" w:eastAsia="el-GR"/>
              </w:rPr>
              <w:t>2.0</w:t>
            </w:r>
          </w:p>
        </w:tc>
        <w:tc>
          <w:tcPr>
            <w:tcW w:w="1280" w:type="dxa"/>
            <w:shd w:val="clear" w:color="auto" w:fill="auto"/>
            <w:noWrap/>
            <w:vAlign w:val="center"/>
            <w:hideMark/>
          </w:tcPr>
          <w:p w14:paraId="1BA63DA6" w14:textId="3344CFE9" w:rsidR="00E82200" w:rsidRPr="006A1DF9" w:rsidRDefault="00D8251C" w:rsidP="00E15356">
            <w:pPr>
              <w:spacing w:before="0" w:after="0" w:line="240" w:lineRule="auto"/>
              <w:jc w:val="center"/>
              <w:rPr>
                <w:rFonts w:eastAsia="Times New Roman" w:cs="Arial"/>
                <w:color w:val="000000" w:themeColor="text1"/>
                <w:lang w:eastAsia="el-GR"/>
              </w:rPr>
            </w:pPr>
            <w:r>
              <w:rPr>
                <w:rFonts w:eastAsia="Times New Roman" w:cs="Arial"/>
                <w:color w:val="000000" w:themeColor="text1"/>
                <w:lang w:eastAsia="el-GR"/>
              </w:rPr>
              <w:t>-</w:t>
            </w:r>
          </w:p>
        </w:tc>
      </w:tr>
      <w:tr w:rsidR="00D8251C" w:rsidRPr="006A1DF9" w14:paraId="1F28BC99" w14:textId="77777777" w:rsidTr="00891758">
        <w:trPr>
          <w:trHeight w:val="339"/>
          <w:jc w:val="center"/>
        </w:trPr>
        <w:tc>
          <w:tcPr>
            <w:tcW w:w="1011" w:type="dxa"/>
            <w:vMerge/>
            <w:vAlign w:val="center"/>
          </w:tcPr>
          <w:p w14:paraId="76DF93B7" w14:textId="77777777" w:rsidR="00D8251C" w:rsidRPr="006A1DF9" w:rsidRDefault="00D8251C" w:rsidP="00E15356">
            <w:pPr>
              <w:spacing w:before="0" w:after="0" w:line="240" w:lineRule="auto"/>
              <w:jc w:val="center"/>
              <w:rPr>
                <w:rFonts w:eastAsia="Times New Roman" w:cs="Arial"/>
                <w:color w:val="000000" w:themeColor="text1"/>
                <w:lang w:val="el-GR" w:eastAsia="el-GR"/>
              </w:rPr>
            </w:pPr>
          </w:p>
        </w:tc>
        <w:tc>
          <w:tcPr>
            <w:tcW w:w="1928" w:type="dxa"/>
            <w:shd w:val="clear" w:color="auto" w:fill="auto"/>
            <w:noWrap/>
            <w:vAlign w:val="center"/>
            <w:hideMark/>
          </w:tcPr>
          <w:p w14:paraId="60DA5A11" w14:textId="5C470E36" w:rsidR="00D8251C" w:rsidRPr="006A1DF9" w:rsidRDefault="00D8251C" w:rsidP="00E15356">
            <w:pPr>
              <w:spacing w:before="0" w:after="0" w:line="240" w:lineRule="auto"/>
              <w:jc w:val="center"/>
              <w:rPr>
                <w:rFonts w:eastAsia="Times New Roman" w:cs="Arial"/>
                <w:color w:val="000000" w:themeColor="text1"/>
                <w:lang w:val="el-GR" w:eastAsia="el-GR"/>
              </w:rPr>
            </w:pPr>
            <w:r w:rsidRPr="006A1DF9">
              <w:rPr>
                <w:rFonts w:eastAsia="Times New Roman" w:cs="Arial"/>
                <w:color w:val="000000" w:themeColor="text1"/>
                <w:lang w:val="el-GR" w:eastAsia="el-GR"/>
              </w:rPr>
              <w:t>2.1</w:t>
            </w:r>
          </w:p>
          <w:p w14:paraId="02CCCCD2" w14:textId="2CF90D27" w:rsidR="00D8251C" w:rsidRPr="006A1DF9" w:rsidRDefault="00D8251C" w:rsidP="00E15356">
            <w:pPr>
              <w:spacing w:before="0" w:after="0" w:line="240" w:lineRule="auto"/>
              <w:jc w:val="center"/>
              <w:rPr>
                <w:rFonts w:eastAsia="Times New Roman" w:cs="Arial"/>
                <w:color w:val="000000" w:themeColor="text1"/>
                <w:lang w:val="el-GR" w:eastAsia="el-GR"/>
              </w:rPr>
            </w:pPr>
          </w:p>
        </w:tc>
        <w:tc>
          <w:tcPr>
            <w:tcW w:w="1280" w:type="dxa"/>
            <w:shd w:val="clear" w:color="auto" w:fill="auto"/>
            <w:noWrap/>
            <w:vAlign w:val="center"/>
            <w:hideMark/>
          </w:tcPr>
          <w:p w14:paraId="05DA34D0" w14:textId="160F386E" w:rsidR="00D8251C" w:rsidRPr="006A1DF9" w:rsidRDefault="00D8251C" w:rsidP="00D8251C">
            <w:pPr>
              <w:spacing w:before="0" w:after="0" w:line="240" w:lineRule="auto"/>
              <w:jc w:val="center"/>
              <w:rPr>
                <w:rFonts w:eastAsia="Times New Roman" w:cs="Arial"/>
                <w:color w:val="000000" w:themeColor="text1"/>
                <w:lang w:eastAsia="el-GR"/>
              </w:rPr>
            </w:pPr>
            <w:r w:rsidRPr="006A1DF9">
              <w:rPr>
                <w:rFonts w:eastAsia="Times New Roman" w:cs="Arial"/>
                <w:color w:val="000000" w:themeColor="text1"/>
                <w:lang w:eastAsia="el-GR"/>
              </w:rPr>
              <w:sym w:font="Wingdings" w:char="F0FC"/>
            </w:r>
          </w:p>
        </w:tc>
      </w:tr>
      <w:tr w:rsidR="00D8251C" w:rsidRPr="006A1DF9" w14:paraId="17DBAE15" w14:textId="77777777" w:rsidTr="00891758">
        <w:trPr>
          <w:trHeight w:val="245"/>
          <w:jc w:val="center"/>
        </w:trPr>
        <w:tc>
          <w:tcPr>
            <w:tcW w:w="1011" w:type="dxa"/>
            <w:vMerge/>
            <w:vAlign w:val="center"/>
          </w:tcPr>
          <w:p w14:paraId="10D638DA" w14:textId="77777777" w:rsidR="00D8251C" w:rsidRPr="006A1DF9" w:rsidRDefault="00D8251C" w:rsidP="00E15356">
            <w:pPr>
              <w:spacing w:before="0" w:after="0" w:line="240" w:lineRule="auto"/>
              <w:jc w:val="center"/>
              <w:rPr>
                <w:rFonts w:eastAsia="Times New Roman" w:cs="Arial"/>
                <w:color w:val="000000" w:themeColor="text1"/>
                <w:lang w:val="el-GR" w:eastAsia="el-GR"/>
              </w:rPr>
            </w:pPr>
          </w:p>
        </w:tc>
        <w:tc>
          <w:tcPr>
            <w:tcW w:w="1928" w:type="dxa"/>
            <w:shd w:val="clear" w:color="auto" w:fill="auto"/>
            <w:noWrap/>
            <w:vAlign w:val="center"/>
            <w:hideMark/>
          </w:tcPr>
          <w:p w14:paraId="4533F765" w14:textId="2643A536" w:rsidR="00D8251C" w:rsidRPr="006A1DF9" w:rsidRDefault="00D8251C" w:rsidP="00D8251C">
            <w:pPr>
              <w:spacing w:before="0" w:after="0" w:line="240" w:lineRule="auto"/>
              <w:jc w:val="center"/>
              <w:rPr>
                <w:rFonts w:eastAsia="Times New Roman" w:cs="Arial"/>
                <w:color w:val="000000" w:themeColor="text1"/>
                <w:lang w:val="el-GR" w:eastAsia="el-GR"/>
              </w:rPr>
            </w:pPr>
            <w:r w:rsidRPr="006A1DF9">
              <w:rPr>
                <w:rFonts w:eastAsia="Times New Roman" w:cs="Arial"/>
                <w:color w:val="000000" w:themeColor="text1"/>
                <w:lang w:val="el-GR" w:eastAsia="el-GR"/>
              </w:rPr>
              <w:t>2.2</w:t>
            </w:r>
          </w:p>
        </w:tc>
        <w:tc>
          <w:tcPr>
            <w:tcW w:w="1280" w:type="dxa"/>
            <w:shd w:val="clear" w:color="auto" w:fill="auto"/>
            <w:noWrap/>
            <w:vAlign w:val="center"/>
            <w:hideMark/>
          </w:tcPr>
          <w:p w14:paraId="75A6B787" w14:textId="133EEF72" w:rsidR="00D8251C" w:rsidRPr="006A1DF9" w:rsidRDefault="00D8251C" w:rsidP="00E15356">
            <w:pPr>
              <w:spacing w:before="0" w:after="0" w:line="240" w:lineRule="auto"/>
              <w:jc w:val="center"/>
              <w:rPr>
                <w:rFonts w:eastAsia="Times New Roman" w:cs="Arial"/>
                <w:color w:val="000000" w:themeColor="text1"/>
                <w:lang w:eastAsia="el-GR"/>
              </w:rPr>
            </w:pPr>
            <w:r w:rsidRPr="006A1DF9">
              <w:rPr>
                <w:rFonts w:eastAsia="Times New Roman" w:cs="Arial"/>
                <w:color w:val="000000" w:themeColor="text1"/>
                <w:lang w:eastAsia="el-GR"/>
              </w:rPr>
              <w:sym w:font="Wingdings" w:char="F0FC"/>
            </w:r>
          </w:p>
        </w:tc>
      </w:tr>
      <w:tr w:rsidR="00E82200" w:rsidRPr="006A1DF9" w14:paraId="100CB961" w14:textId="77777777" w:rsidTr="00891758">
        <w:trPr>
          <w:trHeight w:val="300"/>
          <w:jc w:val="center"/>
        </w:trPr>
        <w:tc>
          <w:tcPr>
            <w:tcW w:w="1011" w:type="dxa"/>
            <w:vMerge/>
            <w:vAlign w:val="center"/>
          </w:tcPr>
          <w:p w14:paraId="6C407DFD" w14:textId="77777777" w:rsidR="00E82200" w:rsidRPr="006A1DF9" w:rsidRDefault="00E82200" w:rsidP="00E15356">
            <w:pPr>
              <w:spacing w:before="0" w:after="0" w:line="240" w:lineRule="auto"/>
              <w:jc w:val="center"/>
              <w:rPr>
                <w:rFonts w:eastAsia="Times New Roman" w:cs="Arial"/>
                <w:color w:val="000000" w:themeColor="text1"/>
                <w:lang w:val="el-GR" w:eastAsia="el-GR"/>
              </w:rPr>
            </w:pPr>
          </w:p>
        </w:tc>
        <w:tc>
          <w:tcPr>
            <w:tcW w:w="1928" w:type="dxa"/>
            <w:shd w:val="clear" w:color="auto" w:fill="auto"/>
            <w:noWrap/>
            <w:vAlign w:val="center"/>
            <w:hideMark/>
          </w:tcPr>
          <w:p w14:paraId="04845E52" w14:textId="30B6B4BD" w:rsidR="00E82200" w:rsidRPr="006A1DF9" w:rsidRDefault="00E82200" w:rsidP="00E15356">
            <w:pPr>
              <w:spacing w:before="0" w:after="0" w:line="240" w:lineRule="auto"/>
              <w:jc w:val="center"/>
              <w:rPr>
                <w:rFonts w:eastAsia="Times New Roman" w:cs="Arial"/>
                <w:color w:val="000000" w:themeColor="text1"/>
                <w:lang w:val="el-GR" w:eastAsia="el-GR"/>
              </w:rPr>
            </w:pPr>
            <w:r w:rsidRPr="006A1DF9">
              <w:rPr>
                <w:rFonts w:eastAsia="Times New Roman" w:cs="Arial"/>
                <w:color w:val="000000" w:themeColor="text1"/>
                <w:lang w:val="el-GR" w:eastAsia="el-GR"/>
              </w:rPr>
              <w:t>2.3.1</w:t>
            </w:r>
          </w:p>
        </w:tc>
        <w:tc>
          <w:tcPr>
            <w:tcW w:w="1280" w:type="dxa"/>
            <w:shd w:val="clear" w:color="auto" w:fill="auto"/>
            <w:noWrap/>
            <w:vAlign w:val="center"/>
            <w:hideMark/>
          </w:tcPr>
          <w:p w14:paraId="65232343" w14:textId="326BB325" w:rsidR="00E82200" w:rsidRPr="006A1DF9" w:rsidRDefault="00E82200" w:rsidP="00E15356">
            <w:pPr>
              <w:spacing w:before="0" w:after="0" w:line="240" w:lineRule="auto"/>
              <w:jc w:val="center"/>
              <w:rPr>
                <w:rFonts w:eastAsia="Times New Roman" w:cs="Arial"/>
                <w:color w:val="000000" w:themeColor="text1"/>
                <w:lang w:eastAsia="el-GR"/>
              </w:rPr>
            </w:pPr>
            <w:r w:rsidRPr="006A1DF9">
              <w:rPr>
                <w:rFonts w:eastAsia="Times New Roman" w:cs="Arial"/>
                <w:color w:val="000000" w:themeColor="text1"/>
                <w:lang w:eastAsia="el-GR"/>
              </w:rPr>
              <w:sym w:font="Wingdings" w:char="F0FC"/>
            </w:r>
          </w:p>
        </w:tc>
      </w:tr>
      <w:tr w:rsidR="00E82200" w:rsidRPr="006A1DF9" w14:paraId="3FB47537" w14:textId="77777777" w:rsidTr="00891758">
        <w:trPr>
          <w:trHeight w:val="300"/>
          <w:jc w:val="center"/>
        </w:trPr>
        <w:tc>
          <w:tcPr>
            <w:tcW w:w="1011" w:type="dxa"/>
            <w:vMerge/>
            <w:vAlign w:val="center"/>
          </w:tcPr>
          <w:p w14:paraId="68C45674" w14:textId="77777777" w:rsidR="00E82200" w:rsidRPr="006A1DF9" w:rsidRDefault="00E82200" w:rsidP="00E15356">
            <w:pPr>
              <w:spacing w:before="0" w:after="0" w:line="240" w:lineRule="auto"/>
              <w:jc w:val="center"/>
              <w:rPr>
                <w:rFonts w:eastAsia="Times New Roman" w:cs="Arial"/>
                <w:color w:val="000000" w:themeColor="text1"/>
                <w:lang w:val="el-GR" w:eastAsia="el-GR"/>
              </w:rPr>
            </w:pPr>
          </w:p>
        </w:tc>
        <w:tc>
          <w:tcPr>
            <w:tcW w:w="1928" w:type="dxa"/>
            <w:shd w:val="clear" w:color="auto" w:fill="auto"/>
            <w:noWrap/>
            <w:vAlign w:val="center"/>
            <w:hideMark/>
          </w:tcPr>
          <w:p w14:paraId="53307143" w14:textId="012E501F" w:rsidR="00E82200" w:rsidRPr="006A1DF9" w:rsidRDefault="00E82200" w:rsidP="00E15356">
            <w:pPr>
              <w:spacing w:before="0" w:after="0" w:line="240" w:lineRule="auto"/>
              <w:jc w:val="center"/>
              <w:rPr>
                <w:rFonts w:eastAsia="Times New Roman" w:cs="Arial"/>
                <w:color w:val="000000" w:themeColor="text1"/>
                <w:lang w:val="el-GR" w:eastAsia="el-GR"/>
              </w:rPr>
            </w:pPr>
            <w:r w:rsidRPr="006A1DF9">
              <w:rPr>
                <w:rFonts w:eastAsia="Times New Roman" w:cs="Arial"/>
                <w:color w:val="000000" w:themeColor="text1"/>
                <w:lang w:val="el-GR" w:eastAsia="el-GR"/>
              </w:rPr>
              <w:t>2.3.2</w:t>
            </w:r>
          </w:p>
        </w:tc>
        <w:tc>
          <w:tcPr>
            <w:tcW w:w="1280" w:type="dxa"/>
            <w:shd w:val="clear" w:color="auto" w:fill="auto"/>
            <w:noWrap/>
            <w:vAlign w:val="center"/>
            <w:hideMark/>
          </w:tcPr>
          <w:p w14:paraId="04760BEF" w14:textId="112CA10A" w:rsidR="00E82200" w:rsidRPr="006A1DF9" w:rsidRDefault="00E82200" w:rsidP="00E15356">
            <w:pPr>
              <w:spacing w:before="0" w:after="0" w:line="240" w:lineRule="auto"/>
              <w:jc w:val="center"/>
              <w:rPr>
                <w:rFonts w:eastAsia="Times New Roman" w:cs="Arial"/>
                <w:color w:val="000000" w:themeColor="text1"/>
                <w:lang w:eastAsia="el-GR"/>
              </w:rPr>
            </w:pPr>
            <w:r w:rsidRPr="006A1DF9">
              <w:rPr>
                <w:rFonts w:eastAsia="Times New Roman" w:cs="Arial"/>
                <w:color w:val="000000" w:themeColor="text1"/>
                <w:lang w:eastAsia="el-GR"/>
              </w:rPr>
              <w:sym w:font="Wingdings" w:char="F0FC"/>
            </w:r>
          </w:p>
        </w:tc>
      </w:tr>
      <w:tr w:rsidR="00E82200" w:rsidRPr="006A1DF9" w14:paraId="03B40DFD" w14:textId="77777777" w:rsidTr="00891758">
        <w:trPr>
          <w:trHeight w:val="300"/>
          <w:jc w:val="center"/>
        </w:trPr>
        <w:tc>
          <w:tcPr>
            <w:tcW w:w="1011" w:type="dxa"/>
            <w:vMerge/>
            <w:vAlign w:val="center"/>
          </w:tcPr>
          <w:p w14:paraId="54447069" w14:textId="77777777" w:rsidR="00E82200" w:rsidRPr="006A1DF9" w:rsidRDefault="00E82200" w:rsidP="00E15356">
            <w:pPr>
              <w:spacing w:before="0" w:after="0" w:line="240" w:lineRule="auto"/>
              <w:jc w:val="center"/>
              <w:rPr>
                <w:rFonts w:eastAsia="Times New Roman" w:cs="Arial"/>
                <w:color w:val="000000" w:themeColor="text1"/>
                <w:lang w:val="el-GR" w:eastAsia="el-GR"/>
              </w:rPr>
            </w:pPr>
          </w:p>
        </w:tc>
        <w:tc>
          <w:tcPr>
            <w:tcW w:w="1928" w:type="dxa"/>
            <w:shd w:val="clear" w:color="auto" w:fill="auto"/>
            <w:noWrap/>
            <w:vAlign w:val="center"/>
            <w:hideMark/>
          </w:tcPr>
          <w:p w14:paraId="09018AF6" w14:textId="4F358BE3" w:rsidR="00E82200" w:rsidRPr="006A1DF9" w:rsidRDefault="00E82200" w:rsidP="00E15356">
            <w:pPr>
              <w:spacing w:before="0" w:after="0" w:line="240" w:lineRule="auto"/>
              <w:jc w:val="center"/>
              <w:rPr>
                <w:rFonts w:eastAsia="Times New Roman" w:cs="Arial"/>
                <w:color w:val="000000" w:themeColor="text1"/>
                <w:lang w:val="el-GR" w:eastAsia="el-GR"/>
              </w:rPr>
            </w:pPr>
            <w:r w:rsidRPr="006A1DF9">
              <w:rPr>
                <w:rFonts w:eastAsia="Times New Roman" w:cs="Arial"/>
                <w:color w:val="000000" w:themeColor="text1"/>
                <w:lang w:val="el-GR" w:eastAsia="el-GR"/>
              </w:rPr>
              <w:t>2.3.3</w:t>
            </w:r>
          </w:p>
        </w:tc>
        <w:tc>
          <w:tcPr>
            <w:tcW w:w="1280" w:type="dxa"/>
            <w:shd w:val="clear" w:color="auto" w:fill="auto"/>
            <w:noWrap/>
            <w:vAlign w:val="center"/>
            <w:hideMark/>
          </w:tcPr>
          <w:p w14:paraId="1B3CB9E4" w14:textId="1291B353" w:rsidR="00E82200" w:rsidRPr="006A1DF9" w:rsidRDefault="00C13EF0" w:rsidP="00E15356">
            <w:pPr>
              <w:spacing w:before="0" w:after="0" w:line="240" w:lineRule="auto"/>
              <w:jc w:val="center"/>
              <w:rPr>
                <w:rFonts w:eastAsia="Times New Roman" w:cs="Arial"/>
                <w:color w:val="000000" w:themeColor="text1"/>
                <w:lang w:eastAsia="el-GR"/>
              </w:rPr>
            </w:pPr>
            <w:r>
              <w:rPr>
                <w:rFonts w:eastAsia="Times New Roman" w:cs="Arial"/>
                <w:color w:val="000000" w:themeColor="text1"/>
                <w:lang w:eastAsia="el-GR"/>
              </w:rPr>
              <w:t>-</w:t>
            </w:r>
          </w:p>
        </w:tc>
      </w:tr>
      <w:tr w:rsidR="0042028B" w:rsidRPr="006A1DF9" w14:paraId="3EE64DBA" w14:textId="77777777" w:rsidTr="00891758">
        <w:trPr>
          <w:trHeight w:val="372"/>
          <w:jc w:val="center"/>
        </w:trPr>
        <w:tc>
          <w:tcPr>
            <w:tcW w:w="1011" w:type="dxa"/>
            <w:vMerge/>
            <w:vAlign w:val="center"/>
          </w:tcPr>
          <w:p w14:paraId="73B9DF3B" w14:textId="77777777" w:rsidR="0042028B" w:rsidRPr="006A1DF9" w:rsidRDefault="0042028B" w:rsidP="00E15356">
            <w:pPr>
              <w:spacing w:before="0" w:after="0" w:line="240" w:lineRule="auto"/>
              <w:jc w:val="center"/>
              <w:rPr>
                <w:rFonts w:eastAsia="Times New Roman" w:cs="Arial"/>
                <w:color w:val="000000" w:themeColor="text1"/>
                <w:lang w:val="el-GR" w:eastAsia="el-GR"/>
              </w:rPr>
            </w:pPr>
          </w:p>
        </w:tc>
        <w:tc>
          <w:tcPr>
            <w:tcW w:w="1928" w:type="dxa"/>
            <w:shd w:val="clear" w:color="auto" w:fill="auto"/>
            <w:noWrap/>
            <w:vAlign w:val="center"/>
            <w:hideMark/>
          </w:tcPr>
          <w:p w14:paraId="12D8278B" w14:textId="23D23B29" w:rsidR="0042028B" w:rsidRPr="006A1DF9" w:rsidRDefault="0042028B" w:rsidP="00E15356">
            <w:pPr>
              <w:spacing w:before="0" w:after="0" w:line="240" w:lineRule="auto"/>
              <w:jc w:val="center"/>
              <w:rPr>
                <w:rFonts w:eastAsia="Times New Roman" w:cs="Arial"/>
                <w:color w:val="000000" w:themeColor="text1"/>
                <w:lang w:val="el-GR" w:eastAsia="el-GR"/>
              </w:rPr>
            </w:pPr>
            <w:r w:rsidRPr="006A1DF9">
              <w:rPr>
                <w:rFonts w:eastAsia="Times New Roman" w:cs="Arial"/>
                <w:color w:val="000000" w:themeColor="text1"/>
                <w:lang w:val="el-GR" w:eastAsia="el-GR"/>
              </w:rPr>
              <w:t>2.4</w:t>
            </w:r>
          </w:p>
          <w:p w14:paraId="2D895231" w14:textId="533465A4" w:rsidR="0042028B" w:rsidRPr="006A1DF9" w:rsidRDefault="0042028B" w:rsidP="00E15356">
            <w:pPr>
              <w:spacing w:before="0" w:after="0" w:line="240" w:lineRule="auto"/>
              <w:jc w:val="center"/>
              <w:rPr>
                <w:rFonts w:eastAsia="Times New Roman" w:cs="Arial"/>
                <w:color w:val="000000" w:themeColor="text1"/>
                <w:lang w:val="el-GR" w:eastAsia="el-GR"/>
              </w:rPr>
            </w:pPr>
          </w:p>
        </w:tc>
        <w:tc>
          <w:tcPr>
            <w:tcW w:w="1280" w:type="dxa"/>
            <w:shd w:val="clear" w:color="auto" w:fill="auto"/>
            <w:noWrap/>
            <w:vAlign w:val="center"/>
            <w:hideMark/>
          </w:tcPr>
          <w:p w14:paraId="3EE02D33" w14:textId="77777777" w:rsidR="0042028B" w:rsidRPr="006A1DF9" w:rsidRDefault="0042028B" w:rsidP="00E15356">
            <w:pPr>
              <w:spacing w:before="0" w:after="0" w:line="240" w:lineRule="auto"/>
              <w:jc w:val="center"/>
              <w:rPr>
                <w:rFonts w:eastAsia="Times New Roman" w:cs="Arial"/>
                <w:color w:val="000000" w:themeColor="text1"/>
                <w:lang w:val="el-GR" w:eastAsia="el-GR"/>
              </w:rPr>
            </w:pPr>
            <w:r w:rsidRPr="006A1DF9">
              <w:rPr>
                <w:rFonts w:eastAsia="Times New Roman" w:cs="Arial"/>
                <w:color w:val="000000" w:themeColor="text1"/>
                <w:lang w:eastAsia="el-GR"/>
              </w:rPr>
              <w:sym w:font="Wingdings" w:char="F0FC"/>
            </w:r>
          </w:p>
          <w:p w14:paraId="0822ECE2" w14:textId="1C2C24F0" w:rsidR="0042028B" w:rsidRPr="006A1DF9" w:rsidRDefault="0042028B" w:rsidP="00E15356">
            <w:pPr>
              <w:spacing w:before="0" w:after="0" w:line="240" w:lineRule="auto"/>
              <w:jc w:val="center"/>
              <w:rPr>
                <w:rFonts w:eastAsia="Times New Roman" w:cs="Arial"/>
                <w:color w:val="000000" w:themeColor="text1"/>
                <w:lang w:val="el-GR" w:eastAsia="el-GR"/>
              </w:rPr>
            </w:pPr>
          </w:p>
        </w:tc>
      </w:tr>
      <w:tr w:rsidR="00E82200" w:rsidRPr="006A1DF9" w14:paraId="23665C02" w14:textId="77777777" w:rsidTr="00891758">
        <w:trPr>
          <w:trHeight w:val="300"/>
          <w:jc w:val="center"/>
        </w:trPr>
        <w:tc>
          <w:tcPr>
            <w:tcW w:w="1011" w:type="dxa"/>
            <w:vMerge/>
            <w:vAlign w:val="center"/>
          </w:tcPr>
          <w:p w14:paraId="1BC75624" w14:textId="77777777" w:rsidR="00E82200" w:rsidRPr="006A1DF9" w:rsidRDefault="00E82200" w:rsidP="00E15356">
            <w:pPr>
              <w:spacing w:before="0" w:after="0" w:line="240" w:lineRule="auto"/>
              <w:jc w:val="center"/>
              <w:rPr>
                <w:rFonts w:eastAsia="Times New Roman" w:cs="Arial"/>
                <w:color w:val="000000" w:themeColor="text1"/>
                <w:lang w:val="el-GR" w:eastAsia="el-GR"/>
              </w:rPr>
            </w:pPr>
          </w:p>
        </w:tc>
        <w:tc>
          <w:tcPr>
            <w:tcW w:w="1928" w:type="dxa"/>
            <w:shd w:val="clear" w:color="auto" w:fill="auto"/>
            <w:noWrap/>
            <w:vAlign w:val="center"/>
            <w:hideMark/>
          </w:tcPr>
          <w:p w14:paraId="0D51DF44" w14:textId="22F94381" w:rsidR="00E82200" w:rsidRPr="006A1DF9" w:rsidRDefault="00E82200" w:rsidP="00E15356">
            <w:pPr>
              <w:spacing w:before="0" w:after="0" w:line="240" w:lineRule="auto"/>
              <w:jc w:val="center"/>
              <w:rPr>
                <w:rFonts w:eastAsia="Times New Roman" w:cs="Arial"/>
                <w:color w:val="000000" w:themeColor="text1"/>
                <w:lang w:eastAsia="el-GR"/>
              </w:rPr>
            </w:pPr>
            <w:r w:rsidRPr="006A1DF9">
              <w:rPr>
                <w:rFonts w:eastAsia="Times New Roman" w:cs="Arial"/>
                <w:color w:val="000000" w:themeColor="text1"/>
                <w:lang w:val="el-GR" w:eastAsia="el-GR"/>
              </w:rPr>
              <w:t>2.5</w:t>
            </w:r>
            <w:r w:rsidRPr="006A1DF9">
              <w:rPr>
                <w:rFonts w:eastAsia="Times New Roman" w:cs="Arial"/>
                <w:color w:val="000000" w:themeColor="text1"/>
                <w:lang w:eastAsia="el-GR"/>
              </w:rPr>
              <w:t xml:space="preserve"> (Unit Exam)</w:t>
            </w:r>
          </w:p>
        </w:tc>
        <w:tc>
          <w:tcPr>
            <w:tcW w:w="1280" w:type="dxa"/>
            <w:shd w:val="clear" w:color="auto" w:fill="auto"/>
            <w:noWrap/>
            <w:vAlign w:val="center"/>
            <w:hideMark/>
          </w:tcPr>
          <w:p w14:paraId="18EEFCD6" w14:textId="1CA67CC8" w:rsidR="00E82200" w:rsidRPr="006A1DF9" w:rsidRDefault="00E82200" w:rsidP="00E15356">
            <w:pPr>
              <w:spacing w:before="0" w:after="0" w:line="240" w:lineRule="auto"/>
              <w:jc w:val="center"/>
              <w:rPr>
                <w:rFonts w:eastAsia="Times New Roman" w:cs="Arial"/>
                <w:color w:val="000000" w:themeColor="text1"/>
                <w:lang w:val="el-GR" w:eastAsia="el-GR"/>
              </w:rPr>
            </w:pPr>
            <w:r w:rsidRPr="006A1DF9">
              <w:rPr>
                <w:rFonts w:eastAsia="Times New Roman" w:cs="Arial"/>
                <w:color w:val="000000" w:themeColor="text1"/>
                <w:lang w:eastAsia="el-GR"/>
              </w:rPr>
              <w:sym w:font="Wingdings" w:char="F0FC"/>
            </w:r>
          </w:p>
        </w:tc>
      </w:tr>
      <w:tr w:rsidR="006A2401" w:rsidRPr="006A1DF9" w14:paraId="62B5AEE4" w14:textId="77777777" w:rsidTr="00891758">
        <w:trPr>
          <w:trHeight w:val="356"/>
          <w:jc w:val="center"/>
        </w:trPr>
        <w:tc>
          <w:tcPr>
            <w:tcW w:w="1011" w:type="dxa"/>
            <w:vMerge w:val="restart"/>
            <w:vAlign w:val="center"/>
          </w:tcPr>
          <w:p w14:paraId="490DE02A" w14:textId="6BFD0C6F" w:rsidR="006A2401" w:rsidRPr="006A1DF9" w:rsidRDefault="006A2401" w:rsidP="00E15356">
            <w:pPr>
              <w:spacing w:before="0" w:after="0" w:line="240" w:lineRule="auto"/>
              <w:jc w:val="center"/>
              <w:rPr>
                <w:rFonts w:eastAsia="Times New Roman" w:cs="Arial"/>
                <w:b/>
                <w:bCs/>
                <w:color w:val="000000" w:themeColor="text1"/>
                <w:lang w:eastAsia="el-GR"/>
              </w:rPr>
            </w:pPr>
            <w:r w:rsidRPr="006A1DF9">
              <w:rPr>
                <w:rFonts w:eastAsia="Times New Roman" w:cs="Arial"/>
                <w:b/>
                <w:bCs/>
                <w:color w:val="000000" w:themeColor="text1"/>
                <w:sz w:val="24"/>
                <w:szCs w:val="24"/>
                <w:lang w:eastAsia="el-GR"/>
              </w:rPr>
              <w:t>3</w:t>
            </w:r>
          </w:p>
        </w:tc>
        <w:tc>
          <w:tcPr>
            <w:tcW w:w="1928" w:type="dxa"/>
            <w:shd w:val="clear" w:color="auto" w:fill="auto"/>
            <w:noWrap/>
            <w:vAlign w:val="center"/>
            <w:hideMark/>
          </w:tcPr>
          <w:p w14:paraId="28E49065" w14:textId="4B056EEC" w:rsidR="006A2401" w:rsidRPr="006A1DF9" w:rsidRDefault="006A2401" w:rsidP="006A2401">
            <w:pPr>
              <w:spacing w:before="0" w:after="0" w:line="240" w:lineRule="auto"/>
              <w:jc w:val="center"/>
              <w:rPr>
                <w:rFonts w:eastAsia="Times New Roman" w:cs="Arial"/>
                <w:color w:val="000000" w:themeColor="text1"/>
                <w:lang w:val="el-GR" w:eastAsia="el-GR"/>
              </w:rPr>
            </w:pPr>
            <w:r w:rsidRPr="006A1DF9">
              <w:rPr>
                <w:rFonts w:eastAsia="Times New Roman" w:cs="Arial"/>
                <w:color w:val="000000" w:themeColor="text1"/>
                <w:lang w:val="el-GR" w:eastAsia="el-GR"/>
              </w:rPr>
              <w:t>3.</w:t>
            </w:r>
            <w:r w:rsidR="00375D4E">
              <w:rPr>
                <w:rFonts w:eastAsia="Times New Roman" w:cs="Arial"/>
                <w:color w:val="000000" w:themeColor="text1"/>
                <w:lang w:eastAsia="el-GR"/>
              </w:rPr>
              <w:t>1</w:t>
            </w:r>
          </w:p>
        </w:tc>
        <w:tc>
          <w:tcPr>
            <w:tcW w:w="1280" w:type="dxa"/>
            <w:shd w:val="clear" w:color="auto" w:fill="auto"/>
            <w:noWrap/>
            <w:vAlign w:val="center"/>
            <w:hideMark/>
          </w:tcPr>
          <w:p w14:paraId="63843A19" w14:textId="43443448" w:rsidR="006A2401" w:rsidRPr="006A1DF9" w:rsidRDefault="006A2401" w:rsidP="006A2401">
            <w:pPr>
              <w:spacing w:before="0" w:after="0" w:line="240" w:lineRule="auto"/>
              <w:jc w:val="center"/>
              <w:rPr>
                <w:rFonts w:eastAsia="Times New Roman" w:cs="Arial"/>
                <w:color w:val="000000" w:themeColor="text1"/>
                <w:lang w:val="el-GR" w:eastAsia="el-GR"/>
              </w:rPr>
            </w:pPr>
            <w:r w:rsidRPr="006A1DF9">
              <w:rPr>
                <w:rFonts w:eastAsia="Times New Roman" w:cs="Arial"/>
                <w:color w:val="000000" w:themeColor="text1"/>
                <w:lang w:eastAsia="el-GR"/>
              </w:rPr>
              <w:sym w:font="Wingdings" w:char="F0FC"/>
            </w:r>
          </w:p>
        </w:tc>
      </w:tr>
      <w:tr w:rsidR="00375D4E" w:rsidRPr="006A1DF9" w14:paraId="7E840252" w14:textId="77777777" w:rsidTr="00891758">
        <w:trPr>
          <w:trHeight w:val="263"/>
          <w:jc w:val="center"/>
        </w:trPr>
        <w:tc>
          <w:tcPr>
            <w:tcW w:w="1011" w:type="dxa"/>
            <w:vMerge/>
            <w:vAlign w:val="center"/>
          </w:tcPr>
          <w:p w14:paraId="2402DA4C" w14:textId="77777777" w:rsidR="00375D4E" w:rsidRPr="006A1DF9" w:rsidRDefault="00375D4E" w:rsidP="00E15356">
            <w:pPr>
              <w:spacing w:before="0" w:after="0" w:line="240" w:lineRule="auto"/>
              <w:jc w:val="center"/>
              <w:rPr>
                <w:rFonts w:eastAsia="Times New Roman" w:cs="Arial"/>
                <w:color w:val="000000" w:themeColor="text1"/>
                <w:lang w:val="el-GR" w:eastAsia="el-GR"/>
              </w:rPr>
            </w:pPr>
          </w:p>
        </w:tc>
        <w:tc>
          <w:tcPr>
            <w:tcW w:w="1928" w:type="dxa"/>
            <w:shd w:val="clear" w:color="auto" w:fill="auto"/>
            <w:noWrap/>
            <w:vAlign w:val="center"/>
            <w:hideMark/>
          </w:tcPr>
          <w:p w14:paraId="5F62D2A1" w14:textId="195CCDBD" w:rsidR="00375D4E" w:rsidRPr="006A1DF9" w:rsidRDefault="00375D4E" w:rsidP="00375D4E">
            <w:pPr>
              <w:spacing w:before="0" w:after="0" w:line="240" w:lineRule="auto"/>
              <w:jc w:val="center"/>
              <w:rPr>
                <w:rFonts w:eastAsia="Times New Roman" w:cs="Arial"/>
                <w:color w:val="000000" w:themeColor="text1"/>
                <w:lang w:val="el-GR" w:eastAsia="el-GR"/>
              </w:rPr>
            </w:pPr>
            <w:r w:rsidRPr="006A1DF9">
              <w:rPr>
                <w:rFonts w:eastAsia="Times New Roman" w:cs="Arial"/>
                <w:color w:val="000000" w:themeColor="text1"/>
                <w:lang w:val="el-GR" w:eastAsia="el-GR"/>
              </w:rPr>
              <w:t>3.2</w:t>
            </w:r>
          </w:p>
        </w:tc>
        <w:tc>
          <w:tcPr>
            <w:tcW w:w="1280" w:type="dxa"/>
            <w:shd w:val="clear" w:color="auto" w:fill="auto"/>
            <w:noWrap/>
            <w:vAlign w:val="center"/>
            <w:hideMark/>
          </w:tcPr>
          <w:p w14:paraId="6D37534F" w14:textId="728B96EF" w:rsidR="00375D4E" w:rsidRPr="006A1DF9" w:rsidRDefault="00375D4E" w:rsidP="00375D4E">
            <w:pPr>
              <w:spacing w:before="0" w:after="0" w:line="240" w:lineRule="auto"/>
              <w:jc w:val="center"/>
              <w:rPr>
                <w:rFonts w:eastAsia="Times New Roman" w:cs="Arial"/>
                <w:color w:val="000000" w:themeColor="text1"/>
                <w:lang w:val="el-GR" w:eastAsia="el-GR"/>
              </w:rPr>
            </w:pPr>
            <w:r w:rsidRPr="006A1DF9">
              <w:rPr>
                <w:rFonts w:eastAsia="Times New Roman" w:cs="Arial"/>
                <w:color w:val="000000" w:themeColor="text1"/>
                <w:lang w:eastAsia="el-GR"/>
              </w:rPr>
              <w:sym w:font="Wingdings" w:char="F0FC"/>
            </w:r>
          </w:p>
        </w:tc>
      </w:tr>
      <w:tr w:rsidR="00375D4E" w:rsidRPr="006A1DF9" w14:paraId="13C7FDE2" w14:textId="77777777" w:rsidTr="00891758">
        <w:trPr>
          <w:trHeight w:val="224"/>
          <w:jc w:val="center"/>
        </w:trPr>
        <w:tc>
          <w:tcPr>
            <w:tcW w:w="1011" w:type="dxa"/>
            <w:vMerge/>
            <w:vAlign w:val="center"/>
          </w:tcPr>
          <w:p w14:paraId="223AD108" w14:textId="77777777" w:rsidR="00375D4E" w:rsidRPr="006A1DF9" w:rsidRDefault="00375D4E" w:rsidP="00E15356">
            <w:pPr>
              <w:spacing w:before="0" w:after="0" w:line="240" w:lineRule="auto"/>
              <w:jc w:val="center"/>
              <w:rPr>
                <w:rFonts w:eastAsia="Times New Roman" w:cs="Arial"/>
                <w:color w:val="000000" w:themeColor="text1"/>
                <w:lang w:val="el-GR" w:eastAsia="el-GR"/>
              </w:rPr>
            </w:pPr>
          </w:p>
        </w:tc>
        <w:tc>
          <w:tcPr>
            <w:tcW w:w="1928" w:type="dxa"/>
            <w:shd w:val="clear" w:color="auto" w:fill="auto"/>
            <w:noWrap/>
            <w:vAlign w:val="center"/>
            <w:hideMark/>
          </w:tcPr>
          <w:p w14:paraId="598F3681" w14:textId="3F91EC7E" w:rsidR="00375D4E" w:rsidRPr="006A1DF9" w:rsidRDefault="00375D4E" w:rsidP="00375D4E">
            <w:pPr>
              <w:spacing w:before="0" w:after="0" w:line="240" w:lineRule="auto"/>
              <w:jc w:val="center"/>
              <w:rPr>
                <w:rFonts w:eastAsia="Times New Roman" w:cs="Arial"/>
                <w:color w:val="000000" w:themeColor="text1"/>
                <w:lang w:val="el-GR" w:eastAsia="el-GR"/>
              </w:rPr>
            </w:pPr>
            <w:r w:rsidRPr="006A1DF9">
              <w:rPr>
                <w:rFonts w:eastAsia="Times New Roman" w:cs="Arial"/>
                <w:color w:val="000000" w:themeColor="text1"/>
                <w:lang w:val="el-GR" w:eastAsia="el-GR"/>
              </w:rPr>
              <w:t>3.3</w:t>
            </w:r>
          </w:p>
        </w:tc>
        <w:tc>
          <w:tcPr>
            <w:tcW w:w="1280" w:type="dxa"/>
            <w:shd w:val="clear" w:color="auto" w:fill="auto"/>
            <w:noWrap/>
            <w:vAlign w:val="center"/>
            <w:hideMark/>
          </w:tcPr>
          <w:p w14:paraId="662AD205" w14:textId="7C419D7F" w:rsidR="00375D4E" w:rsidRPr="006A1DF9" w:rsidRDefault="00375D4E" w:rsidP="00375D4E">
            <w:pPr>
              <w:spacing w:before="0" w:after="0" w:line="240" w:lineRule="auto"/>
              <w:jc w:val="center"/>
              <w:rPr>
                <w:rFonts w:eastAsia="Times New Roman" w:cs="Arial"/>
                <w:color w:val="000000" w:themeColor="text1"/>
                <w:lang w:val="el-GR" w:eastAsia="el-GR"/>
              </w:rPr>
            </w:pPr>
            <w:r w:rsidRPr="006A1DF9">
              <w:rPr>
                <w:rFonts w:eastAsia="Times New Roman" w:cs="Arial"/>
                <w:color w:val="000000" w:themeColor="text1"/>
                <w:lang w:eastAsia="el-GR"/>
              </w:rPr>
              <w:sym w:font="Wingdings" w:char="F0FC"/>
            </w:r>
          </w:p>
        </w:tc>
      </w:tr>
      <w:tr w:rsidR="00E82200" w:rsidRPr="006A1DF9" w14:paraId="75B56C1F" w14:textId="77777777" w:rsidTr="00891758">
        <w:trPr>
          <w:trHeight w:val="300"/>
          <w:jc w:val="center"/>
        </w:trPr>
        <w:tc>
          <w:tcPr>
            <w:tcW w:w="1011" w:type="dxa"/>
            <w:vMerge/>
            <w:vAlign w:val="center"/>
          </w:tcPr>
          <w:p w14:paraId="1FC2BAC0" w14:textId="77777777" w:rsidR="00E82200" w:rsidRPr="006A1DF9" w:rsidRDefault="00E82200" w:rsidP="00E15356">
            <w:pPr>
              <w:spacing w:before="0" w:after="0" w:line="240" w:lineRule="auto"/>
              <w:jc w:val="center"/>
              <w:rPr>
                <w:rFonts w:eastAsia="Times New Roman" w:cs="Arial"/>
                <w:color w:val="000000" w:themeColor="text1"/>
                <w:lang w:val="el-GR" w:eastAsia="el-GR"/>
              </w:rPr>
            </w:pPr>
          </w:p>
        </w:tc>
        <w:tc>
          <w:tcPr>
            <w:tcW w:w="1928" w:type="dxa"/>
            <w:shd w:val="clear" w:color="auto" w:fill="auto"/>
            <w:noWrap/>
            <w:vAlign w:val="center"/>
            <w:hideMark/>
          </w:tcPr>
          <w:p w14:paraId="0AA5F4A5" w14:textId="7C43FE15" w:rsidR="00E82200" w:rsidRPr="006A1DF9" w:rsidRDefault="00E82200" w:rsidP="00E15356">
            <w:pPr>
              <w:spacing w:before="0" w:after="0" w:line="240" w:lineRule="auto"/>
              <w:jc w:val="center"/>
              <w:rPr>
                <w:rFonts w:eastAsia="Times New Roman" w:cs="Arial"/>
                <w:color w:val="000000" w:themeColor="text1"/>
                <w:lang w:eastAsia="el-GR"/>
              </w:rPr>
            </w:pPr>
            <w:r w:rsidRPr="006A1DF9">
              <w:rPr>
                <w:rFonts w:eastAsia="Times New Roman" w:cs="Arial"/>
                <w:color w:val="000000" w:themeColor="text1"/>
                <w:lang w:val="el-GR" w:eastAsia="el-GR"/>
              </w:rPr>
              <w:t>3.</w:t>
            </w:r>
            <w:r w:rsidR="00375D4E">
              <w:rPr>
                <w:rFonts w:eastAsia="Times New Roman" w:cs="Arial"/>
                <w:color w:val="000000" w:themeColor="text1"/>
                <w:lang w:eastAsia="el-GR"/>
              </w:rPr>
              <w:t>4</w:t>
            </w:r>
            <w:r w:rsidRPr="006A1DF9">
              <w:rPr>
                <w:rFonts w:eastAsia="Times New Roman" w:cs="Arial"/>
                <w:color w:val="000000" w:themeColor="text1"/>
                <w:lang w:eastAsia="el-GR"/>
              </w:rPr>
              <w:t xml:space="preserve"> (Unit Exam)</w:t>
            </w:r>
          </w:p>
        </w:tc>
        <w:tc>
          <w:tcPr>
            <w:tcW w:w="1280" w:type="dxa"/>
            <w:noWrap/>
            <w:vAlign w:val="center"/>
            <w:hideMark/>
          </w:tcPr>
          <w:p w14:paraId="1BA7214E" w14:textId="0F90ED8E" w:rsidR="00E82200" w:rsidRPr="006A1DF9" w:rsidRDefault="00E82200" w:rsidP="00E15356">
            <w:pPr>
              <w:spacing w:before="0" w:after="0" w:line="240" w:lineRule="auto"/>
              <w:jc w:val="center"/>
              <w:rPr>
                <w:rFonts w:eastAsia="Times New Roman" w:cs="Arial"/>
                <w:color w:val="000000" w:themeColor="text1"/>
                <w:lang w:val="el-GR" w:eastAsia="el-GR"/>
              </w:rPr>
            </w:pPr>
            <w:r w:rsidRPr="006A1DF9">
              <w:rPr>
                <w:rFonts w:eastAsia="Times New Roman" w:cs="Arial"/>
                <w:color w:val="000000" w:themeColor="text1"/>
                <w:lang w:eastAsia="el-GR"/>
              </w:rPr>
              <w:sym w:font="Wingdings" w:char="F0FC"/>
            </w:r>
          </w:p>
        </w:tc>
      </w:tr>
      <w:tr w:rsidR="00312F0A" w:rsidRPr="006A1DF9" w14:paraId="53D0CE26" w14:textId="77777777" w:rsidTr="00891758">
        <w:trPr>
          <w:trHeight w:val="300"/>
          <w:jc w:val="center"/>
        </w:trPr>
        <w:tc>
          <w:tcPr>
            <w:tcW w:w="1011" w:type="dxa"/>
            <w:vMerge w:val="restart"/>
            <w:vAlign w:val="center"/>
          </w:tcPr>
          <w:p w14:paraId="1A5E013A" w14:textId="12EFDF02" w:rsidR="00312F0A" w:rsidRPr="006A1DF9" w:rsidRDefault="00312F0A" w:rsidP="00E15356">
            <w:pPr>
              <w:spacing w:before="0" w:after="0" w:line="240" w:lineRule="auto"/>
              <w:jc w:val="center"/>
              <w:rPr>
                <w:rFonts w:eastAsia="Times New Roman" w:cs="Arial"/>
                <w:b/>
                <w:bCs/>
                <w:color w:val="000000" w:themeColor="text1"/>
                <w:lang w:eastAsia="el-GR"/>
              </w:rPr>
            </w:pPr>
            <w:r w:rsidRPr="006A1DF9">
              <w:rPr>
                <w:rFonts w:eastAsia="Times New Roman" w:cs="Arial"/>
                <w:b/>
                <w:bCs/>
                <w:color w:val="000000" w:themeColor="text1"/>
                <w:sz w:val="24"/>
                <w:szCs w:val="24"/>
                <w:lang w:eastAsia="el-GR"/>
              </w:rPr>
              <w:t>4</w:t>
            </w:r>
          </w:p>
        </w:tc>
        <w:tc>
          <w:tcPr>
            <w:tcW w:w="1928" w:type="dxa"/>
            <w:shd w:val="clear" w:color="auto" w:fill="auto"/>
            <w:noWrap/>
            <w:vAlign w:val="center"/>
            <w:hideMark/>
          </w:tcPr>
          <w:p w14:paraId="4C01E9B5" w14:textId="0C830B87" w:rsidR="00312F0A" w:rsidRPr="006A1DF9" w:rsidRDefault="00312F0A" w:rsidP="00E15356">
            <w:pPr>
              <w:spacing w:before="0" w:after="0" w:line="240" w:lineRule="auto"/>
              <w:jc w:val="center"/>
              <w:rPr>
                <w:rFonts w:eastAsia="Times New Roman" w:cs="Arial"/>
                <w:color w:val="000000" w:themeColor="text1"/>
                <w:lang w:val="el-GR" w:eastAsia="el-GR"/>
              </w:rPr>
            </w:pPr>
            <w:r w:rsidRPr="006A1DF9">
              <w:rPr>
                <w:rFonts w:eastAsia="Times New Roman" w:cs="Arial"/>
                <w:color w:val="000000" w:themeColor="text1"/>
                <w:lang w:val="el-GR" w:eastAsia="el-GR"/>
              </w:rPr>
              <w:t>4.1</w:t>
            </w:r>
          </w:p>
        </w:tc>
        <w:tc>
          <w:tcPr>
            <w:tcW w:w="1280" w:type="dxa"/>
            <w:noWrap/>
            <w:vAlign w:val="center"/>
          </w:tcPr>
          <w:p w14:paraId="006F95C1" w14:textId="57776097" w:rsidR="00312F0A" w:rsidRPr="006A1DF9" w:rsidRDefault="00F77FCA" w:rsidP="00E15356">
            <w:pPr>
              <w:spacing w:before="0" w:after="0" w:line="240" w:lineRule="auto"/>
              <w:jc w:val="center"/>
              <w:rPr>
                <w:rFonts w:eastAsia="Times New Roman" w:cs="Arial"/>
                <w:color w:val="000000" w:themeColor="text1"/>
                <w:lang w:eastAsia="el-GR"/>
              </w:rPr>
            </w:pPr>
            <w:r w:rsidRPr="0076062A">
              <w:rPr>
                <w:rFonts w:eastAsia="Times New Roman" w:cs="Arial"/>
                <w:color w:val="000000" w:themeColor="text1"/>
                <w:lang w:eastAsia="el-GR"/>
              </w:rPr>
              <w:t>-</w:t>
            </w:r>
          </w:p>
        </w:tc>
      </w:tr>
      <w:tr w:rsidR="00312F0A" w:rsidRPr="006A1DF9" w14:paraId="36D87777" w14:textId="77777777" w:rsidTr="00891758">
        <w:trPr>
          <w:trHeight w:val="300"/>
          <w:jc w:val="center"/>
        </w:trPr>
        <w:tc>
          <w:tcPr>
            <w:tcW w:w="1011" w:type="dxa"/>
            <w:vMerge/>
            <w:vAlign w:val="center"/>
          </w:tcPr>
          <w:p w14:paraId="7B81048A" w14:textId="77777777" w:rsidR="00312F0A" w:rsidRPr="006A1DF9" w:rsidRDefault="00312F0A" w:rsidP="00E15356">
            <w:pPr>
              <w:spacing w:before="0" w:after="0" w:line="240" w:lineRule="auto"/>
              <w:jc w:val="center"/>
              <w:rPr>
                <w:rFonts w:eastAsia="Times New Roman" w:cs="Arial"/>
                <w:color w:val="000000" w:themeColor="text1"/>
                <w:lang w:val="el-GR" w:eastAsia="el-GR"/>
              </w:rPr>
            </w:pPr>
          </w:p>
        </w:tc>
        <w:tc>
          <w:tcPr>
            <w:tcW w:w="1928" w:type="dxa"/>
            <w:shd w:val="clear" w:color="auto" w:fill="auto"/>
            <w:noWrap/>
            <w:vAlign w:val="center"/>
            <w:hideMark/>
          </w:tcPr>
          <w:p w14:paraId="0C817B20" w14:textId="2361D6FA" w:rsidR="00312F0A" w:rsidRPr="006A1DF9" w:rsidRDefault="00312F0A" w:rsidP="00E15356">
            <w:pPr>
              <w:spacing w:before="0" w:after="0" w:line="240" w:lineRule="auto"/>
              <w:jc w:val="center"/>
              <w:rPr>
                <w:rFonts w:eastAsia="Times New Roman" w:cs="Arial"/>
                <w:color w:val="000000" w:themeColor="text1"/>
                <w:lang w:val="el-GR" w:eastAsia="el-GR"/>
              </w:rPr>
            </w:pPr>
            <w:r w:rsidRPr="006A1DF9">
              <w:rPr>
                <w:rFonts w:eastAsia="Times New Roman" w:cs="Arial"/>
                <w:color w:val="000000" w:themeColor="text1"/>
                <w:lang w:val="el-GR" w:eastAsia="el-GR"/>
              </w:rPr>
              <w:t>4.2</w:t>
            </w:r>
          </w:p>
        </w:tc>
        <w:tc>
          <w:tcPr>
            <w:tcW w:w="1280" w:type="dxa"/>
            <w:noWrap/>
            <w:vAlign w:val="center"/>
          </w:tcPr>
          <w:p w14:paraId="5E5D281B" w14:textId="19C16F87" w:rsidR="00312F0A" w:rsidRPr="009E39E7" w:rsidRDefault="00F77FCA" w:rsidP="00E15356">
            <w:pPr>
              <w:spacing w:before="0" w:after="0" w:line="240" w:lineRule="auto"/>
              <w:jc w:val="center"/>
              <w:rPr>
                <w:rFonts w:eastAsia="Times New Roman" w:cs="Arial"/>
                <w:color w:val="000000" w:themeColor="text1"/>
                <w:highlight w:val="yellow"/>
                <w:lang w:eastAsia="el-GR"/>
              </w:rPr>
            </w:pPr>
            <w:r w:rsidRPr="0076062A">
              <w:rPr>
                <w:rFonts w:eastAsia="Times New Roman" w:cs="Arial"/>
                <w:color w:val="000000" w:themeColor="text1"/>
                <w:lang w:eastAsia="el-GR"/>
              </w:rPr>
              <w:t>-</w:t>
            </w:r>
          </w:p>
        </w:tc>
      </w:tr>
      <w:tr w:rsidR="00312F0A" w:rsidRPr="006A1DF9" w14:paraId="55F01A67" w14:textId="77777777" w:rsidTr="00891758">
        <w:trPr>
          <w:trHeight w:val="300"/>
          <w:jc w:val="center"/>
        </w:trPr>
        <w:tc>
          <w:tcPr>
            <w:tcW w:w="1011" w:type="dxa"/>
            <w:vMerge/>
            <w:vAlign w:val="center"/>
          </w:tcPr>
          <w:p w14:paraId="2BF0FD67" w14:textId="77777777" w:rsidR="00312F0A" w:rsidRPr="006A1DF9" w:rsidRDefault="00312F0A" w:rsidP="00E15356">
            <w:pPr>
              <w:spacing w:before="0" w:after="0" w:line="240" w:lineRule="auto"/>
              <w:jc w:val="center"/>
              <w:rPr>
                <w:rFonts w:eastAsia="Times New Roman" w:cs="Arial"/>
                <w:color w:val="000000" w:themeColor="text1"/>
                <w:lang w:val="el-GR" w:eastAsia="el-GR"/>
              </w:rPr>
            </w:pPr>
          </w:p>
        </w:tc>
        <w:tc>
          <w:tcPr>
            <w:tcW w:w="1928" w:type="dxa"/>
            <w:shd w:val="clear" w:color="auto" w:fill="auto"/>
            <w:noWrap/>
            <w:vAlign w:val="center"/>
            <w:hideMark/>
          </w:tcPr>
          <w:p w14:paraId="296BDA09" w14:textId="1F982C87" w:rsidR="00312F0A" w:rsidRPr="006A1DF9" w:rsidRDefault="00312F0A" w:rsidP="00E15356">
            <w:pPr>
              <w:spacing w:before="0" w:after="0" w:line="240" w:lineRule="auto"/>
              <w:jc w:val="center"/>
              <w:rPr>
                <w:rFonts w:eastAsia="Times New Roman" w:cs="Arial"/>
                <w:color w:val="000000" w:themeColor="text1"/>
                <w:lang w:val="el-GR" w:eastAsia="el-GR"/>
              </w:rPr>
            </w:pPr>
            <w:r w:rsidRPr="006A1DF9">
              <w:rPr>
                <w:rFonts w:eastAsia="Times New Roman" w:cs="Arial"/>
                <w:color w:val="000000" w:themeColor="text1"/>
                <w:lang w:val="el-GR" w:eastAsia="el-GR"/>
              </w:rPr>
              <w:t>4.3</w:t>
            </w:r>
          </w:p>
        </w:tc>
        <w:tc>
          <w:tcPr>
            <w:tcW w:w="1280" w:type="dxa"/>
            <w:noWrap/>
            <w:vAlign w:val="center"/>
          </w:tcPr>
          <w:p w14:paraId="299861E3" w14:textId="2CE04C63" w:rsidR="00312F0A" w:rsidRPr="009E39E7" w:rsidRDefault="00F77FCA" w:rsidP="00E15356">
            <w:pPr>
              <w:spacing w:before="0" w:after="0" w:line="240" w:lineRule="auto"/>
              <w:jc w:val="center"/>
              <w:rPr>
                <w:rFonts w:eastAsia="Times New Roman" w:cs="Arial"/>
                <w:color w:val="000000" w:themeColor="text1"/>
                <w:highlight w:val="yellow"/>
                <w:lang w:eastAsia="el-GR"/>
              </w:rPr>
            </w:pPr>
            <w:r w:rsidRPr="0076062A">
              <w:rPr>
                <w:rFonts w:eastAsia="Times New Roman" w:cs="Arial"/>
                <w:color w:val="000000" w:themeColor="text1"/>
                <w:lang w:eastAsia="el-GR"/>
              </w:rPr>
              <w:t>-</w:t>
            </w:r>
          </w:p>
        </w:tc>
      </w:tr>
      <w:tr w:rsidR="00312F0A" w:rsidRPr="006A1DF9" w14:paraId="1AE8F1C5" w14:textId="77777777" w:rsidTr="00891758">
        <w:trPr>
          <w:trHeight w:val="300"/>
          <w:jc w:val="center"/>
        </w:trPr>
        <w:tc>
          <w:tcPr>
            <w:tcW w:w="1011" w:type="dxa"/>
            <w:vMerge/>
            <w:vAlign w:val="center"/>
          </w:tcPr>
          <w:p w14:paraId="52AC1CBF" w14:textId="77777777" w:rsidR="00312F0A" w:rsidRPr="006A1DF9" w:rsidRDefault="00312F0A" w:rsidP="00E15356">
            <w:pPr>
              <w:spacing w:before="0" w:after="0" w:line="240" w:lineRule="auto"/>
              <w:jc w:val="center"/>
              <w:rPr>
                <w:rFonts w:eastAsia="Times New Roman" w:cs="Arial"/>
                <w:color w:val="000000" w:themeColor="text1"/>
                <w:lang w:val="el-GR" w:eastAsia="el-GR"/>
              </w:rPr>
            </w:pPr>
          </w:p>
        </w:tc>
        <w:tc>
          <w:tcPr>
            <w:tcW w:w="1928" w:type="dxa"/>
            <w:shd w:val="clear" w:color="auto" w:fill="auto"/>
            <w:noWrap/>
            <w:vAlign w:val="center"/>
            <w:hideMark/>
          </w:tcPr>
          <w:p w14:paraId="7731D28F" w14:textId="57362166" w:rsidR="00312F0A" w:rsidRPr="006A1DF9" w:rsidRDefault="00312F0A" w:rsidP="00E15356">
            <w:pPr>
              <w:spacing w:before="0" w:after="0" w:line="240" w:lineRule="auto"/>
              <w:jc w:val="center"/>
              <w:rPr>
                <w:rFonts w:eastAsia="Times New Roman" w:cs="Arial"/>
                <w:color w:val="000000" w:themeColor="text1"/>
                <w:lang w:val="el-GR" w:eastAsia="el-GR"/>
              </w:rPr>
            </w:pPr>
            <w:r w:rsidRPr="006A1DF9">
              <w:rPr>
                <w:rFonts w:eastAsia="Times New Roman" w:cs="Arial"/>
                <w:color w:val="000000" w:themeColor="text1"/>
                <w:lang w:val="el-GR" w:eastAsia="el-GR"/>
              </w:rPr>
              <w:t>4.4</w:t>
            </w:r>
          </w:p>
        </w:tc>
        <w:tc>
          <w:tcPr>
            <w:tcW w:w="1280" w:type="dxa"/>
            <w:noWrap/>
            <w:vAlign w:val="center"/>
          </w:tcPr>
          <w:p w14:paraId="4D679C6D" w14:textId="33DF2A3D" w:rsidR="00312F0A" w:rsidRPr="009E39E7" w:rsidRDefault="00F77FCA" w:rsidP="00E15356">
            <w:pPr>
              <w:spacing w:before="0" w:after="0" w:line="240" w:lineRule="auto"/>
              <w:jc w:val="center"/>
              <w:rPr>
                <w:rFonts w:eastAsia="Times New Roman" w:cs="Arial"/>
                <w:color w:val="000000" w:themeColor="text1"/>
                <w:highlight w:val="yellow"/>
                <w:lang w:eastAsia="el-GR"/>
              </w:rPr>
            </w:pPr>
            <w:r w:rsidRPr="0076062A">
              <w:rPr>
                <w:rFonts w:eastAsia="Times New Roman" w:cs="Arial"/>
                <w:color w:val="000000" w:themeColor="text1"/>
                <w:lang w:eastAsia="el-GR"/>
              </w:rPr>
              <w:t>-</w:t>
            </w:r>
          </w:p>
        </w:tc>
      </w:tr>
      <w:tr w:rsidR="00312F0A" w:rsidRPr="006A1DF9" w14:paraId="3C4E614A" w14:textId="77777777" w:rsidTr="00891758">
        <w:trPr>
          <w:trHeight w:val="300"/>
          <w:jc w:val="center"/>
        </w:trPr>
        <w:tc>
          <w:tcPr>
            <w:tcW w:w="1011" w:type="dxa"/>
            <w:vMerge/>
            <w:vAlign w:val="center"/>
          </w:tcPr>
          <w:p w14:paraId="7FD34943" w14:textId="77777777" w:rsidR="00312F0A" w:rsidRPr="006A1DF9" w:rsidRDefault="00312F0A" w:rsidP="00E15356">
            <w:pPr>
              <w:spacing w:before="0" w:after="0" w:line="240" w:lineRule="auto"/>
              <w:jc w:val="center"/>
              <w:rPr>
                <w:rFonts w:eastAsia="Times New Roman" w:cs="Arial"/>
                <w:color w:val="000000" w:themeColor="text1"/>
                <w:lang w:val="el-GR" w:eastAsia="el-GR"/>
              </w:rPr>
            </w:pPr>
          </w:p>
        </w:tc>
        <w:tc>
          <w:tcPr>
            <w:tcW w:w="1928" w:type="dxa"/>
            <w:shd w:val="clear" w:color="auto" w:fill="auto"/>
            <w:noWrap/>
            <w:vAlign w:val="center"/>
            <w:hideMark/>
          </w:tcPr>
          <w:p w14:paraId="758FC2D1" w14:textId="50168113" w:rsidR="00312F0A" w:rsidRPr="006A1DF9" w:rsidRDefault="00312F0A" w:rsidP="00E15356">
            <w:pPr>
              <w:spacing w:before="0" w:after="0" w:line="240" w:lineRule="auto"/>
              <w:jc w:val="center"/>
              <w:rPr>
                <w:rFonts w:eastAsia="Times New Roman" w:cs="Arial"/>
                <w:color w:val="000000" w:themeColor="text1"/>
                <w:lang w:eastAsia="el-GR"/>
              </w:rPr>
            </w:pPr>
            <w:r w:rsidRPr="006A1DF9">
              <w:rPr>
                <w:rFonts w:eastAsia="Times New Roman" w:cs="Arial"/>
                <w:color w:val="000000" w:themeColor="text1"/>
                <w:lang w:val="el-GR" w:eastAsia="el-GR"/>
              </w:rPr>
              <w:t>4.5</w:t>
            </w:r>
            <w:r w:rsidRPr="006A1DF9">
              <w:rPr>
                <w:rFonts w:eastAsia="Times New Roman" w:cs="Arial"/>
                <w:color w:val="000000" w:themeColor="text1"/>
                <w:lang w:eastAsia="el-GR"/>
              </w:rPr>
              <w:t xml:space="preserve"> (Unit Exam)</w:t>
            </w:r>
          </w:p>
        </w:tc>
        <w:tc>
          <w:tcPr>
            <w:tcW w:w="1280" w:type="dxa"/>
            <w:shd w:val="clear" w:color="auto" w:fill="auto"/>
            <w:noWrap/>
            <w:vAlign w:val="center"/>
            <w:hideMark/>
          </w:tcPr>
          <w:p w14:paraId="2731CB3B" w14:textId="13642973" w:rsidR="00312F0A" w:rsidRPr="009E39E7" w:rsidRDefault="00F77FCA" w:rsidP="00E15356">
            <w:pPr>
              <w:spacing w:before="0" w:after="0" w:line="240" w:lineRule="auto"/>
              <w:jc w:val="center"/>
              <w:rPr>
                <w:rFonts w:eastAsia="Times New Roman" w:cs="Arial"/>
                <w:color w:val="000000" w:themeColor="text1"/>
                <w:highlight w:val="yellow"/>
                <w:lang w:eastAsia="el-GR"/>
              </w:rPr>
            </w:pPr>
            <w:r w:rsidRPr="006A1DF9">
              <w:rPr>
                <w:rFonts w:eastAsia="Times New Roman" w:cs="Arial"/>
                <w:color w:val="000000" w:themeColor="text1"/>
                <w:lang w:eastAsia="el-GR"/>
              </w:rPr>
              <w:sym w:font="Wingdings" w:char="F0FC"/>
            </w:r>
          </w:p>
        </w:tc>
      </w:tr>
      <w:tr w:rsidR="00312F0A" w:rsidRPr="006A1DF9" w14:paraId="097F746B" w14:textId="77777777" w:rsidTr="00891758">
        <w:trPr>
          <w:trHeight w:val="300"/>
          <w:jc w:val="center"/>
        </w:trPr>
        <w:tc>
          <w:tcPr>
            <w:tcW w:w="1011" w:type="dxa"/>
            <w:vMerge w:val="restart"/>
            <w:vAlign w:val="center"/>
          </w:tcPr>
          <w:p w14:paraId="306C264F" w14:textId="09A3C453" w:rsidR="00312F0A" w:rsidRPr="006A1DF9" w:rsidRDefault="00312F0A" w:rsidP="00E15356">
            <w:pPr>
              <w:spacing w:before="0" w:after="0" w:line="240" w:lineRule="auto"/>
              <w:jc w:val="center"/>
              <w:rPr>
                <w:rFonts w:eastAsia="Times New Roman" w:cs="Arial"/>
                <w:b/>
                <w:bCs/>
                <w:color w:val="000000" w:themeColor="text1"/>
                <w:lang w:eastAsia="el-GR"/>
              </w:rPr>
            </w:pPr>
            <w:r w:rsidRPr="006A1DF9">
              <w:rPr>
                <w:rFonts w:eastAsia="Times New Roman" w:cs="Arial"/>
                <w:b/>
                <w:bCs/>
                <w:color w:val="000000" w:themeColor="text1"/>
                <w:sz w:val="24"/>
                <w:szCs w:val="24"/>
                <w:lang w:eastAsia="el-GR"/>
              </w:rPr>
              <w:t>5</w:t>
            </w:r>
          </w:p>
        </w:tc>
        <w:tc>
          <w:tcPr>
            <w:tcW w:w="1928" w:type="dxa"/>
            <w:shd w:val="clear" w:color="auto" w:fill="auto"/>
            <w:noWrap/>
            <w:vAlign w:val="center"/>
            <w:hideMark/>
          </w:tcPr>
          <w:p w14:paraId="25F718F8" w14:textId="67AE9A8E" w:rsidR="00312F0A" w:rsidRPr="006A1DF9" w:rsidRDefault="00312F0A" w:rsidP="00E15356">
            <w:pPr>
              <w:spacing w:before="0" w:after="0" w:line="240" w:lineRule="auto"/>
              <w:jc w:val="center"/>
              <w:rPr>
                <w:rFonts w:eastAsia="Times New Roman" w:cs="Arial"/>
                <w:color w:val="000000" w:themeColor="text1"/>
                <w:lang w:val="el-GR" w:eastAsia="el-GR"/>
              </w:rPr>
            </w:pPr>
            <w:r w:rsidRPr="006A1DF9">
              <w:rPr>
                <w:rFonts w:eastAsia="Times New Roman" w:cs="Arial"/>
                <w:color w:val="000000" w:themeColor="text1"/>
                <w:lang w:val="el-GR" w:eastAsia="el-GR"/>
              </w:rPr>
              <w:t>5.1</w:t>
            </w:r>
          </w:p>
        </w:tc>
        <w:tc>
          <w:tcPr>
            <w:tcW w:w="1280" w:type="dxa"/>
            <w:noWrap/>
            <w:vAlign w:val="center"/>
            <w:hideMark/>
          </w:tcPr>
          <w:p w14:paraId="1385A7B5" w14:textId="0496D89A" w:rsidR="00312F0A" w:rsidRPr="00891758" w:rsidRDefault="004A5951" w:rsidP="00E15356">
            <w:pPr>
              <w:spacing w:before="0" w:after="0" w:line="240" w:lineRule="auto"/>
              <w:jc w:val="center"/>
              <w:rPr>
                <w:rFonts w:eastAsia="Times New Roman" w:cs="Arial"/>
                <w:color w:val="000000" w:themeColor="text1"/>
                <w:lang w:val="el-GR" w:eastAsia="el-GR"/>
              </w:rPr>
            </w:pPr>
            <w:r w:rsidRPr="00891758">
              <w:rPr>
                <w:rFonts w:eastAsia="Times New Roman" w:cs="Arial"/>
                <w:color w:val="000000" w:themeColor="text1"/>
                <w:lang w:eastAsia="el-GR"/>
              </w:rPr>
              <w:t>-</w:t>
            </w:r>
          </w:p>
        </w:tc>
      </w:tr>
      <w:tr w:rsidR="00312F0A" w:rsidRPr="006A1DF9" w14:paraId="3EDCC057" w14:textId="77777777" w:rsidTr="00891758">
        <w:trPr>
          <w:trHeight w:val="300"/>
          <w:jc w:val="center"/>
        </w:trPr>
        <w:tc>
          <w:tcPr>
            <w:tcW w:w="1011" w:type="dxa"/>
            <w:vMerge/>
            <w:vAlign w:val="center"/>
          </w:tcPr>
          <w:p w14:paraId="51AA82E7" w14:textId="77777777" w:rsidR="00312F0A" w:rsidRPr="006A1DF9" w:rsidRDefault="00312F0A" w:rsidP="00E15356">
            <w:pPr>
              <w:spacing w:before="0" w:after="0" w:line="240" w:lineRule="auto"/>
              <w:jc w:val="center"/>
              <w:rPr>
                <w:rFonts w:eastAsia="Times New Roman" w:cs="Arial"/>
                <w:color w:val="000000" w:themeColor="text1"/>
                <w:lang w:val="el-GR" w:eastAsia="el-GR"/>
              </w:rPr>
            </w:pPr>
          </w:p>
        </w:tc>
        <w:tc>
          <w:tcPr>
            <w:tcW w:w="1928" w:type="dxa"/>
            <w:shd w:val="clear" w:color="auto" w:fill="auto"/>
            <w:noWrap/>
            <w:vAlign w:val="center"/>
            <w:hideMark/>
          </w:tcPr>
          <w:p w14:paraId="79A1E00B" w14:textId="40066DAE" w:rsidR="00312F0A" w:rsidRPr="006A1DF9" w:rsidRDefault="00312F0A" w:rsidP="00E15356">
            <w:pPr>
              <w:spacing w:before="0" w:after="0" w:line="240" w:lineRule="auto"/>
              <w:jc w:val="center"/>
              <w:rPr>
                <w:rFonts w:eastAsia="Times New Roman" w:cs="Arial"/>
                <w:color w:val="000000" w:themeColor="text1"/>
                <w:lang w:val="el-GR" w:eastAsia="el-GR"/>
              </w:rPr>
            </w:pPr>
            <w:r w:rsidRPr="006A1DF9">
              <w:rPr>
                <w:rFonts w:eastAsia="Times New Roman" w:cs="Arial"/>
                <w:color w:val="000000" w:themeColor="text1"/>
                <w:lang w:val="el-GR" w:eastAsia="el-GR"/>
              </w:rPr>
              <w:t>5.2</w:t>
            </w:r>
          </w:p>
        </w:tc>
        <w:tc>
          <w:tcPr>
            <w:tcW w:w="1280" w:type="dxa"/>
            <w:noWrap/>
            <w:vAlign w:val="center"/>
            <w:hideMark/>
          </w:tcPr>
          <w:p w14:paraId="521D0885" w14:textId="2A004BC9" w:rsidR="00312F0A" w:rsidRPr="00891758" w:rsidRDefault="004A5951" w:rsidP="00E15356">
            <w:pPr>
              <w:spacing w:before="0" w:after="0" w:line="240" w:lineRule="auto"/>
              <w:jc w:val="center"/>
              <w:rPr>
                <w:rFonts w:eastAsia="Times New Roman" w:cs="Arial"/>
                <w:color w:val="000000" w:themeColor="text1"/>
                <w:lang w:val="el-GR" w:eastAsia="el-GR"/>
              </w:rPr>
            </w:pPr>
            <w:r w:rsidRPr="00891758">
              <w:rPr>
                <w:rFonts w:eastAsia="Times New Roman" w:cs="Arial"/>
                <w:color w:val="000000" w:themeColor="text1"/>
                <w:lang w:eastAsia="el-GR"/>
              </w:rPr>
              <w:t>-</w:t>
            </w:r>
          </w:p>
        </w:tc>
      </w:tr>
      <w:tr w:rsidR="00312F0A" w:rsidRPr="006A1DF9" w14:paraId="5377982E" w14:textId="77777777" w:rsidTr="00891758">
        <w:trPr>
          <w:trHeight w:val="300"/>
          <w:jc w:val="center"/>
        </w:trPr>
        <w:tc>
          <w:tcPr>
            <w:tcW w:w="1011" w:type="dxa"/>
            <w:vMerge/>
            <w:vAlign w:val="center"/>
          </w:tcPr>
          <w:p w14:paraId="06D506AD" w14:textId="77777777" w:rsidR="00312F0A" w:rsidRPr="006A1DF9" w:rsidRDefault="00312F0A" w:rsidP="00E15356">
            <w:pPr>
              <w:spacing w:before="0" w:after="0" w:line="240" w:lineRule="auto"/>
              <w:jc w:val="center"/>
              <w:rPr>
                <w:rFonts w:eastAsia="Times New Roman" w:cs="Arial"/>
                <w:color w:val="000000" w:themeColor="text1"/>
                <w:lang w:val="el-GR" w:eastAsia="el-GR"/>
              </w:rPr>
            </w:pPr>
          </w:p>
        </w:tc>
        <w:tc>
          <w:tcPr>
            <w:tcW w:w="1928" w:type="dxa"/>
            <w:shd w:val="clear" w:color="auto" w:fill="auto"/>
            <w:noWrap/>
            <w:vAlign w:val="center"/>
            <w:hideMark/>
          </w:tcPr>
          <w:p w14:paraId="35CBA445" w14:textId="156CB7D4" w:rsidR="00312F0A" w:rsidRPr="006A1DF9" w:rsidRDefault="00312F0A" w:rsidP="00E15356">
            <w:pPr>
              <w:spacing w:before="0" w:after="0" w:line="240" w:lineRule="auto"/>
              <w:jc w:val="center"/>
              <w:rPr>
                <w:rFonts w:eastAsia="Times New Roman" w:cs="Arial"/>
                <w:color w:val="000000" w:themeColor="text1"/>
                <w:lang w:val="el-GR" w:eastAsia="el-GR"/>
              </w:rPr>
            </w:pPr>
            <w:r w:rsidRPr="006A1DF9">
              <w:rPr>
                <w:rFonts w:eastAsia="Times New Roman" w:cs="Arial"/>
                <w:color w:val="000000" w:themeColor="text1"/>
                <w:lang w:val="el-GR" w:eastAsia="el-GR"/>
              </w:rPr>
              <w:t>5.3</w:t>
            </w:r>
          </w:p>
        </w:tc>
        <w:tc>
          <w:tcPr>
            <w:tcW w:w="1280" w:type="dxa"/>
            <w:noWrap/>
            <w:vAlign w:val="center"/>
            <w:hideMark/>
          </w:tcPr>
          <w:p w14:paraId="6069BCA9" w14:textId="68682E91" w:rsidR="00312F0A" w:rsidRPr="00891758" w:rsidRDefault="004A5951" w:rsidP="00E15356">
            <w:pPr>
              <w:spacing w:before="0" w:after="0" w:line="240" w:lineRule="auto"/>
              <w:jc w:val="center"/>
              <w:rPr>
                <w:rFonts w:eastAsia="Times New Roman" w:cs="Arial"/>
                <w:color w:val="000000" w:themeColor="text1"/>
                <w:lang w:val="el-GR" w:eastAsia="el-GR"/>
              </w:rPr>
            </w:pPr>
            <w:r w:rsidRPr="00891758">
              <w:rPr>
                <w:rFonts w:eastAsia="Times New Roman" w:cs="Arial"/>
                <w:color w:val="000000" w:themeColor="text1"/>
                <w:lang w:eastAsia="el-GR"/>
              </w:rPr>
              <w:t>-</w:t>
            </w:r>
          </w:p>
        </w:tc>
      </w:tr>
      <w:tr w:rsidR="00312F0A" w:rsidRPr="006A1DF9" w14:paraId="5CCADD83" w14:textId="77777777" w:rsidTr="00891758">
        <w:trPr>
          <w:trHeight w:val="300"/>
          <w:jc w:val="center"/>
        </w:trPr>
        <w:tc>
          <w:tcPr>
            <w:tcW w:w="1011" w:type="dxa"/>
            <w:vMerge/>
            <w:vAlign w:val="center"/>
          </w:tcPr>
          <w:p w14:paraId="5237A4D0" w14:textId="77777777" w:rsidR="00312F0A" w:rsidRPr="006A1DF9" w:rsidRDefault="00312F0A" w:rsidP="00E15356">
            <w:pPr>
              <w:spacing w:before="0" w:after="0" w:line="240" w:lineRule="auto"/>
              <w:jc w:val="center"/>
              <w:rPr>
                <w:rFonts w:eastAsia="Times New Roman" w:cs="Arial"/>
                <w:color w:val="000000" w:themeColor="text1"/>
                <w:lang w:val="el-GR" w:eastAsia="el-GR"/>
              </w:rPr>
            </w:pPr>
          </w:p>
        </w:tc>
        <w:tc>
          <w:tcPr>
            <w:tcW w:w="1928" w:type="dxa"/>
            <w:shd w:val="clear" w:color="auto" w:fill="auto"/>
            <w:noWrap/>
            <w:vAlign w:val="center"/>
            <w:hideMark/>
          </w:tcPr>
          <w:p w14:paraId="2E15EF0F" w14:textId="356DD957" w:rsidR="00312F0A" w:rsidRPr="006A1DF9" w:rsidRDefault="00312F0A" w:rsidP="00E15356">
            <w:pPr>
              <w:spacing w:before="0" w:after="0" w:line="240" w:lineRule="auto"/>
              <w:jc w:val="center"/>
              <w:rPr>
                <w:rFonts w:eastAsia="Times New Roman" w:cs="Arial"/>
                <w:color w:val="000000" w:themeColor="text1"/>
                <w:lang w:val="el-GR" w:eastAsia="el-GR"/>
              </w:rPr>
            </w:pPr>
            <w:r w:rsidRPr="006A1DF9">
              <w:rPr>
                <w:rFonts w:eastAsia="Times New Roman" w:cs="Arial"/>
                <w:color w:val="000000" w:themeColor="text1"/>
                <w:lang w:val="el-GR" w:eastAsia="el-GR"/>
              </w:rPr>
              <w:t>5.4</w:t>
            </w:r>
          </w:p>
        </w:tc>
        <w:tc>
          <w:tcPr>
            <w:tcW w:w="1280" w:type="dxa"/>
            <w:noWrap/>
            <w:vAlign w:val="center"/>
            <w:hideMark/>
          </w:tcPr>
          <w:p w14:paraId="1A80DDD4" w14:textId="7FCF54A0" w:rsidR="00312F0A" w:rsidRPr="00891758" w:rsidRDefault="004A5951" w:rsidP="00E15356">
            <w:pPr>
              <w:spacing w:before="0" w:after="0" w:line="240" w:lineRule="auto"/>
              <w:jc w:val="center"/>
              <w:rPr>
                <w:rFonts w:eastAsia="Times New Roman" w:cs="Arial"/>
                <w:color w:val="000000" w:themeColor="text1"/>
                <w:lang w:val="el-GR" w:eastAsia="el-GR"/>
              </w:rPr>
            </w:pPr>
            <w:r w:rsidRPr="00891758">
              <w:rPr>
                <w:rFonts w:eastAsia="Times New Roman" w:cs="Arial"/>
                <w:color w:val="000000" w:themeColor="text1"/>
                <w:lang w:eastAsia="el-GR"/>
              </w:rPr>
              <w:t>-</w:t>
            </w:r>
          </w:p>
        </w:tc>
      </w:tr>
      <w:tr w:rsidR="00312F0A" w:rsidRPr="006A1DF9" w14:paraId="41A49EF9" w14:textId="77777777" w:rsidTr="00891758">
        <w:trPr>
          <w:trHeight w:val="300"/>
          <w:jc w:val="center"/>
        </w:trPr>
        <w:tc>
          <w:tcPr>
            <w:tcW w:w="1011" w:type="dxa"/>
            <w:vMerge/>
            <w:vAlign w:val="center"/>
          </w:tcPr>
          <w:p w14:paraId="01BE2908" w14:textId="77777777" w:rsidR="00312F0A" w:rsidRPr="006A1DF9" w:rsidRDefault="00312F0A" w:rsidP="00E15356">
            <w:pPr>
              <w:spacing w:before="0" w:after="0" w:line="240" w:lineRule="auto"/>
              <w:jc w:val="center"/>
              <w:rPr>
                <w:rFonts w:eastAsia="Times New Roman" w:cs="Arial"/>
                <w:color w:val="000000" w:themeColor="text1"/>
                <w:lang w:val="el-GR" w:eastAsia="el-GR"/>
              </w:rPr>
            </w:pPr>
          </w:p>
        </w:tc>
        <w:tc>
          <w:tcPr>
            <w:tcW w:w="1928" w:type="dxa"/>
            <w:shd w:val="clear" w:color="auto" w:fill="auto"/>
            <w:noWrap/>
            <w:vAlign w:val="center"/>
            <w:hideMark/>
          </w:tcPr>
          <w:p w14:paraId="6DA0E013" w14:textId="3BBAA0F8" w:rsidR="00312F0A" w:rsidRPr="006A1DF9" w:rsidRDefault="00312F0A" w:rsidP="00E15356">
            <w:pPr>
              <w:spacing w:before="0" w:after="0" w:line="240" w:lineRule="auto"/>
              <w:jc w:val="center"/>
              <w:rPr>
                <w:rFonts w:eastAsia="Times New Roman" w:cs="Arial"/>
                <w:color w:val="000000" w:themeColor="text1"/>
                <w:lang w:val="el-GR" w:eastAsia="el-GR"/>
              </w:rPr>
            </w:pPr>
            <w:r w:rsidRPr="006A1DF9">
              <w:rPr>
                <w:rFonts w:eastAsia="Times New Roman" w:cs="Arial"/>
                <w:color w:val="000000" w:themeColor="text1"/>
                <w:lang w:val="el-GR" w:eastAsia="el-GR"/>
              </w:rPr>
              <w:t>5.5</w:t>
            </w:r>
          </w:p>
        </w:tc>
        <w:tc>
          <w:tcPr>
            <w:tcW w:w="1280" w:type="dxa"/>
            <w:noWrap/>
            <w:vAlign w:val="center"/>
            <w:hideMark/>
          </w:tcPr>
          <w:p w14:paraId="4FC131E9" w14:textId="4FEE8A2A" w:rsidR="00312F0A" w:rsidRPr="00891758" w:rsidRDefault="004A5951" w:rsidP="00E15356">
            <w:pPr>
              <w:spacing w:before="0" w:after="0" w:line="240" w:lineRule="auto"/>
              <w:jc w:val="center"/>
              <w:rPr>
                <w:rFonts w:eastAsia="Times New Roman" w:cs="Arial"/>
                <w:color w:val="000000" w:themeColor="text1"/>
                <w:lang w:val="el-GR" w:eastAsia="el-GR"/>
              </w:rPr>
            </w:pPr>
            <w:r w:rsidRPr="00891758">
              <w:rPr>
                <w:rFonts w:eastAsia="Times New Roman" w:cs="Arial"/>
                <w:color w:val="000000" w:themeColor="text1"/>
                <w:lang w:eastAsia="el-GR"/>
              </w:rPr>
              <w:t>-</w:t>
            </w:r>
          </w:p>
        </w:tc>
      </w:tr>
      <w:tr w:rsidR="00312F0A" w:rsidRPr="006A1DF9" w14:paraId="3AE95785" w14:textId="77777777" w:rsidTr="00891758">
        <w:trPr>
          <w:trHeight w:val="300"/>
          <w:jc w:val="center"/>
        </w:trPr>
        <w:tc>
          <w:tcPr>
            <w:tcW w:w="1011" w:type="dxa"/>
            <w:vMerge/>
            <w:vAlign w:val="center"/>
          </w:tcPr>
          <w:p w14:paraId="59AB5718" w14:textId="77777777" w:rsidR="00312F0A" w:rsidRPr="006A1DF9" w:rsidRDefault="00312F0A" w:rsidP="00E15356">
            <w:pPr>
              <w:spacing w:before="0" w:after="0" w:line="240" w:lineRule="auto"/>
              <w:jc w:val="center"/>
              <w:rPr>
                <w:rFonts w:eastAsia="Times New Roman" w:cs="Arial"/>
                <w:color w:val="000000" w:themeColor="text1"/>
                <w:lang w:val="el-GR" w:eastAsia="el-GR"/>
              </w:rPr>
            </w:pPr>
          </w:p>
        </w:tc>
        <w:tc>
          <w:tcPr>
            <w:tcW w:w="1928" w:type="dxa"/>
            <w:shd w:val="clear" w:color="auto" w:fill="auto"/>
            <w:noWrap/>
            <w:vAlign w:val="center"/>
            <w:hideMark/>
          </w:tcPr>
          <w:p w14:paraId="63737C70" w14:textId="69928CC2" w:rsidR="00312F0A" w:rsidRPr="006A1DF9" w:rsidRDefault="00312F0A" w:rsidP="00E15356">
            <w:pPr>
              <w:spacing w:before="0" w:after="0" w:line="240" w:lineRule="auto"/>
              <w:jc w:val="center"/>
              <w:rPr>
                <w:rFonts w:eastAsia="Times New Roman" w:cs="Arial"/>
                <w:color w:val="000000" w:themeColor="text1"/>
                <w:lang w:eastAsia="el-GR"/>
              </w:rPr>
            </w:pPr>
            <w:r w:rsidRPr="006A1DF9">
              <w:rPr>
                <w:rFonts w:eastAsia="Times New Roman" w:cs="Arial"/>
                <w:color w:val="000000" w:themeColor="text1"/>
                <w:lang w:val="el-GR" w:eastAsia="el-GR"/>
              </w:rPr>
              <w:t>5.6</w:t>
            </w:r>
            <w:r w:rsidRPr="006A1DF9">
              <w:rPr>
                <w:rFonts w:eastAsia="Times New Roman" w:cs="Arial"/>
                <w:color w:val="000000" w:themeColor="text1"/>
                <w:lang w:eastAsia="el-GR"/>
              </w:rPr>
              <w:t xml:space="preserve"> (Unit Exam)</w:t>
            </w:r>
          </w:p>
        </w:tc>
        <w:tc>
          <w:tcPr>
            <w:tcW w:w="1280" w:type="dxa"/>
            <w:noWrap/>
            <w:vAlign w:val="center"/>
            <w:hideMark/>
          </w:tcPr>
          <w:p w14:paraId="6079C78D" w14:textId="38116D3A" w:rsidR="00312F0A" w:rsidRPr="006A1DF9" w:rsidRDefault="00312F0A" w:rsidP="00E15356">
            <w:pPr>
              <w:spacing w:before="0" w:after="0" w:line="240" w:lineRule="auto"/>
              <w:jc w:val="center"/>
              <w:rPr>
                <w:rFonts w:eastAsia="Times New Roman" w:cs="Arial"/>
                <w:color w:val="000000" w:themeColor="text1"/>
                <w:lang w:val="el-GR" w:eastAsia="el-GR"/>
              </w:rPr>
            </w:pPr>
            <w:r w:rsidRPr="006A1DF9">
              <w:rPr>
                <w:rFonts w:eastAsia="Times New Roman" w:cs="Arial"/>
                <w:color w:val="000000" w:themeColor="text1"/>
                <w:lang w:eastAsia="el-GR"/>
              </w:rPr>
              <w:sym w:font="Wingdings" w:char="F0FC"/>
            </w:r>
          </w:p>
        </w:tc>
      </w:tr>
    </w:tbl>
    <w:p w14:paraId="4FD6E961" w14:textId="77777777" w:rsidR="004A5951" w:rsidRDefault="004A5951" w:rsidP="00C13EF0">
      <w:pPr>
        <w:pStyle w:val="Caption"/>
        <w:rPr>
          <w:rFonts w:cs="Arial"/>
        </w:rPr>
        <w:sectPr w:rsidR="004A5951" w:rsidSect="00891758">
          <w:type w:val="continuous"/>
          <w:pgSz w:w="11907" w:h="16839" w:code="9"/>
          <w:pgMar w:top="1701" w:right="1701" w:bottom="1701" w:left="1701" w:header="850" w:footer="567" w:gutter="0"/>
          <w:cols w:num="2" w:space="708"/>
          <w:docGrid w:linePitch="360"/>
        </w:sectPr>
      </w:pPr>
      <w:bookmarkStart w:id="227" w:name="_Ref89689017"/>
      <w:bookmarkStart w:id="228" w:name="_Toc89874526"/>
      <w:bookmarkStart w:id="229" w:name="_Hlk89086920"/>
    </w:p>
    <w:p w14:paraId="540962F2" w14:textId="76951F2C" w:rsidR="00C13EF0" w:rsidRPr="006A1DF9" w:rsidRDefault="00C13EF0" w:rsidP="00C13EF0">
      <w:pPr>
        <w:pStyle w:val="Caption"/>
        <w:rPr>
          <w:rFonts w:cs="Arial"/>
        </w:rPr>
      </w:pPr>
      <w:bookmarkStart w:id="230" w:name="_Toc90901221"/>
      <w:r w:rsidRPr="006A1DF9">
        <w:rPr>
          <w:rFonts w:cs="Arial"/>
        </w:rPr>
        <w:t xml:space="preserve">Table </w:t>
      </w:r>
      <w:r w:rsidRPr="006A1DF9">
        <w:rPr>
          <w:rFonts w:cs="Arial"/>
        </w:rPr>
        <w:fldChar w:fldCharType="begin"/>
      </w:r>
      <w:r w:rsidRPr="006A1DF9">
        <w:rPr>
          <w:rFonts w:cs="Arial"/>
        </w:rPr>
        <w:instrText xml:space="preserve"> SEQ Table \* ARABIC </w:instrText>
      </w:r>
      <w:r w:rsidRPr="006A1DF9">
        <w:rPr>
          <w:rFonts w:cs="Arial"/>
        </w:rPr>
        <w:fldChar w:fldCharType="separate"/>
      </w:r>
      <w:r w:rsidR="0048245C">
        <w:rPr>
          <w:rFonts w:cs="Arial"/>
          <w:noProof/>
        </w:rPr>
        <w:t>7</w:t>
      </w:r>
      <w:r w:rsidRPr="006A1DF9">
        <w:rPr>
          <w:rFonts w:cs="Arial"/>
        </w:rPr>
        <w:fldChar w:fldCharType="end"/>
      </w:r>
      <w:bookmarkEnd w:id="227"/>
      <w:r w:rsidRPr="006A1DF9">
        <w:rPr>
          <w:rFonts w:cs="Arial"/>
        </w:rPr>
        <w:t xml:space="preserve">: </w:t>
      </w:r>
      <w:r>
        <w:rPr>
          <w:rFonts w:cs="Arial"/>
        </w:rPr>
        <w:t>Quiz summary</w:t>
      </w:r>
      <w:r w:rsidRPr="006A1DF9">
        <w:rPr>
          <w:rFonts w:cs="Arial"/>
        </w:rPr>
        <w:t>. Source:</w:t>
      </w:r>
      <w:r>
        <w:rPr>
          <w:rFonts w:cs="Arial"/>
        </w:rPr>
        <w:t xml:space="preserve"> Personal compilation.</w:t>
      </w:r>
      <w:bookmarkEnd w:id="228"/>
      <w:bookmarkEnd w:id="230"/>
    </w:p>
    <w:p w14:paraId="254F6638" w14:textId="74F2E085" w:rsidR="00A26792" w:rsidRPr="009C5B64" w:rsidRDefault="00C13EF0" w:rsidP="009E39E7">
      <w:pPr>
        <w:pStyle w:val="Heading2"/>
        <w:numPr>
          <w:ilvl w:val="0"/>
          <w:numId w:val="0"/>
        </w:numPr>
      </w:pPr>
      <w:bookmarkStart w:id="231" w:name="_Toc91678415"/>
      <w:r>
        <w:t xml:space="preserve">A.1 </w:t>
      </w:r>
      <w:r w:rsidR="00A26792" w:rsidRPr="009C5B64">
        <w:t>Section 1</w:t>
      </w:r>
      <w:bookmarkEnd w:id="231"/>
    </w:p>
    <w:p w14:paraId="721129A3" w14:textId="2C78DE0D" w:rsidR="00A26792" w:rsidRPr="009E39E7" w:rsidRDefault="00A26792" w:rsidP="001E47F2">
      <w:pPr>
        <w:rPr>
          <w:b/>
          <w:bCs/>
          <w:i/>
          <w:iCs/>
          <w:color w:val="212745" w:themeColor="text2"/>
        </w:rPr>
      </w:pPr>
      <w:bookmarkStart w:id="232" w:name="_Hlk89093432"/>
      <w:bookmarkEnd w:id="229"/>
      <w:r w:rsidRPr="009E39E7">
        <w:rPr>
          <w:b/>
          <w:bCs/>
          <w:i/>
          <w:iCs/>
          <w:color w:val="212745" w:themeColor="text2"/>
        </w:rPr>
        <w:t>Subsection 1.2.1: The concept “Marginal Lands” and its synonyms</w:t>
      </w:r>
    </w:p>
    <w:bookmarkEnd w:id="232"/>
    <w:p w14:paraId="1777545E" w14:textId="77777777" w:rsidR="00A26792" w:rsidRPr="006A1DF9" w:rsidRDefault="00A26792" w:rsidP="001E3F17">
      <w:pPr>
        <w:pStyle w:val="ListParagraph"/>
        <w:numPr>
          <w:ilvl w:val="0"/>
          <w:numId w:val="13"/>
        </w:numPr>
        <w:spacing w:line="288" w:lineRule="auto"/>
        <w:ind w:left="284" w:hanging="284"/>
        <w:jc w:val="left"/>
        <w:rPr>
          <w:rFonts w:cs="Arial"/>
          <w:b/>
          <w:bCs/>
        </w:rPr>
      </w:pPr>
      <w:r w:rsidRPr="006A1DF9">
        <w:rPr>
          <w:rFonts w:cs="Arial"/>
          <w:b/>
          <w:bCs/>
        </w:rPr>
        <w:t>Marginal land is:</w:t>
      </w:r>
    </w:p>
    <w:p w14:paraId="57EC6141" w14:textId="77777777" w:rsidR="00A26792" w:rsidRPr="006A1DF9" w:rsidRDefault="00A26792" w:rsidP="001E3F17">
      <w:pPr>
        <w:pStyle w:val="ListParagraph"/>
        <w:numPr>
          <w:ilvl w:val="0"/>
          <w:numId w:val="10"/>
        </w:numPr>
        <w:ind w:left="567" w:hanging="283"/>
        <w:rPr>
          <w:rFonts w:cs="Arial"/>
        </w:rPr>
      </w:pPr>
      <w:r w:rsidRPr="006A1DF9">
        <w:rPr>
          <w:rFonts w:cs="Arial"/>
        </w:rPr>
        <w:t>An unproductive land</w:t>
      </w:r>
    </w:p>
    <w:p w14:paraId="225BE2EA" w14:textId="77777777" w:rsidR="00A26792" w:rsidRPr="006A1DF9" w:rsidRDefault="00A26792" w:rsidP="001E3F17">
      <w:pPr>
        <w:pStyle w:val="ListParagraph"/>
        <w:numPr>
          <w:ilvl w:val="0"/>
          <w:numId w:val="10"/>
        </w:numPr>
        <w:ind w:left="567" w:hanging="283"/>
        <w:rPr>
          <w:rFonts w:cs="Arial"/>
        </w:rPr>
      </w:pPr>
      <w:r w:rsidRPr="006A1DF9">
        <w:rPr>
          <w:rFonts w:cs="Arial"/>
        </w:rPr>
        <w:t>A productive land</w:t>
      </w:r>
    </w:p>
    <w:p w14:paraId="3A1CFEDA" w14:textId="77777777" w:rsidR="00A26792" w:rsidRPr="006A1DF9" w:rsidRDefault="00A26792" w:rsidP="001E3F17">
      <w:pPr>
        <w:pStyle w:val="ListParagraph"/>
        <w:numPr>
          <w:ilvl w:val="0"/>
          <w:numId w:val="10"/>
        </w:numPr>
        <w:ind w:left="567" w:hanging="283"/>
        <w:rPr>
          <w:rFonts w:cs="Arial"/>
          <w:b/>
          <w:bCs/>
        </w:rPr>
      </w:pPr>
      <w:r w:rsidRPr="006A1DF9">
        <w:rPr>
          <w:rFonts w:cs="Arial"/>
        </w:rPr>
        <w:t>Somewhere between the above</w:t>
      </w:r>
      <w:r w:rsidRPr="006A1DF9">
        <w:rPr>
          <w:rFonts w:cs="Arial"/>
          <w:b/>
          <w:bCs/>
        </w:rPr>
        <w:t xml:space="preserve"> (*)</w:t>
      </w:r>
    </w:p>
    <w:p w14:paraId="48177900" w14:textId="77777777" w:rsidR="00A26792" w:rsidRPr="006A1DF9" w:rsidRDefault="00A26792" w:rsidP="001E3F17">
      <w:pPr>
        <w:pStyle w:val="ListParagraph"/>
        <w:numPr>
          <w:ilvl w:val="0"/>
          <w:numId w:val="13"/>
        </w:numPr>
        <w:spacing w:line="288" w:lineRule="auto"/>
        <w:ind w:left="284" w:hanging="284"/>
        <w:jc w:val="left"/>
        <w:rPr>
          <w:rFonts w:cs="Arial"/>
          <w:b/>
          <w:bCs/>
        </w:rPr>
      </w:pPr>
      <w:r w:rsidRPr="006A1DF9">
        <w:rPr>
          <w:rFonts w:cs="Arial"/>
          <w:b/>
          <w:bCs/>
        </w:rPr>
        <w:t xml:space="preserve">Which of them is marginal: </w:t>
      </w:r>
    </w:p>
    <w:p w14:paraId="4789CB9E" w14:textId="77777777" w:rsidR="00A26792" w:rsidRPr="006A1DF9" w:rsidRDefault="00A26792" w:rsidP="001E3F17">
      <w:pPr>
        <w:pStyle w:val="ListParagraph"/>
        <w:numPr>
          <w:ilvl w:val="0"/>
          <w:numId w:val="11"/>
        </w:numPr>
        <w:ind w:left="567" w:hanging="283"/>
        <w:rPr>
          <w:rFonts w:cs="Arial"/>
        </w:rPr>
      </w:pPr>
      <w:r w:rsidRPr="006A1DF9">
        <w:rPr>
          <w:rFonts w:cs="Arial"/>
        </w:rPr>
        <w:t xml:space="preserve">A recreation </w:t>
      </w:r>
      <w:proofErr w:type="gramStart"/>
      <w:r w:rsidRPr="006A1DF9">
        <w:rPr>
          <w:rFonts w:cs="Arial"/>
        </w:rPr>
        <w:t>park</w:t>
      </w:r>
      <w:proofErr w:type="gramEnd"/>
    </w:p>
    <w:p w14:paraId="0C554558" w14:textId="77777777" w:rsidR="00A26792" w:rsidRPr="006A1DF9" w:rsidRDefault="00A26792" w:rsidP="001E3F17">
      <w:pPr>
        <w:pStyle w:val="ListParagraph"/>
        <w:numPr>
          <w:ilvl w:val="0"/>
          <w:numId w:val="11"/>
        </w:numPr>
        <w:ind w:left="567" w:hanging="283"/>
        <w:rPr>
          <w:rFonts w:cs="Arial"/>
        </w:rPr>
      </w:pPr>
      <w:r w:rsidRPr="006A1DF9">
        <w:rPr>
          <w:rFonts w:cs="Arial"/>
        </w:rPr>
        <w:t xml:space="preserve">A degraded land </w:t>
      </w:r>
      <w:r w:rsidRPr="006A1DF9">
        <w:rPr>
          <w:rFonts w:cs="Arial"/>
          <w:b/>
          <w:bCs/>
        </w:rPr>
        <w:t>(*)</w:t>
      </w:r>
    </w:p>
    <w:p w14:paraId="3E51E562" w14:textId="77777777" w:rsidR="00A26792" w:rsidRPr="006A1DF9" w:rsidRDefault="00A26792" w:rsidP="001E3F17">
      <w:pPr>
        <w:pStyle w:val="ListParagraph"/>
        <w:numPr>
          <w:ilvl w:val="0"/>
          <w:numId w:val="11"/>
        </w:numPr>
        <w:ind w:left="567" w:hanging="283"/>
        <w:rPr>
          <w:rFonts w:cs="Arial"/>
        </w:rPr>
      </w:pPr>
      <w:r w:rsidRPr="006A1DF9">
        <w:rPr>
          <w:rFonts w:cs="Arial"/>
        </w:rPr>
        <w:lastRenderedPageBreak/>
        <w:t>An agricultural land</w:t>
      </w:r>
    </w:p>
    <w:p w14:paraId="4B6A805C" w14:textId="77777777" w:rsidR="00A26792" w:rsidRPr="006A1DF9" w:rsidRDefault="00A26792" w:rsidP="001E3F17">
      <w:pPr>
        <w:pStyle w:val="ListParagraph"/>
        <w:numPr>
          <w:ilvl w:val="0"/>
          <w:numId w:val="13"/>
        </w:numPr>
        <w:spacing w:line="288" w:lineRule="auto"/>
        <w:ind w:left="284" w:hanging="284"/>
        <w:jc w:val="left"/>
        <w:rPr>
          <w:rFonts w:cs="Arial"/>
          <w:b/>
          <w:bCs/>
        </w:rPr>
      </w:pPr>
      <w:r w:rsidRPr="006A1DF9">
        <w:rPr>
          <w:rFonts w:cs="Arial"/>
          <w:b/>
          <w:bCs/>
        </w:rPr>
        <w:t>One of the main ways CO2 is removed from the atmosphere is:</w:t>
      </w:r>
    </w:p>
    <w:p w14:paraId="4FCB1912" w14:textId="77777777" w:rsidR="00A26792" w:rsidRPr="006A1DF9" w:rsidRDefault="00A26792" w:rsidP="001E3F17">
      <w:pPr>
        <w:pStyle w:val="ListParagraph"/>
        <w:numPr>
          <w:ilvl w:val="0"/>
          <w:numId w:val="12"/>
        </w:numPr>
        <w:ind w:left="567" w:hanging="283"/>
        <w:rPr>
          <w:rFonts w:cs="Arial"/>
        </w:rPr>
      </w:pPr>
      <w:r w:rsidRPr="006A1DF9">
        <w:rPr>
          <w:rFonts w:cs="Arial"/>
        </w:rPr>
        <w:t xml:space="preserve">Photosynthesis </w:t>
      </w:r>
      <w:r w:rsidRPr="006A1DF9">
        <w:rPr>
          <w:rFonts w:cs="Arial"/>
          <w:b/>
          <w:bCs/>
        </w:rPr>
        <w:t>(*)</w:t>
      </w:r>
    </w:p>
    <w:p w14:paraId="3D8DA49A" w14:textId="77777777" w:rsidR="00A26792" w:rsidRPr="006A1DF9" w:rsidRDefault="00A26792" w:rsidP="001E3F17">
      <w:pPr>
        <w:pStyle w:val="ListParagraph"/>
        <w:numPr>
          <w:ilvl w:val="0"/>
          <w:numId w:val="12"/>
        </w:numPr>
        <w:ind w:left="567" w:hanging="283"/>
        <w:rPr>
          <w:rFonts w:cs="Arial"/>
        </w:rPr>
      </w:pPr>
      <w:r w:rsidRPr="006A1DF9">
        <w:rPr>
          <w:rFonts w:cs="Arial"/>
        </w:rPr>
        <w:t>Combustion</w:t>
      </w:r>
    </w:p>
    <w:p w14:paraId="7DF07258" w14:textId="5D7D6154" w:rsidR="00A26792" w:rsidRDefault="00A26792" w:rsidP="001E3F17">
      <w:pPr>
        <w:pStyle w:val="ListParagraph"/>
        <w:numPr>
          <w:ilvl w:val="0"/>
          <w:numId w:val="12"/>
        </w:numPr>
        <w:ind w:left="567" w:hanging="283"/>
        <w:rPr>
          <w:rFonts w:cs="Arial"/>
        </w:rPr>
      </w:pPr>
      <w:r w:rsidRPr="006A1DF9">
        <w:rPr>
          <w:rFonts w:cs="Arial"/>
        </w:rPr>
        <w:t xml:space="preserve">Respiration </w:t>
      </w:r>
    </w:p>
    <w:p w14:paraId="0C5FA856" w14:textId="1D4167F0" w:rsidR="00A26792" w:rsidRPr="009E39E7" w:rsidRDefault="00A26792" w:rsidP="009C5B64">
      <w:pPr>
        <w:rPr>
          <w:b/>
          <w:bCs/>
          <w:i/>
          <w:iCs/>
          <w:color w:val="212745" w:themeColor="text2"/>
        </w:rPr>
      </w:pPr>
      <w:r w:rsidRPr="009E39E7">
        <w:rPr>
          <w:b/>
          <w:bCs/>
          <w:i/>
          <w:iCs/>
          <w:color w:val="212745" w:themeColor="text2"/>
        </w:rPr>
        <w:t>Subsection 1.2.2: Definition of “Marginal Lands”</w:t>
      </w:r>
    </w:p>
    <w:p w14:paraId="4CC9A337" w14:textId="77777777" w:rsidR="00A26792" w:rsidRPr="006A1DF9" w:rsidRDefault="00A26792" w:rsidP="001E3F17">
      <w:pPr>
        <w:pStyle w:val="ListParagraph"/>
        <w:numPr>
          <w:ilvl w:val="0"/>
          <w:numId w:val="38"/>
        </w:numPr>
        <w:ind w:left="284" w:hanging="284"/>
        <w:rPr>
          <w:rFonts w:cs="Arial"/>
          <w:b/>
          <w:bCs/>
        </w:rPr>
      </w:pPr>
      <w:r w:rsidRPr="006A1DF9">
        <w:rPr>
          <w:rFonts w:cs="Arial"/>
          <w:b/>
          <w:bCs/>
        </w:rPr>
        <w:t>Which driving forces for marginality are used by most authors?</w:t>
      </w:r>
    </w:p>
    <w:p w14:paraId="6E8742C1" w14:textId="77777777" w:rsidR="00A26792" w:rsidRPr="006A1DF9" w:rsidRDefault="00A26792" w:rsidP="00062E8C">
      <w:pPr>
        <w:rPr>
          <w:rFonts w:cs="Arial"/>
        </w:rPr>
      </w:pPr>
      <w:r w:rsidRPr="006A1DF9">
        <w:rPr>
          <w:rFonts w:cs="Arial"/>
        </w:rPr>
        <w:t>Environmental constraints and land cover / land use.</w:t>
      </w:r>
    </w:p>
    <w:p w14:paraId="11A7E170" w14:textId="77777777" w:rsidR="00A26792" w:rsidRPr="006A1DF9" w:rsidRDefault="00A26792" w:rsidP="001E3F17">
      <w:pPr>
        <w:pStyle w:val="ListParagraph"/>
        <w:numPr>
          <w:ilvl w:val="0"/>
          <w:numId w:val="38"/>
        </w:numPr>
        <w:ind w:left="284" w:hanging="284"/>
        <w:rPr>
          <w:rFonts w:cs="Arial"/>
          <w:b/>
          <w:bCs/>
        </w:rPr>
      </w:pPr>
      <w:r w:rsidRPr="006A1DF9">
        <w:rPr>
          <w:rFonts w:cs="Arial"/>
          <w:b/>
          <w:bCs/>
        </w:rPr>
        <w:t>Name two examples of marginal lands according to the definition.</w:t>
      </w:r>
    </w:p>
    <w:p w14:paraId="708044ED" w14:textId="21F98685" w:rsidR="00A26792" w:rsidRDefault="00A26792" w:rsidP="00062E8C">
      <w:pPr>
        <w:spacing w:before="0" w:after="0"/>
        <w:rPr>
          <w:rFonts w:cs="Arial"/>
        </w:rPr>
      </w:pPr>
      <w:r w:rsidRPr="006A1DF9">
        <w:rPr>
          <w:rFonts w:cs="Arial"/>
        </w:rPr>
        <w:t>(Semi-) mountainous lands with naturally low productivity, abandoned agricultural and industrial sites.</w:t>
      </w:r>
    </w:p>
    <w:p w14:paraId="03E11DA1" w14:textId="0BF475F4" w:rsidR="00A26792" w:rsidRPr="009E39E7" w:rsidRDefault="00A26792" w:rsidP="009C5B64">
      <w:pPr>
        <w:rPr>
          <w:b/>
          <w:bCs/>
          <w:i/>
          <w:iCs/>
          <w:color w:val="212745" w:themeColor="text2"/>
        </w:rPr>
      </w:pPr>
      <w:bookmarkStart w:id="233" w:name="_Hlk89086957"/>
      <w:r w:rsidRPr="009E39E7">
        <w:rPr>
          <w:b/>
          <w:bCs/>
          <w:i/>
          <w:iCs/>
          <w:color w:val="212745" w:themeColor="text2"/>
        </w:rPr>
        <w:t>Subsection 1.4: The classification of MLs over time</w:t>
      </w:r>
    </w:p>
    <w:bookmarkEnd w:id="233"/>
    <w:p w14:paraId="6E3A61C2" w14:textId="77777777" w:rsidR="00A26792" w:rsidRPr="006A1DF9" w:rsidRDefault="00A26792" w:rsidP="001E3F17">
      <w:pPr>
        <w:pStyle w:val="ListParagraph"/>
        <w:numPr>
          <w:ilvl w:val="0"/>
          <w:numId w:val="14"/>
        </w:numPr>
        <w:ind w:left="284" w:hanging="284"/>
        <w:rPr>
          <w:rFonts w:cs="Arial"/>
          <w:b/>
          <w:bCs/>
        </w:rPr>
      </w:pPr>
      <w:r w:rsidRPr="006A1DF9">
        <w:rPr>
          <w:rFonts w:cs="Arial"/>
          <w:b/>
          <w:bCs/>
        </w:rPr>
        <w:t>The concept of marginal land is dynamic and evolves over…</w:t>
      </w:r>
    </w:p>
    <w:p w14:paraId="50C53920" w14:textId="77777777" w:rsidR="00A26792" w:rsidRPr="006A1DF9" w:rsidRDefault="00A26792" w:rsidP="001E3F17">
      <w:pPr>
        <w:pStyle w:val="ListParagraph"/>
        <w:numPr>
          <w:ilvl w:val="0"/>
          <w:numId w:val="12"/>
        </w:numPr>
        <w:ind w:left="567" w:hanging="283"/>
        <w:rPr>
          <w:rFonts w:cs="Arial"/>
        </w:rPr>
      </w:pPr>
      <w:r w:rsidRPr="006A1DF9">
        <w:rPr>
          <w:rFonts w:cs="Arial"/>
        </w:rPr>
        <w:t>Time</w:t>
      </w:r>
    </w:p>
    <w:p w14:paraId="392D5EF6" w14:textId="77777777" w:rsidR="00A26792" w:rsidRPr="006A1DF9" w:rsidRDefault="00A26792" w:rsidP="001E3F17">
      <w:pPr>
        <w:pStyle w:val="ListParagraph"/>
        <w:numPr>
          <w:ilvl w:val="0"/>
          <w:numId w:val="12"/>
        </w:numPr>
        <w:ind w:left="567" w:hanging="283"/>
        <w:rPr>
          <w:rFonts w:cs="Arial"/>
        </w:rPr>
      </w:pPr>
      <w:r w:rsidRPr="006A1DF9">
        <w:rPr>
          <w:rFonts w:cs="Arial"/>
        </w:rPr>
        <w:t>Location</w:t>
      </w:r>
    </w:p>
    <w:p w14:paraId="1CA0D125" w14:textId="77777777" w:rsidR="00A26792" w:rsidRPr="006A1DF9" w:rsidRDefault="00A26792" w:rsidP="001E3F17">
      <w:pPr>
        <w:pStyle w:val="ListParagraph"/>
        <w:numPr>
          <w:ilvl w:val="0"/>
          <w:numId w:val="12"/>
        </w:numPr>
        <w:ind w:left="567" w:hanging="283"/>
        <w:rPr>
          <w:rFonts w:cs="Arial"/>
        </w:rPr>
      </w:pPr>
      <w:r w:rsidRPr="006A1DF9">
        <w:rPr>
          <w:rFonts w:cs="Arial"/>
        </w:rPr>
        <w:t>Discipline</w:t>
      </w:r>
    </w:p>
    <w:p w14:paraId="608440BF" w14:textId="77777777" w:rsidR="00A26792" w:rsidRPr="006A1DF9" w:rsidRDefault="00A26792" w:rsidP="001E3F17">
      <w:pPr>
        <w:pStyle w:val="ListParagraph"/>
        <w:numPr>
          <w:ilvl w:val="0"/>
          <w:numId w:val="12"/>
        </w:numPr>
        <w:ind w:left="567" w:hanging="283"/>
        <w:rPr>
          <w:rFonts w:cs="Arial"/>
        </w:rPr>
      </w:pPr>
      <w:r w:rsidRPr="006A1DF9">
        <w:rPr>
          <w:rFonts w:cs="Arial"/>
        </w:rPr>
        <w:t>Management objectives</w:t>
      </w:r>
    </w:p>
    <w:p w14:paraId="4CB4C417" w14:textId="77777777" w:rsidR="00A26792" w:rsidRPr="006A1DF9" w:rsidRDefault="00A26792" w:rsidP="001E3F17">
      <w:pPr>
        <w:pStyle w:val="ListParagraph"/>
        <w:numPr>
          <w:ilvl w:val="0"/>
          <w:numId w:val="12"/>
        </w:numPr>
        <w:ind w:left="567" w:hanging="283"/>
        <w:rPr>
          <w:rFonts w:cs="Arial"/>
        </w:rPr>
      </w:pPr>
      <w:r w:rsidRPr="006A1DF9">
        <w:rPr>
          <w:rFonts w:cs="Arial"/>
        </w:rPr>
        <w:t xml:space="preserve">all answers are correct </w:t>
      </w:r>
      <w:r w:rsidRPr="006A1DF9">
        <w:rPr>
          <w:rFonts w:cs="Arial"/>
          <w:b/>
          <w:bCs/>
        </w:rPr>
        <w:t>(*)</w:t>
      </w:r>
    </w:p>
    <w:p w14:paraId="46A1C78F" w14:textId="77777777" w:rsidR="00A26792" w:rsidRPr="006A1DF9" w:rsidRDefault="00A26792" w:rsidP="001E3F17">
      <w:pPr>
        <w:pStyle w:val="ListParagraph"/>
        <w:numPr>
          <w:ilvl w:val="0"/>
          <w:numId w:val="14"/>
        </w:numPr>
        <w:ind w:left="284" w:hanging="284"/>
        <w:rPr>
          <w:rFonts w:cs="Arial"/>
          <w:b/>
          <w:bCs/>
        </w:rPr>
      </w:pPr>
      <w:r w:rsidRPr="006A1DF9">
        <w:rPr>
          <w:rFonts w:cs="Arial"/>
          <w:b/>
          <w:bCs/>
        </w:rPr>
        <w:t>Indicate which project is not related to marginal land</w:t>
      </w:r>
    </w:p>
    <w:p w14:paraId="47719722" w14:textId="77777777" w:rsidR="00A26792" w:rsidRPr="006A1DF9" w:rsidRDefault="00A26792" w:rsidP="001E3F17">
      <w:pPr>
        <w:pStyle w:val="ListParagraph"/>
        <w:numPr>
          <w:ilvl w:val="0"/>
          <w:numId w:val="12"/>
        </w:numPr>
        <w:ind w:left="567" w:hanging="283"/>
        <w:rPr>
          <w:rFonts w:cs="Arial"/>
        </w:rPr>
      </w:pPr>
      <w:r w:rsidRPr="006A1DF9">
        <w:rPr>
          <w:rFonts w:cs="Arial"/>
        </w:rPr>
        <w:t>SEEMLA</w:t>
      </w:r>
    </w:p>
    <w:p w14:paraId="6BBFD98D" w14:textId="77777777" w:rsidR="00A26792" w:rsidRPr="006A1DF9" w:rsidRDefault="00A26792" w:rsidP="001E3F17">
      <w:pPr>
        <w:pStyle w:val="ListParagraph"/>
        <w:numPr>
          <w:ilvl w:val="0"/>
          <w:numId w:val="12"/>
        </w:numPr>
        <w:ind w:left="567" w:hanging="283"/>
        <w:rPr>
          <w:rFonts w:cs="Arial"/>
        </w:rPr>
      </w:pPr>
      <w:r w:rsidRPr="006A1DF9">
        <w:rPr>
          <w:rFonts w:cs="Arial"/>
        </w:rPr>
        <w:t>MAGIC</w:t>
      </w:r>
    </w:p>
    <w:p w14:paraId="3A09ED22" w14:textId="77777777" w:rsidR="00A26792" w:rsidRPr="00C13EF0" w:rsidRDefault="00A26792" w:rsidP="001E3F17">
      <w:pPr>
        <w:pStyle w:val="ListParagraph"/>
        <w:numPr>
          <w:ilvl w:val="0"/>
          <w:numId w:val="12"/>
        </w:numPr>
        <w:ind w:left="567" w:hanging="283"/>
        <w:rPr>
          <w:rFonts w:cs="Arial"/>
        </w:rPr>
      </w:pPr>
      <w:r w:rsidRPr="00C13EF0">
        <w:rPr>
          <w:rFonts w:cs="Arial"/>
        </w:rPr>
        <w:t xml:space="preserve">ITER </w:t>
      </w:r>
      <w:r w:rsidRPr="00C13EF0">
        <w:rPr>
          <w:rFonts w:cs="Arial"/>
          <w:b/>
          <w:bCs/>
        </w:rPr>
        <w:t>(*)</w:t>
      </w:r>
    </w:p>
    <w:p w14:paraId="54D016E2" w14:textId="77777777" w:rsidR="00A26792" w:rsidRPr="009E39E7" w:rsidRDefault="00A26792" w:rsidP="004D2BA6">
      <w:pPr>
        <w:jc w:val="left"/>
        <w:rPr>
          <w:rFonts w:eastAsiaTheme="majorEastAsia" w:cs="Arial"/>
          <w:b/>
          <w:bCs/>
          <w:i/>
          <w:iCs/>
          <w:smallCaps/>
          <w:color w:val="212745" w:themeColor="text2"/>
          <w:sz w:val="26"/>
          <w:szCs w:val="28"/>
        </w:rPr>
      </w:pPr>
      <w:r w:rsidRPr="009E39E7">
        <w:rPr>
          <w:rFonts w:cs="Arial"/>
          <w:b/>
          <w:bCs/>
          <w:i/>
          <w:iCs/>
          <w:color w:val="002060"/>
        </w:rPr>
        <w:t>Unit exam of Section 1</w:t>
      </w:r>
    </w:p>
    <w:p w14:paraId="4E0AC47A" w14:textId="77777777" w:rsidR="00A26792" w:rsidRPr="004D2BA6" w:rsidRDefault="00A26792" w:rsidP="001E3F17">
      <w:pPr>
        <w:pStyle w:val="ListParagraph"/>
        <w:numPr>
          <w:ilvl w:val="0"/>
          <w:numId w:val="20"/>
        </w:numPr>
        <w:spacing w:line="288" w:lineRule="auto"/>
        <w:ind w:left="284" w:hanging="284"/>
        <w:jc w:val="left"/>
        <w:rPr>
          <w:rFonts w:cs="Arial"/>
          <w:b/>
          <w:bCs/>
        </w:rPr>
      </w:pPr>
      <w:r w:rsidRPr="004D2BA6">
        <w:rPr>
          <w:rFonts w:cs="Arial"/>
          <w:b/>
          <w:bCs/>
        </w:rPr>
        <w:t>Is a crop field a marginal land?</w:t>
      </w:r>
    </w:p>
    <w:p w14:paraId="0E205723" w14:textId="77777777" w:rsidR="00A26792" w:rsidRPr="006A1DF9" w:rsidRDefault="00A26792" w:rsidP="001E3F17">
      <w:pPr>
        <w:pStyle w:val="ListParagraph"/>
        <w:numPr>
          <w:ilvl w:val="0"/>
          <w:numId w:val="10"/>
        </w:numPr>
        <w:spacing w:line="288" w:lineRule="auto"/>
        <w:ind w:left="567" w:hanging="283"/>
        <w:jc w:val="left"/>
        <w:rPr>
          <w:rFonts w:cs="Arial"/>
        </w:rPr>
      </w:pPr>
      <w:r w:rsidRPr="006A1DF9">
        <w:rPr>
          <w:rFonts w:cs="Arial"/>
        </w:rPr>
        <w:t>Yes</w:t>
      </w:r>
    </w:p>
    <w:p w14:paraId="09BB92E4" w14:textId="77777777" w:rsidR="00A26792" w:rsidRPr="006A1DF9" w:rsidRDefault="00A26792" w:rsidP="001E3F17">
      <w:pPr>
        <w:pStyle w:val="ListParagraph"/>
        <w:numPr>
          <w:ilvl w:val="0"/>
          <w:numId w:val="10"/>
        </w:numPr>
        <w:spacing w:line="288" w:lineRule="auto"/>
        <w:ind w:left="567" w:hanging="283"/>
        <w:jc w:val="left"/>
        <w:rPr>
          <w:rFonts w:cs="Arial"/>
          <w:b/>
          <w:bCs/>
        </w:rPr>
      </w:pPr>
      <w:r w:rsidRPr="006A1DF9">
        <w:rPr>
          <w:rFonts w:cs="Arial"/>
        </w:rPr>
        <w:t>No</w:t>
      </w:r>
      <w:r w:rsidRPr="006A1DF9">
        <w:rPr>
          <w:rFonts w:cs="Arial"/>
          <w:b/>
          <w:bCs/>
        </w:rPr>
        <w:t xml:space="preserve"> (*)</w:t>
      </w:r>
    </w:p>
    <w:p w14:paraId="7ACA0509" w14:textId="77777777" w:rsidR="00A26792" w:rsidRPr="004D2BA6" w:rsidRDefault="00A26792" w:rsidP="001E3F17">
      <w:pPr>
        <w:pStyle w:val="ListParagraph"/>
        <w:numPr>
          <w:ilvl w:val="0"/>
          <w:numId w:val="20"/>
        </w:numPr>
        <w:ind w:left="284" w:hanging="284"/>
        <w:rPr>
          <w:rFonts w:cs="Arial"/>
          <w:b/>
          <w:bCs/>
        </w:rPr>
      </w:pPr>
      <w:r w:rsidRPr="004D2BA6">
        <w:rPr>
          <w:rFonts w:cs="Arial"/>
          <w:b/>
          <w:bCs/>
        </w:rPr>
        <w:t xml:space="preserve">Which of the below is true: </w:t>
      </w:r>
    </w:p>
    <w:p w14:paraId="3330150B" w14:textId="77777777" w:rsidR="00A26792" w:rsidRPr="006A1DF9" w:rsidRDefault="00A26792" w:rsidP="001E3F17">
      <w:pPr>
        <w:pStyle w:val="ListParagraph"/>
        <w:numPr>
          <w:ilvl w:val="0"/>
          <w:numId w:val="11"/>
        </w:numPr>
        <w:ind w:left="567" w:hanging="283"/>
        <w:rPr>
          <w:rFonts w:cs="Arial"/>
        </w:rPr>
      </w:pPr>
      <w:r w:rsidRPr="006A1DF9">
        <w:rPr>
          <w:rFonts w:cs="Arial"/>
        </w:rPr>
        <w:t xml:space="preserve">Marginality is strongly affected by latitude </w:t>
      </w:r>
      <w:r w:rsidRPr="006A1DF9">
        <w:rPr>
          <w:rFonts w:cs="Arial"/>
          <w:b/>
          <w:bCs/>
        </w:rPr>
        <w:t>(*)</w:t>
      </w:r>
    </w:p>
    <w:p w14:paraId="56A41AB1" w14:textId="77777777" w:rsidR="00A26792" w:rsidRPr="006A1DF9" w:rsidRDefault="00A26792" w:rsidP="001E3F17">
      <w:pPr>
        <w:pStyle w:val="ListParagraph"/>
        <w:numPr>
          <w:ilvl w:val="0"/>
          <w:numId w:val="11"/>
        </w:numPr>
        <w:ind w:left="567" w:hanging="283"/>
        <w:rPr>
          <w:rFonts w:cs="Arial"/>
        </w:rPr>
      </w:pPr>
      <w:r w:rsidRPr="006A1DF9">
        <w:rPr>
          <w:rFonts w:cs="Arial"/>
        </w:rPr>
        <w:t>Marginality is static over time</w:t>
      </w:r>
    </w:p>
    <w:p w14:paraId="70A0CE04" w14:textId="77777777" w:rsidR="00A26792" w:rsidRPr="006A1DF9" w:rsidRDefault="00A26792" w:rsidP="001E3F17">
      <w:pPr>
        <w:pStyle w:val="ListParagraph"/>
        <w:numPr>
          <w:ilvl w:val="0"/>
          <w:numId w:val="11"/>
        </w:numPr>
        <w:ind w:left="567" w:hanging="283"/>
        <w:rPr>
          <w:rFonts w:cs="Arial"/>
        </w:rPr>
      </w:pPr>
      <w:r w:rsidRPr="006A1DF9">
        <w:rPr>
          <w:rFonts w:cs="Arial"/>
        </w:rPr>
        <w:t xml:space="preserve">Marginality is not affected by production cost </w:t>
      </w:r>
    </w:p>
    <w:p w14:paraId="4AF95F3A" w14:textId="77777777" w:rsidR="00A26792" w:rsidRPr="004D2BA6" w:rsidRDefault="00A26792" w:rsidP="001E3F17">
      <w:pPr>
        <w:pStyle w:val="ListParagraph"/>
        <w:numPr>
          <w:ilvl w:val="0"/>
          <w:numId w:val="20"/>
        </w:numPr>
        <w:spacing w:line="288" w:lineRule="auto"/>
        <w:ind w:left="284" w:hanging="284"/>
        <w:jc w:val="left"/>
        <w:rPr>
          <w:rFonts w:cs="Arial"/>
          <w:b/>
          <w:bCs/>
        </w:rPr>
      </w:pPr>
      <w:r w:rsidRPr="004D2BA6">
        <w:rPr>
          <w:rFonts w:cs="Arial"/>
          <w:b/>
          <w:bCs/>
        </w:rPr>
        <w:t>“Depth available to roots” dataset is necessary for assessing marginality</w:t>
      </w:r>
    </w:p>
    <w:p w14:paraId="5BC71B05" w14:textId="77777777" w:rsidR="00A26792" w:rsidRPr="006A1DF9" w:rsidRDefault="00A26792" w:rsidP="001E3F17">
      <w:pPr>
        <w:pStyle w:val="ListParagraph"/>
        <w:numPr>
          <w:ilvl w:val="0"/>
          <w:numId w:val="10"/>
        </w:numPr>
        <w:spacing w:line="288" w:lineRule="auto"/>
        <w:ind w:left="567" w:hanging="283"/>
        <w:jc w:val="left"/>
        <w:rPr>
          <w:rFonts w:cs="Arial"/>
        </w:rPr>
      </w:pPr>
      <w:r w:rsidRPr="006A1DF9">
        <w:rPr>
          <w:rFonts w:cs="Arial"/>
        </w:rPr>
        <w:t xml:space="preserve">Yes </w:t>
      </w:r>
      <w:r w:rsidRPr="006A1DF9">
        <w:rPr>
          <w:rFonts w:cs="Arial"/>
          <w:b/>
          <w:bCs/>
        </w:rPr>
        <w:t>(*)</w:t>
      </w:r>
    </w:p>
    <w:p w14:paraId="00647EB0" w14:textId="77777777" w:rsidR="00A26792" w:rsidRPr="006A1DF9" w:rsidRDefault="00A26792" w:rsidP="001E3F17">
      <w:pPr>
        <w:pStyle w:val="ListParagraph"/>
        <w:numPr>
          <w:ilvl w:val="0"/>
          <w:numId w:val="10"/>
        </w:numPr>
        <w:spacing w:line="288" w:lineRule="auto"/>
        <w:ind w:left="567" w:hanging="283"/>
        <w:jc w:val="left"/>
        <w:rPr>
          <w:rFonts w:cs="Arial"/>
        </w:rPr>
      </w:pPr>
      <w:r w:rsidRPr="006A1DF9">
        <w:rPr>
          <w:rFonts w:cs="Arial"/>
        </w:rPr>
        <w:lastRenderedPageBreak/>
        <w:t xml:space="preserve">No </w:t>
      </w:r>
    </w:p>
    <w:p w14:paraId="48245CA3" w14:textId="77777777" w:rsidR="00A26792" w:rsidRPr="004D2BA6" w:rsidRDefault="00A26792" w:rsidP="001E3F17">
      <w:pPr>
        <w:pStyle w:val="ListParagraph"/>
        <w:numPr>
          <w:ilvl w:val="0"/>
          <w:numId w:val="20"/>
        </w:numPr>
        <w:ind w:left="284" w:hanging="284"/>
        <w:rPr>
          <w:rFonts w:cs="Arial"/>
          <w:b/>
          <w:bCs/>
        </w:rPr>
      </w:pPr>
      <w:r w:rsidRPr="004D2BA6">
        <w:rPr>
          <w:rFonts w:cs="Arial"/>
          <w:b/>
          <w:bCs/>
        </w:rPr>
        <w:t>Which of the below is more important for afforestation’ species selection</w:t>
      </w:r>
    </w:p>
    <w:p w14:paraId="3602B0E2" w14:textId="77777777" w:rsidR="00A26792" w:rsidRPr="006A1DF9" w:rsidRDefault="00A26792" w:rsidP="001E3F17">
      <w:pPr>
        <w:pStyle w:val="ListParagraph"/>
        <w:numPr>
          <w:ilvl w:val="0"/>
          <w:numId w:val="10"/>
        </w:numPr>
        <w:ind w:left="567" w:hanging="283"/>
        <w:rPr>
          <w:rFonts w:cs="Arial"/>
        </w:rPr>
      </w:pPr>
      <w:bookmarkStart w:id="234" w:name="_Hlk88475681"/>
      <w:r w:rsidRPr="006A1DF9">
        <w:rPr>
          <w:rFonts w:cs="Arial"/>
        </w:rPr>
        <w:t>Average mean air temperature per decade</w:t>
      </w:r>
    </w:p>
    <w:p w14:paraId="20489583" w14:textId="77777777" w:rsidR="00A26792" w:rsidRPr="006A1DF9" w:rsidRDefault="00A26792" w:rsidP="001E3F17">
      <w:pPr>
        <w:pStyle w:val="ListParagraph"/>
        <w:numPr>
          <w:ilvl w:val="0"/>
          <w:numId w:val="10"/>
        </w:numPr>
        <w:ind w:left="567" w:hanging="283"/>
        <w:rPr>
          <w:rFonts w:cs="Arial"/>
        </w:rPr>
      </w:pPr>
      <w:r w:rsidRPr="006A1DF9">
        <w:rPr>
          <w:rFonts w:cs="Arial"/>
        </w:rPr>
        <w:t xml:space="preserve">Average minimum air temperature of the coldest month per decade </w:t>
      </w:r>
      <w:r w:rsidRPr="006A1DF9">
        <w:rPr>
          <w:rFonts w:cs="Arial"/>
          <w:b/>
          <w:bCs/>
        </w:rPr>
        <w:t>(*)</w:t>
      </w:r>
    </w:p>
    <w:bookmarkEnd w:id="234"/>
    <w:p w14:paraId="5D0294FE" w14:textId="77777777" w:rsidR="00A26792" w:rsidRPr="004D2BA6" w:rsidRDefault="00A26792" w:rsidP="001E3F17">
      <w:pPr>
        <w:pStyle w:val="ListParagraph"/>
        <w:numPr>
          <w:ilvl w:val="0"/>
          <w:numId w:val="20"/>
        </w:numPr>
        <w:spacing w:before="0" w:after="0"/>
        <w:ind w:left="284" w:hanging="284"/>
        <w:rPr>
          <w:rFonts w:cs="Arial"/>
          <w:b/>
          <w:bCs/>
        </w:rPr>
      </w:pPr>
      <w:r w:rsidRPr="004D2BA6">
        <w:rPr>
          <w:rFonts w:cs="Arial"/>
          <w:b/>
          <w:bCs/>
        </w:rPr>
        <w:t>Which term related to "Marginal Lands" is not widely used in science?</w:t>
      </w:r>
    </w:p>
    <w:p w14:paraId="471AB96D" w14:textId="77777777" w:rsidR="00A26792" w:rsidRPr="006A1DF9" w:rsidRDefault="00A26792" w:rsidP="001E3F17">
      <w:pPr>
        <w:pStyle w:val="ListParagraph"/>
        <w:numPr>
          <w:ilvl w:val="0"/>
          <w:numId w:val="17"/>
        </w:numPr>
        <w:spacing w:before="0" w:after="0"/>
        <w:ind w:left="567" w:hanging="283"/>
        <w:rPr>
          <w:rFonts w:cs="Arial"/>
        </w:rPr>
      </w:pPr>
      <w:r w:rsidRPr="006A1DF9">
        <w:rPr>
          <w:rFonts w:cs="Arial"/>
        </w:rPr>
        <w:t>Abandoned Lands</w:t>
      </w:r>
    </w:p>
    <w:p w14:paraId="67486CAD" w14:textId="77777777" w:rsidR="00A26792" w:rsidRPr="006A1DF9" w:rsidRDefault="00A26792" w:rsidP="001E3F17">
      <w:pPr>
        <w:pStyle w:val="ListParagraph"/>
        <w:numPr>
          <w:ilvl w:val="0"/>
          <w:numId w:val="17"/>
        </w:numPr>
        <w:spacing w:before="0" w:after="0"/>
        <w:ind w:left="567" w:hanging="283"/>
        <w:rPr>
          <w:rFonts w:cs="Arial"/>
        </w:rPr>
      </w:pPr>
      <w:r w:rsidRPr="006A1DF9">
        <w:rPr>
          <w:rFonts w:cs="Arial"/>
        </w:rPr>
        <w:t xml:space="preserve">Degraded Lands </w:t>
      </w:r>
    </w:p>
    <w:p w14:paraId="607E2022" w14:textId="77777777" w:rsidR="00A26792" w:rsidRPr="006A1DF9" w:rsidRDefault="00A26792" w:rsidP="001E3F17">
      <w:pPr>
        <w:pStyle w:val="ListParagraph"/>
        <w:numPr>
          <w:ilvl w:val="0"/>
          <w:numId w:val="16"/>
        </w:numPr>
        <w:spacing w:before="0" w:after="0"/>
        <w:ind w:left="567" w:hanging="283"/>
        <w:rPr>
          <w:rFonts w:cs="Arial"/>
        </w:rPr>
      </w:pPr>
      <w:r w:rsidRPr="006A1DF9">
        <w:rPr>
          <w:rFonts w:cs="Arial"/>
        </w:rPr>
        <w:t xml:space="preserve">Underutilized Lands </w:t>
      </w:r>
      <w:bookmarkStart w:id="235" w:name="_Hlk89087952"/>
      <w:r w:rsidRPr="006A1DF9">
        <w:rPr>
          <w:rFonts w:cs="Arial"/>
          <w:b/>
          <w:bCs/>
        </w:rPr>
        <w:t>(*)</w:t>
      </w:r>
      <w:bookmarkEnd w:id="235"/>
    </w:p>
    <w:p w14:paraId="5C292817" w14:textId="77777777" w:rsidR="00A26792" w:rsidRPr="004D2BA6" w:rsidRDefault="00A26792" w:rsidP="001E3F17">
      <w:pPr>
        <w:pStyle w:val="ListParagraph"/>
        <w:numPr>
          <w:ilvl w:val="0"/>
          <w:numId w:val="20"/>
        </w:numPr>
        <w:spacing w:line="288" w:lineRule="auto"/>
        <w:ind w:left="284" w:hanging="284"/>
        <w:jc w:val="left"/>
        <w:rPr>
          <w:rFonts w:cs="Arial"/>
          <w:b/>
          <w:bCs/>
        </w:rPr>
      </w:pPr>
      <w:r w:rsidRPr="004D2BA6">
        <w:rPr>
          <w:rFonts w:cs="Arial"/>
          <w:b/>
          <w:bCs/>
        </w:rPr>
        <w:t>Indicate which project is related to marginal lands:</w:t>
      </w:r>
    </w:p>
    <w:p w14:paraId="31F3E8BA" w14:textId="77777777" w:rsidR="00A26792" w:rsidRPr="006A1DF9" w:rsidRDefault="00A26792" w:rsidP="001E3F17">
      <w:pPr>
        <w:pStyle w:val="ListParagraph"/>
        <w:numPr>
          <w:ilvl w:val="0"/>
          <w:numId w:val="16"/>
        </w:numPr>
        <w:spacing w:before="0" w:after="0"/>
        <w:ind w:left="567" w:hanging="283"/>
        <w:rPr>
          <w:rFonts w:cs="Arial"/>
        </w:rPr>
      </w:pPr>
      <w:r w:rsidRPr="006A1DF9">
        <w:rPr>
          <w:rFonts w:cs="Arial"/>
        </w:rPr>
        <w:t xml:space="preserve"> SEEMLA </w:t>
      </w:r>
      <w:r w:rsidRPr="006A1DF9">
        <w:rPr>
          <w:rFonts w:cs="Arial"/>
          <w:b/>
          <w:bCs/>
        </w:rPr>
        <w:t>(*)</w:t>
      </w:r>
    </w:p>
    <w:p w14:paraId="7533F066" w14:textId="77777777" w:rsidR="00A26792" w:rsidRPr="006A1DF9" w:rsidRDefault="00A26792" w:rsidP="001E3F17">
      <w:pPr>
        <w:pStyle w:val="ListParagraph"/>
        <w:numPr>
          <w:ilvl w:val="0"/>
          <w:numId w:val="16"/>
        </w:numPr>
        <w:spacing w:before="0" w:after="0"/>
        <w:ind w:left="567" w:hanging="283"/>
        <w:rPr>
          <w:rFonts w:cs="Arial"/>
        </w:rPr>
      </w:pPr>
      <w:proofErr w:type="spellStart"/>
      <w:r w:rsidRPr="006A1DF9">
        <w:rPr>
          <w:rFonts w:cs="Arial"/>
          <w:lang w:val="es-ES"/>
        </w:rPr>
        <w:t>GeoTAK</w:t>
      </w:r>
      <w:proofErr w:type="spellEnd"/>
    </w:p>
    <w:p w14:paraId="649A682C" w14:textId="77777777" w:rsidR="00A26792" w:rsidRPr="006A1DF9" w:rsidRDefault="00A26792" w:rsidP="001E3F17">
      <w:pPr>
        <w:pStyle w:val="ListParagraph"/>
        <w:numPr>
          <w:ilvl w:val="0"/>
          <w:numId w:val="16"/>
        </w:numPr>
        <w:spacing w:before="0" w:after="0"/>
        <w:ind w:left="567" w:hanging="283"/>
        <w:rPr>
          <w:rFonts w:cs="Arial"/>
        </w:rPr>
      </w:pPr>
      <w:r w:rsidRPr="006A1DF9">
        <w:rPr>
          <w:rFonts w:cs="Arial"/>
        </w:rPr>
        <w:t xml:space="preserve"> </w:t>
      </w:r>
      <w:r w:rsidRPr="006A1DF9">
        <w:rPr>
          <w:rFonts w:cs="Arial"/>
          <w:lang w:val="es-ES"/>
        </w:rPr>
        <w:t>ITER</w:t>
      </w:r>
    </w:p>
    <w:p w14:paraId="6A2E0C7E" w14:textId="77777777" w:rsidR="00A26792" w:rsidRPr="004D2BA6" w:rsidRDefault="00A26792" w:rsidP="001E3F17">
      <w:pPr>
        <w:pStyle w:val="ListParagraph"/>
        <w:numPr>
          <w:ilvl w:val="0"/>
          <w:numId w:val="20"/>
        </w:numPr>
        <w:ind w:left="284" w:hanging="284"/>
        <w:rPr>
          <w:rFonts w:cs="Arial"/>
          <w:b/>
          <w:bCs/>
        </w:rPr>
      </w:pPr>
      <w:r w:rsidRPr="004D2BA6">
        <w:rPr>
          <w:rFonts w:cs="Arial"/>
          <w:b/>
          <w:bCs/>
        </w:rPr>
        <w:t>Under MAIL’s framework, which is the main objective of the Land Use, Land Use Change and Forestry European regulation?</w:t>
      </w:r>
    </w:p>
    <w:p w14:paraId="03A2258E" w14:textId="77777777" w:rsidR="00A26792" w:rsidRPr="006A1DF9" w:rsidRDefault="00A26792" w:rsidP="001E3F17">
      <w:pPr>
        <w:pStyle w:val="ListParagraph"/>
        <w:numPr>
          <w:ilvl w:val="0"/>
          <w:numId w:val="18"/>
        </w:numPr>
        <w:spacing w:before="0" w:after="0"/>
        <w:ind w:left="567" w:hanging="283"/>
        <w:rPr>
          <w:rFonts w:cs="Arial"/>
          <w:lang w:val="en-GB"/>
        </w:rPr>
      </w:pPr>
      <w:r w:rsidRPr="006A1DF9">
        <w:rPr>
          <w:rFonts w:cs="Arial"/>
          <w:lang w:val="en-GB"/>
        </w:rPr>
        <w:t xml:space="preserve">Accounting the emissions and removals of carbon </w:t>
      </w:r>
      <w:r w:rsidRPr="006A1DF9">
        <w:rPr>
          <w:rFonts w:cs="Arial"/>
          <w:b/>
          <w:bCs/>
          <w:lang w:val="en-GB"/>
        </w:rPr>
        <w:t>(*)</w:t>
      </w:r>
    </w:p>
    <w:p w14:paraId="7E875BA6" w14:textId="77777777" w:rsidR="00A26792" w:rsidRPr="006A1DF9" w:rsidRDefault="00A26792" w:rsidP="001E3F17">
      <w:pPr>
        <w:pStyle w:val="ListParagraph"/>
        <w:numPr>
          <w:ilvl w:val="0"/>
          <w:numId w:val="18"/>
        </w:numPr>
        <w:spacing w:before="0" w:after="0"/>
        <w:ind w:left="567" w:hanging="283"/>
        <w:rPr>
          <w:rFonts w:cs="Arial"/>
          <w:lang w:val="en-GB"/>
        </w:rPr>
      </w:pPr>
      <w:r w:rsidRPr="006A1DF9">
        <w:rPr>
          <w:rFonts w:cs="Arial"/>
          <w:lang w:val="en-GB"/>
        </w:rPr>
        <w:t>Promoting reforestation</w:t>
      </w:r>
    </w:p>
    <w:p w14:paraId="29D3EFCF" w14:textId="77777777" w:rsidR="00A26792" w:rsidRPr="006A1DF9" w:rsidRDefault="00A26792" w:rsidP="001E3F17">
      <w:pPr>
        <w:pStyle w:val="ListParagraph"/>
        <w:numPr>
          <w:ilvl w:val="0"/>
          <w:numId w:val="18"/>
        </w:numPr>
        <w:spacing w:before="0" w:after="0"/>
        <w:ind w:left="567" w:hanging="283"/>
        <w:rPr>
          <w:rFonts w:cs="Arial"/>
          <w:lang w:val="en-GB"/>
        </w:rPr>
      </w:pPr>
      <w:r w:rsidRPr="006A1DF9">
        <w:rPr>
          <w:rFonts w:cs="Arial"/>
          <w:lang w:val="en-GB"/>
        </w:rPr>
        <w:t>Environmental protection</w:t>
      </w:r>
    </w:p>
    <w:p w14:paraId="42A39F75" w14:textId="2645E73A" w:rsidR="00A26792" w:rsidRDefault="00A26792" w:rsidP="001E3F17">
      <w:pPr>
        <w:pStyle w:val="ListParagraph"/>
        <w:numPr>
          <w:ilvl w:val="0"/>
          <w:numId w:val="18"/>
        </w:numPr>
        <w:spacing w:before="0" w:after="0"/>
        <w:ind w:left="567" w:hanging="283"/>
        <w:rPr>
          <w:rFonts w:cs="Arial"/>
          <w:lang w:val="en-GB"/>
        </w:rPr>
      </w:pPr>
      <w:r w:rsidRPr="006A1DF9">
        <w:rPr>
          <w:rFonts w:cs="Arial"/>
          <w:lang w:val="en-GB"/>
        </w:rPr>
        <w:t>Land use planning</w:t>
      </w:r>
    </w:p>
    <w:p w14:paraId="62C466C6" w14:textId="77777777" w:rsidR="00C13EF0" w:rsidRPr="006A1DF9" w:rsidRDefault="00C13EF0" w:rsidP="009E39E7">
      <w:pPr>
        <w:pStyle w:val="ListParagraph"/>
        <w:spacing w:before="0" w:after="0"/>
        <w:ind w:left="567"/>
        <w:rPr>
          <w:rFonts w:cs="Arial"/>
          <w:lang w:val="en-GB"/>
        </w:rPr>
      </w:pPr>
    </w:p>
    <w:p w14:paraId="360C23D8" w14:textId="77777777" w:rsidR="00A26792" w:rsidRPr="004D2BA6" w:rsidRDefault="00A26792" w:rsidP="001E3F17">
      <w:pPr>
        <w:pStyle w:val="ListParagraph"/>
        <w:numPr>
          <w:ilvl w:val="0"/>
          <w:numId w:val="20"/>
        </w:numPr>
        <w:ind w:left="284" w:hanging="284"/>
        <w:rPr>
          <w:rFonts w:cs="Arial"/>
          <w:b/>
          <w:bCs/>
        </w:rPr>
      </w:pPr>
      <w:r w:rsidRPr="004D2BA6">
        <w:rPr>
          <w:rFonts w:cs="Arial"/>
          <w:b/>
          <w:bCs/>
        </w:rPr>
        <w:t>What is the meaning of the concept multi-functionality of land?</w:t>
      </w:r>
    </w:p>
    <w:p w14:paraId="0AC7D383" w14:textId="77777777" w:rsidR="00A26792" w:rsidRPr="006A1DF9" w:rsidRDefault="00A26792" w:rsidP="001E3F17">
      <w:pPr>
        <w:pStyle w:val="ListParagraph"/>
        <w:numPr>
          <w:ilvl w:val="0"/>
          <w:numId w:val="19"/>
        </w:numPr>
        <w:spacing w:before="0" w:after="160"/>
        <w:ind w:left="567" w:hanging="283"/>
        <w:rPr>
          <w:rFonts w:cs="Arial"/>
          <w:lang w:val="en-GB"/>
        </w:rPr>
      </w:pPr>
      <w:r w:rsidRPr="006A1DF9">
        <w:rPr>
          <w:rFonts w:cs="Arial"/>
          <w:lang w:val="en-GB"/>
        </w:rPr>
        <w:t xml:space="preserve">Multi-functionality of land means that every land has the capacity to provide different goods and services </w:t>
      </w:r>
      <w:r w:rsidRPr="006A1DF9">
        <w:rPr>
          <w:rFonts w:cs="Arial"/>
          <w:b/>
          <w:bCs/>
          <w:lang w:val="en-GB"/>
        </w:rPr>
        <w:t>(*)</w:t>
      </w:r>
    </w:p>
    <w:p w14:paraId="2F0A0B5A" w14:textId="77777777" w:rsidR="00A26792" w:rsidRPr="006A1DF9" w:rsidRDefault="00A26792" w:rsidP="001E3F17">
      <w:pPr>
        <w:pStyle w:val="ListParagraph"/>
        <w:numPr>
          <w:ilvl w:val="0"/>
          <w:numId w:val="19"/>
        </w:numPr>
        <w:spacing w:before="0" w:after="160"/>
        <w:ind w:left="567" w:hanging="283"/>
        <w:rPr>
          <w:rFonts w:cs="Arial"/>
          <w:lang w:val="en-GB"/>
        </w:rPr>
      </w:pPr>
      <w:r w:rsidRPr="006A1DF9">
        <w:rPr>
          <w:rFonts w:cs="Arial"/>
          <w:lang w:val="en-GB"/>
        </w:rPr>
        <w:t>Multi-functionality of land means that every land has the capacity to support different activities.</w:t>
      </w:r>
    </w:p>
    <w:p w14:paraId="2F624F77" w14:textId="77777777" w:rsidR="00A26792" w:rsidRPr="006A1DF9" w:rsidRDefault="00A26792" w:rsidP="001E3F17">
      <w:pPr>
        <w:pStyle w:val="ListParagraph"/>
        <w:numPr>
          <w:ilvl w:val="0"/>
          <w:numId w:val="19"/>
        </w:numPr>
        <w:spacing w:before="0" w:after="160"/>
        <w:ind w:left="567" w:hanging="283"/>
        <w:rPr>
          <w:rFonts w:cs="Arial"/>
          <w:lang w:val="en-GB"/>
        </w:rPr>
      </w:pPr>
      <w:r w:rsidRPr="006A1DF9">
        <w:rPr>
          <w:rFonts w:cs="Arial"/>
          <w:lang w:val="en-GB"/>
        </w:rPr>
        <w:t>Multi-functionality of land means that on every land environmental protection function should be considered as priority.</w:t>
      </w:r>
    </w:p>
    <w:p w14:paraId="698F64EA" w14:textId="77777777" w:rsidR="00A26792" w:rsidRPr="006A1DF9" w:rsidRDefault="00A26792" w:rsidP="001E3F17">
      <w:pPr>
        <w:pStyle w:val="ListParagraph"/>
        <w:numPr>
          <w:ilvl w:val="0"/>
          <w:numId w:val="19"/>
        </w:numPr>
        <w:spacing w:before="0" w:after="160"/>
        <w:ind w:left="567" w:hanging="283"/>
        <w:rPr>
          <w:rFonts w:cs="Arial"/>
          <w:lang w:val="en-GB"/>
        </w:rPr>
      </w:pPr>
      <w:r w:rsidRPr="006A1DF9">
        <w:rPr>
          <w:rFonts w:cs="Arial"/>
          <w:lang w:val="en-GB"/>
        </w:rPr>
        <w:t>None of the above.</w:t>
      </w:r>
    </w:p>
    <w:p w14:paraId="76B18ED9" w14:textId="2B2D758E" w:rsidR="00A26792" w:rsidRPr="009E39E7" w:rsidRDefault="00C13EF0" w:rsidP="009E39E7">
      <w:pPr>
        <w:pStyle w:val="Heading2"/>
        <w:numPr>
          <w:ilvl w:val="0"/>
          <w:numId w:val="0"/>
        </w:numPr>
        <w:rPr>
          <w:b w:val="0"/>
          <w:bCs w:val="0"/>
        </w:rPr>
      </w:pPr>
      <w:bookmarkStart w:id="236" w:name="_Toc91678416"/>
      <w:r>
        <w:t xml:space="preserve">A.2 </w:t>
      </w:r>
      <w:r w:rsidR="00A26792" w:rsidRPr="009E39E7">
        <w:t>Section 2</w:t>
      </w:r>
      <w:bookmarkEnd w:id="236"/>
    </w:p>
    <w:p w14:paraId="75F89590" w14:textId="1F0E4F01" w:rsidR="00A26792" w:rsidRPr="009E39E7" w:rsidRDefault="00A26792" w:rsidP="009C5B64">
      <w:pPr>
        <w:rPr>
          <w:b/>
          <w:bCs/>
          <w:i/>
          <w:iCs/>
          <w:color w:val="212745" w:themeColor="text2"/>
        </w:rPr>
      </w:pPr>
      <w:bookmarkStart w:id="237" w:name="_Hlk89088847"/>
      <w:r w:rsidRPr="009E39E7">
        <w:rPr>
          <w:b/>
          <w:bCs/>
          <w:i/>
          <w:iCs/>
          <w:color w:val="212745" w:themeColor="text2"/>
        </w:rPr>
        <w:t xml:space="preserve">Subsection 2.1: Overall approach for the identification and classification of MLs – </w:t>
      </w:r>
      <w:r w:rsidR="009E39E7" w:rsidRPr="009E39E7">
        <w:rPr>
          <w:b/>
          <w:bCs/>
          <w:i/>
          <w:iCs/>
          <w:color w:val="212745" w:themeColor="text2"/>
        </w:rPr>
        <w:t>QGIS</w:t>
      </w:r>
      <w:r w:rsidRPr="009E39E7">
        <w:rPr>
          <w:b/>
          <w:bCs/>
          <w:i/>
          <w:iCs/>
          <w:color w:val="212745" w:themeColor="text2"/>
        </w:rPr>
        <w:t xml:space="preserve"> Example</w:t>
      </w:r>
    </w:p>
    <w:bookmarkEnd w:id="237"/>
    <w:p w14:paraId="5C8EA5DA" w14:textId="77777777" w:rsidR="00A26792" w:rsidRPr="006A1DF9" w:rsidRDefault="00A26792" w:rsidP="001E3F17">
      <w:pPr>
        <w:pStyle w:val="ListParagraph"/>
        <w:numPr>
          <w:ilvl w:val="0"/>
          <w:numId w:val="15"/>
        </w:numPr>
        <w:ind w:left="284" w:hanging="284"/>
        <w:rPr>
          <w:rFonts w:cs="Arial"/>
          <w:b/>
          <w:bCs/>
        </w:rPr>
      </w:pPr>
      <w:r w:rsidRPr="006A1DF9">
        <w:rPr>
          <w:rFonts w:cs="Arial"/>
          <w:b/>
          <w:bCs/>
        </w:rPr>
        <w:t>Which of the following land condition does NOT constitute a "hard" threshold, in the MAIL project methodology for detecting marginal lands?</w:t>
      </w:r>
    </w:p>
    <w:p w14:paraId="677D95CD" w14:textId="77777777" w:rsidR="00A26792" w:rsidRPr="006A1DF9" w:rsidRDefault="00A26792" w:rsidP="001E3F17">
      <w:pPr>
        <w:pStyle w:val="ListParagraph"/>
        <w:numPr>
          <w:ilvl w:val="0"/>
          <w:numId w:val="12"/>
        </w:numPr>
        <w:ind w:left="567" w:hanging="283"/>
        <w:rPr>
          <w:rFonts w:cs="Arial"/>
        </w:rPr>
      </w:pPr>
      <w:r w:rsidRPr="006A1DF9">
        <w:rPr>
          <w:rFonts w:cs="Arial"/>
        </w:rPr>
        <w:t>Area is covered by forest</w:t>
      </w:r>
    </w:p>
    <w:p w14:paraId="57E8D21B" w14:textId="77777777" w:rsidR="00A26792" w:rsidRPr="006A1DF9" w:rsidRDefault="00A26792" w:rsidP="001E3F17">
      <w:pPr>
        <w:pStyle w:val="ListParagraph"/>
        <w:numPr>
          <w:ilvl w:val="0"/>
          <w:numId w:val="12"/>
        </w:numPr>
        <w:ind w:left="567" w:hanging="283"/>
        <w:rPr>
          <w:rFonts w:cs="Arial"/>
        </w:rPr>
      </w:pPr>
      <w:r w:rsidRPr="006A1DF9">
        <w:rPr>
          <w:rFonts w:cs="Arial"/>
        </w:rPr>
        <w:lastRenderedPageBreak/>
        <w:t>Area is covered by impervious surfaces</w:t>
      </w:r>
    </w:p>
    <w:p w14:paraId="19D14096" w14:textId="77777777" w:rsidR="00A26792" w:rsidRPr="006A1DF9" w:rsidRDefault="00A26792" w:rsidP="001E3F17">
      <w:pPr>
        <w:pStyle w:val="ListParagraph"/>
        <w:numPr>
          <w:ilvl w:val="0"/>
          <w:numId w:val="12"/>
        </w:numPr>
        <w:ind w:left="567" w:hanging="283"/>
        <w:rPr>
          <w:rFonts w:cs="Arial"/>
        </w:rPr>
      </w:pPr>
      <w:r w:rsidRPr="006A1DF9">
        <w:rPr>
          <w:rFonts w:cs="Arial"/>
        </w:rPr>
        <w:t>Area is protected</w:t>
      </w:r>
    </w:p>
    <w:p w14:paraId="0BA767C1" w14:textId="77777777" w:rsidR="00A26792" w:rsidRPr="006A1DF9" w:rsidRDefault="00A26792" w:rsidP="001E3F17">
      <w:pPr>
        <w:pStyle w:val="ListParagraph"/>
        <w:numPr>
          <w:ilvl w:val="0"/>
          <w:numId w:val="12"/>
        </w:numPr>
        <w:ind w:left="567" w:hanging="283"/>
        <w:rPr>
          <w:rFonts w:cs="Arial"/>
        </w:rPr>
      </w:pPr>
      <w:r w:rsidRPr="006A1DF9">
        <w:rPr>
          <w:rFonts w:cs="Arial"/>
        </w:rPr>
        <w:t xml:space="preserve">Area has large slope </w:t>
      </w:r>
      <w:r w:rsidRPr="006A1DF9">
        <w:rPr>
          <w:rFonts w:cs="Arial"/>
          <w:b/>
          <w:bCs/>
        </w:rPr>
        <w:t>(*)</w:t>
      </w:r>
    </w:p>
    <w:p w14:paraId="3043FF80" w14:textId="77777777" w:rsidR="00A26792" w:rsidRPr="006A1DF9" w:rsidRDefault="00A26792" w:rsidP="001E3F17">
      <w:pPr>
        <w:pStyle w:val="ListParagraph"/>
        <w:numPr>
          <w:ilvl w:val="0"/>
          <w:numId w:val="12"/>
        </w:numPr>
        <w:ind w:left="567" w:hanging="283"/>
        <w:rPr>
          <w:rFonts w:cs="Arial"/>
        </w:rPr>
      </w:pPr>
      <w:r w:rsidRPr="006A1DF9">
        <w:rPr>
          <w:rFonts w:cs="Arial"/>
        </w:rPr>
        <w:t>Area is covered by permanent water</w:t>
      </w:r>
    </w:p>
    <w:p w14:paraId="1006209E" w14:textId="77777777" w:rsidR="00A26792" w:rsidRPr="006A1DF9" w:rsidRDefault="00A26792" w:rsidP="001E3F17">
      <w:pPr>
        <w:pStyle w:val="ListParagraph"/>
        <w:numPr>
          <w:ilvl w:val="0"/>
          <w:numId w:val="15"/>
        </w:numPr>
        <w:ind w:left="284" w:hanging="284"/>
        <w:rPr>
          <w:rFonts w:cs="Arial"/>
          <w:b/>
          <w:bCs/>
        </w:rPr>
      </w:pPr>
      <w:r w:rsidRPr="006A1DF9">
        <w:rPr>
          <w:rFonts w:cs="Arial"/>
          <w:b/>
          <w:bCs/>
        </w:rPr>
        <w:t>Which of the following land condition does NOT constitute a "soft" constraint, in the MAIL project methodology for detecting marginal lands?</w:t>
      </w:r>
    </w:p>
    <w:p w14:paraId="561E0A8A" w14:textId="77777777" w:rsidR="00A26792" w:rsidRPr="006A1DF9" w:rsidRDefault="00A26792" w:rsidP="001E3F17">
      <w:pPr>
        <w:pStyle w:val="ListParagraph"/>
        <w:numPr>
          <w:ilvl w:val="0"/>
          <w:numId w:val="12"/>
        </w:numPr>
        <w:ind w:left="567" w:hanging="283"/>
        <w:rPr>
          <w:rFonts w:cs="Arial"/>
        </w:rPr>
      </w:pPr>
      <w:r w:rsidRPr="006A1DF9">
        <w:rPr>
          <w:rFonts w:cs="Arial"/>
        </w:rPr>
        <w:t>Area has large slope</w:t>
      </w:r>
    </w:p>
    <w:p w14:paraId="5987325D" w14:textId="77777777" w:rsidR="00A26792" w:rsidRPr="006A1DF9" w:rsidRDefault="00A26792" w:rsidP="001E3F17">
      <w:pPr>
        <w:pStyle w:val="ListParagraph"/>
        <w:numPr>
          <w:ilvl w:val="0"/>
          <w:numId w:val="12"/>
        </w:numPr>
        <w:ind w:left="567" w:hanging="283"/>
        <w:rPr>
          <w:rFonts w:cs="Arial"/>
        </w:rPr>
      </w:pPr>
      <w:r w:rsidRPr="006A1DF9">
        <w:rPr>
          <w:rFonts w:cs="Arial"/>
        </w:rPr>
        <w:t>Area has low fertility</w:t>
      </w:r>
    </w:p>
    <w:p w14:paraId="32A3F8A5" w14:textId="77777777" w:rsidR="00A26792" w:rsidRPr="006A1DF9" w:rsidRDefault="00A26792" w:rsidP="001E3F17">
      <w:pPr>
        <w:pStyle w:val="ListParagraph"/>
        <w:numPr>
          <w:ilvl w:val="0"/>
          <w:numId w:val="12"/>
        </w:numPr>
        <w:ind w:left="567" w:hanging="283"/>
        <w:rPr>
          <w:rFonts w:cs="Arial"/>
        </w:rPr>
      </w:pPr>
      <w:r w:rsidRPr="006A1DF9">
        <w:rPr>
          <w:rFonts w:cs="Arial"/>
        </w:rPr>
        <w:t>Area has very high elevation</w:t>
      </w:r>
    </w:p>
    <w:p w14:paraId="14A39FE4" w14:textId="6B8C486F" w:rsidR="00C13EF0" w:rsidRDefault="00A26792" w:rsidP="001E3F17">
      <w:pPr>
        <w:pStyle w:val="ListParagraph"/>
        <w:numPr>
          <w:ilvl w:val="0"/>
          <w:numId w:val="12"/>
        </w:numPr>
        <w:ind w:left="567" w:hanging="283"/>
        <w:rPr>
          <w:rFonts w:cs="Arial"/>
        </w:rPr>
      </w:pPr>
      <w:r w:rsidRPr="00C13EF0">
        <w:rPr>
          <w:rFonts w:cs="Arial"/>
        </w:rPr>
        <w:t xml:space="preserve">Area is covered by agricultural land </w:t>
      </w:r>
      <w:r w:rsidRPr="00C13EF0">
        <w:rPr>
          <w:rFonts w:cs="Arial"/>
          <w:b/>
          <w:bCs/>
        </w:rPr>
        <w:t>(*)</w:t>
      </w:r>
    </w:p>
    <w:p w14:paraId="6439AC2C" w14:textId="1AE66B00" w:rsidR="00A26792" w:rsidRPr="00C13EF0" w:rsidRDefault="00A26792" w:rsidP="001E3F17">
      <w:pPr>
        <w:pStyle w:val="ListParagraph"/>
        <w:numPr>
          <w:ilvl w:val="0"/>
          <w:numId w:val="12"/>
        </w:numPr>
        <w:ind w:left="567" w:hanging="283"/>
        <w:rPr>
          <w:rFonts w:cs="Arial"/>
        </w:rPr>
      </w:pPr>
      <w:r w:rsidRPr="00C13EF0">
        <w:rPr>
          <w:rFonts w:cs="Arial"/>
        </w:rPr>
        <w:t>Area has high erodibility</w:t>
      </w:r>
    </w:p>
    <w:p w14:paraId="6F4BF20B" w14:textId="77777777" w:rsidR="00A26792" w:rsidRPr="006A1DF9" w:rsidRDefault="00A26792" w:rsidP="001E3F17">
      <w:pPr>
        <w:pStyle w:val="ListParagraph"/>
        <w:numPr>
          <w:ilvl w:val="0"/>
          <w:numId w:val="15"/>
        </w:numPr>
        <w:ind w:left="284" w:hanging="284"/>
        <w:rPr>
          <w:rFonts w:cs="Arial"/>
          <w:b/>
          <w:bCs/>
        </w:rPr>
      </w:pPr>
      <w:r w:rsidRPr="006A1DF9">
        <w:rPr>
          <w:rFonts w:cs="Arial"/>
          <w:b/>
          <w:bCs/>
        </w:rPr>
        <w:t xml:space="preserve">You can import raster layers to your PostgreSQL geodatabase by using the </w:t>
      </w:r>
      <w:proofErr w:type="spellStart"/>
      <w:r w:rsidRPr="006A1DF9">
        <w:rPr>
          <w:rFonts w:cs="Arial"/>
          <w:b/>
          <w:bCs/>
        </w:rPr>
        <w:t>PostGIS</w:t>
      </w:r>
      <w:proofErr w:type="spellEnd"/>
      <w:r w:rsidRPr="006A1DF9">
        <w:rPr>
          <w:rFonts w:cs="Arial"/>
          <w:b/>
          <w:bCs/>
        </w:rPr>
        <w:t xml:space="preserve"> GUI:</w:t>
      </w:r>
    </w:p>
    <w:p w14:paraId="4F9182DC" w14:textId="6C14B223" w:rsidR="00A26792" w:rsidRPr="006A1DF9" w:rsidRDefault="00A26792" w:rsidP="001E3F17">
      <w:pPr>
        <w:pStyle w:val="ListParagraph"/>
        <w:numPr>
          <w:ilvl w:val="0"/>
          <w:numId w:val="12"/>
        </w:numPr>
        <w:ind w:left="567" w:hanging="283"/>
        <w:rPr>
          <w:rFonts w:cs="Arial"/>
        </w:rPr>
      </w:pPr>
      <w:r w:rsidRPr="006A1DF9">
        <w:rPr>
          <w:rFonts w:cs="Arial"/>
        </w:rPr>
        <w:t>T</w:t>
      </w:r>
      <w:r w:rsidR="004D2BA6">
        <w:rPr>
          <w:rFonts w:cs="Arial"/>
        </w:rPr>
        <w:t>rue</w:t>
      </w:r>
    </w:p>
    <w:p w14:paraId="1C561D4C" w14:textId="742261F7" w:rsidR="00A26792" w:rsidRPr="006A1DF9" w:rsidRDefault="00A26792" w:rsidP="001E3F17">
      <w:pPr>
        <w:pStyle w:val="ListParagraph"/>
        <w:numPr>
          <w:ilvl w:val="0"/>
          <w:numId w:val="12"/>
        </w:numPr>
        <w:ind w:left="567" w:hanging="283"/>
        <w:rPr>
          <w:rFonts w:cs="Arial"/>
        </w:rPr>
      </w:pPr>
      <w:r w:rsidRPr="006A1DF9">
        <w:rPr>
          <w:rFonts w:cs="Arial"/>
        </w:rPr>
        <w:t>F</w:t>
      </w:r>
      <w:r w:rsidR="004D2BA6">
        <w:rPr>
          <w:rFonts w:cs="Arial"/>
        </w:rPr>
        <w:t>alse</w:t>
      </w:r>
      <w:r w:rsidRPr="006A1DF9">
        <w:rPr>
          <w:rFonts w:cs="Arial"/>
        </w:rPr>
        <w:t xml:space="preserve"> </w:t>
      </w:r>
      <w:r w:rsidRPr="006A1DF9">
        <w:rPr>
          <w:rFonts w:cs="Arial"/>
          <w:b/>
          <w:bCs/>
        </w:rPr>
        <w:t>(*)</w:t>
      </w:r>
    </w:p>
    <w:p w14:paraId="7DEC8A64" w14:textId="0DDD1F2A" w:rsidR="00A26792" w:rsidRPr="009E39E7" w:rsidRDefault="00A26792" w:rsidP="00CA0ED1">
      <w:pPr>
        <w:rPr>
          <w:b/>
          <w:bCs/>
          <w:i/>
          <w:iCs/>
          <w:color w:val="212745" w:themeColor="text2"/>
        </w:rPr>
      </w:pPr>
      <w:bookmarkStart w:id="238" w:name="_Hlk89089441"/>
      <w:r w:rsidRPr="009E39E7">
        <w:rPr>
          <w:b/>
          <w:bCs/>
          <w:i/>
          <w:iCs/>
          <w:color w:val="212745" w:themeColor="text2"/>
        </w:rPr>
        <w:t xml:space="preserve">Subsection 2.2: Hard Layers for identifying MLs – </w:t>
      </w:r>
      <w:r w:rsidR="009E39E7" w:rsidRPr="009E39E7">
        <w:rPr>
          <w:b/>
          <w:bCs/>
          <w:i/>
          <w:iCs/>
          <w:color w:val="212745" w:themeColor="text2"/>
        </w:rPr>
        <w:t>QGIS</w:t>
      </w:r>
      <w:r w:rsidRPr="009E39E7">
        <w:rPr>
          <w:b/>
          <w:bCs/>
          <w:i/>
          <w:iCs/>
          <w:color w:val="212745" w:themeColor="text2"/>
        </w:rPr>
        <w:t xml:space="preserve"> example</w:t>
      </w:r>
    </w:p>
    <w:bookmarkEnd w:id="238"/>
    <w:p w14:paraId="76861DDA" w14:textId="77777777" w:rsidR="00A26792" w:rsidRPr="006A1DF9" w:rsidRDefault="00A26792" w:rsidP="001E3F17">
      <w:pPr>
        <w:pStyle w:val="ListParagraph"/>
        <w:numPr>
          <w:ilvl w:val="0"/>
          <w:numId w:val="24"/>
        </w:numPr>
        <w:spacing w:before="0" w:after="160"/>
        <w:ind w:left="284" w:hanging="284"/>
        <w:rPr>
          <w:rFonts w:cs="Arial"/>
          <w:b/>
          <w:bCs/>
        </w:rPr>
      </w:pPr>
      <w:r w:rsidRPr="006A1DF9">
        <w:rPr>
          <w:rFonts w:cs="Arial"/>
          <w:b/>
          <w:bCs/>
        </w:rPr>
        <w:t>What is a “Hard Layer” according to MAIL methodology?</w:t>
      </w:r>
    </w:p>
    <w:p w14:paraId="12343A65" w14:textId="77777777" w:rsidR="00A26792" w:rsidRPr="006A1DF9" w:rsidRDefault="00A26792" w:rsidP="001E3F17">
      <w:pPr>
        <w:pStyle w:val="ListParagraph"/>
        <w:numPr>
          <w:ilvl w:val="0"/>
          <w:numId w:val="21"/>
        </w:numPr>
        <w:spacing w:before="0" w:after="160"/>
        <w:ind w:left="567" w:hanging="283"/>
        <w:rPr>
          <w:rFonts w:cs="Arial"/>
          <w:b/>
          <w:bCs/>
        </w:rPr>
      </w:pPr>
      <w:r w:rsidRPr="006A1DF9">
        <w:rPr>
          <w:rFonts w:cs="Arial"/>
        </w:rPr>
        <w:t>Areas that are considered Marginal Lands</w:t>
      </w:r>
    </w:p>
    <w:p w14:paraId="78B0F474" w14:textId="77777777" w:rsidR="00A26792" w:rsidRPr="006A1DF9" w:rsidRDefault="00A26792" w:rsidP="001E3F17">
      <w:pPr>
        <w:pStyle w:val="ListParagraph"/>
        <w:numPr>
          <w:ilvl w:val="0"/>
          <w:numId w:val="21"/>
        </w:numPr>
        <w:spacing w:before="0" w:after="160"/>
        <w:ind w:left="567" w:hanging="283"/>
        <w:rPr>
          <w:rFonts w:cs="Arial"/>
          <w:b/>
          <w:bCs/>
        </w:rPr>
      </w:pPr>
      <w:r w:rsidRPr="006A1DF9">
        <w:rPr>
          <w:rFonts w:cs="Arial"/>
        </w:rPr>
        <w:t xml:space="preserve">Areas that cannot considered Marginal Lands </w:t>
      </w:r>
      <w:r w:rsidRPr="006A1DF9">
        <w:rPr>
          <w:rFonts w:cs="Arial"/>
          <w:b/>
          <w:bCs/>
        </w:rPr>
        <w:t>(*)</w:t>
      </w:r>
    </w:p>
    <w:p w14:paraId="379EF616" w14:textId="77777777" w:rsidR="00A26792" w:rsidRPr="006A1DF9" w:rsidRDefault="00A26792" w:rsidP="001E3F17">
      <w:pPr>
        <w:pStyle w:val="ListParagraph"/>
        <w:numPr>
          <w:ilvl w:val="0"/>
          <w:numId w:val="21"/>
        </w:numPr>
        <w:spacing w:before="0" w:after="160"/>
        <w:ind w:left="567" w:hanging="283"/>
        <w:rPr>
          <w:rFonts w:cs="Arial"/>
          <w:b/>
          <w:bCs/>
        </w:rPr>
      </w:pPr>
      <w:r w:rsidRPr="006A1DF9">
        <w:rPr>
          <w:rFonts w:cs="Arial"/>
        </w:rPr>
        <w:t>Land Cover Areas after the elimination of Peatbogs and Marshes</w:t>
      </w:r>
    </w:p>
    <w:p w14:paraId="635D7D6F" w14:textId="77777777" w:rsidR="00A26792" w:rsidRPr="006A1DF9" w:rsidRDefault="00A26792" w:rsidP="001E3F17">
      <w:pPr>
        <w:pStyle w:val="ListParagraph"/>
        <w:numPr>
          <w:ilvl w:val="0"/>
          <w:numId w:val="24"/>
        </w:numPr>
        <w:spacing w:before="0" w:after="160"/>
        <w:ind w:left="284" w:hanging="284"/>
        <w:rPr>
          <w:rFonts w:cs="Arial"/>
          <w:b/>
          <w:bCs/>
        </w:rPr>
      </w:pPr>
      <w:r w:rsidRPr="006A1DF9">
        <w:rPr>
          <w:rFonts w:cs="Arial"/>
          <w:b/>
          <w:bCs/>
        </w:rPr>
        <w:t xml:space="preserve">Which of the following data sources can be utilized for the delineation of Urban areas?  </w:t>
      </w:r>
    </w:p>
    <w:p w14:paraId="14A1F31A" w14:textId="77777777" w:rsidR="00A26792" w:rsidRPr="006A1DF9" w:rsidRDefault="00A26792" w:rsidP="001E3F17">
      <w:pPr>
        <w:pStyle w:val="ListParagraph"/>
        <w:numPr>
          <w:ilvl w:val="0"/>
          <w:numId w:val="22"/>
        </w:numPr>
        <w:spacing w:before="0" w:after="160"/>
        <w:ind w:left="567" w:hanging="283"/>
        <w:rPr>
          <w:rFonts w:cs="Arial"/>
        </w:rPr>
      </w:pPr>
      <w:r w:rsidRPr="006A1DF9">
        <w:rPr>
          <w:rFonts w:cs="Arial"/>
        </w:rPr>
        <w:t xml:space="preserve">High-Resolution Imperviousness Layer </w:t>
      </w:r>
      <w:r w:rsidRPr="006A1DF9">
        <w:rPr>
          <w:rFonts w:cs="Arial"/>
          <w:b/>
          <w:bCs/>
        </w:rPr>
        <w:t>(*)</w:t>
      </w:r>
    </w:p>
    <w:p w14:paraId="79CB8310" w14:textId="75CE3907" w:rsidR="00C13EF0" w:rsidRPr="00782D1E" w:rsidRDefault="00A26792" w:rsidP="001E3F17">
      <w:pPr>
        <w:pStyle w:val="ListParagraph"/>
        <w:numPr>
          <w:ilvl w:val="0"/>
          <w:numId w:val="22"/>
        </w:numPr>
        <w:spacing w:before="0" w:after="160"/>
        <w:ind w:left="567" w:hanging="283"/>
        <w:rPr>
          <w:rFonts w:cs="Arial"/>
          <w:b/>
          <w:bCs/>
        </w:rPr>
      </w:pPr>
      <w:r w:rsidRPr="00C13EF0">
        <w:rPr>
          <w:rFonts w:cs="Arial"/>
        </w:rPr>
        <w:t>Global Forest Change products</w:t>
      </w:r>
    </w:p>
    <w:p w14:paraId="7AA06C83" w14:textId="719B9C63" w:rsidR="00A26792" w:rsidRPr="00C13EF0" w:rsidRDefault="00A26792" w:rsidP="001E3F17">
      <w:pPr>
        <w:pStyle w:val="ListParagraph"/>
        <w:numPr>
          <w:ilvl w:val="0"/>
          <w:numId w:val="22"/>
        </w:numPr>
        <w:spacing w:before="0" w:after="160"/>
        <w:ind w:left="567" w:hanging="283"/>
        <w:rPr>
          <w:rFonts w:cs="Arial"/>
          <w:b/>
          <w:bCs/>
        </w:rPr>
      </w:pPr>
      <w:r w:rsidRPr="00C13EF0">
        <w:rPr>
          <w:rFonts w:cs="Arial"/>
        </w:rPr>
        <w:t xml:space="preserve">CDDA polygons </w:t>
      </w:r>
    </w:p>
    <w:p w14:paraId="16D0C6C6" w14:textId="77777777" w:rsidR="00A26792" w:rsidRPr="006A1DF9" w:rsidRDefault="00A26792" w:rsidP="001E3F17">
      <w:pPr>
        <w:pStyle w:val="ListParagraph"/>
        <w:numPr>
          <w:ilvl w:val="0"/>
          <w:numId w:val="24"/>
        </w:numPr>
        <w:spacing w:before="0" w:after="160"/>
        <w:ind w:left="284" w:hanging="284"/>
        <w:rPr>
          <w:rFonts w:cs="Arial"/>
          <w:b/>
          <w:bCs/>
        </w:rPr>
      </w:pPr>
      <w:r w:rsidRPr="006A1DF9">
        <w:rPr>
          <w:rFonts w:cs="Arial"/>
          <w:b/>
          <w:bCs/>
        </w:rPr>
        <w:t xml:space="preserve">What type of data are used for the delineation of potential Marginal Lands? </w:t>
      </w:r>
    </w:p>
    <w:p w14:paraId="6266514D" w14:textId="77777777" w:rsidR="00A26792" w:rsidRPr="006A1DF9" w:rsidRDefault="00A26792" w:rsidP="001E3F17">
      <w:pPr>
        <w:pStyle w:val="ListParagraph"/>
        <w:numPr>
          <w:ilvl w:val="0"/>
          <w:numId w:val="23"/>
        </w:numPr>
        <w:spacing w:before="0" w:after="160"/>
        <w:ind w:left="567" w:hanging="283"/>
        <w:rPr>
          <w:rFonts w:cs="Arial"/>
          <w:b/>
          <w:bCs/>
        </w:rPr>
      </w:pPr>
      <w:r w:rsidRPr="006A1DF9">
        <w:rPr>
          <w:rFonts w:cs="Arial"/>
        </w:rPr>
        <w:t xml:space="preserve">Vector and Raster data </w:t>
      </w:r>
      <w:r w:rsidRPr="006A1DF9">
        <w:rPr>
          <w:rFonts w:cs="Arial"/>
          <w:b/>
          <w:bCs/>
        </w:rPr>
        <w:t>(*)</w:t>
      </w:r>
    </w:p>
    <w:p w14:paraId="0A49D9BB" w14:textId="77777777" w:rsidR="00A26792" w:rsidRPr="006A1DF9" w:rsidRDefault="00A26792" w:rsidP="001E3F17">
      <w:pPr>
        <w:pStyle w:val="ListParagraph"/>
        <w:numPr>
          <w:ilvl w:val="0"/>
          <w:numId w:val="23"/>
        </w:numPr>
        <w:spacing w:before="0" w:after="160"/>
        <w:ind w:left="567" w:hanging="283"/>
        <w:rPr>
          <w:rFonts w:cs="Arial"/>
          <w:b/>
          <w:bCs/>
        </w:rPr>
      </w:pPr>
      <w:r w:rsidRPr="006A1DF9">
        <w:rPr>
          <w:rFonts w:cs="Arial"/>
        </w:rPr>
        <w:t>Only vector data</w:t>
      </w:r>
    </w:p>
    <w:p w14:paraId="4E329DD8" w14:textId="77777777" w:rsidR="00A26792" w:rsidRPr="006A1DF9" w:rsidRDefault="00A26792" w:rsidP="001E3F17">
      <w:pPr>
        <w:pStyle w:val="ListParagraph"/>
        <w:numPr>
          <w:ilvl w:val="0"/>
          <w:numId w:val="23"/>
        </w:numPr>
        <w:spacing w:before="0" w:after="160"/>
        <w:ind w:left="567" w:hanging="283"/>
        <w:rPr>
          <w:rFonts w:cs="Arial"/>
          <w:b/>
          <w:bCs/>
        </w:rPr>
      </w:pPr>
      <w:r w:rsidRPr="006A1DF9">
        <w:rPr>
          <w:rFonts w:cs="Arial"/>
        </w:rPr>
        <w:t>Only Raster data</w:t>
      </w:r>
    </w:p>
    <w:p w14:paraId="18AA17CB" w14:textId="45C17FE0" w:rsidR="00A26792" w:rsidRPr="009E39E7" w:rsidRDefault="00A26792" w:rsidP="00CA0ED1">
      <w:pPr>
        <w:rPr>
          <w:b/>
          <w:bCs/>
          <w:i/>
          <w:iCs/>
          <w:color w:val="212745" w:themeColor="text2"/>
        </w:rPr>
      </w:pPr>
      <w:r w:rsidRPr="009E39E7">
        <w:rPr>
          <w:b/>
          <w:bCs/>
          <w:i/>
          <w:iCs/>
          <w:color w:val="212745" w:themeColor="text2"/>
        </w:rPr>
        <w:t>Subsection 2.3.1: Soft constrains: Definition and processing</w:t>
      </w:r>
    </w:p>
    <w:p w14:paraId="505F956C" w14:textId="77777777" w:rsidR="00A26792" w:rsidRPr="006A1DF9" w:rsidRDefault="00A26792" w:rsidP="001E3F17">
      <w:pPr>
        <w:pStyle w:val="ListParagraph"/>
        <w:numPr>
          <w:ilvl w:val="0"/>
          <w:numId w:val="25"/>
        </w:numPr>
        <w:tabs>
          <w:tab w:val="left" w:pos="2771"/>
        </w:tabs>
        <w:ind w:left="284" w:hanging="284"/>
        <w:rPr>
          <w:rFonts w:cs="Arial"/>
          <w:b/>
          <w:bCs/>
        </w:rPr>
      </w:pPr>
      <w:r w:rsidRPr="006A1DF9">
        <w:rPr>
          <w:rFonts w:cs="Arial"/>
          <w:b/>
          <w:bCs/>
        </w:rPr>
        <w:t>In the MAIL project, what analysis was carried out with the soft indicators?</w:t>
      </w:r>
    </w:p>
    <w:p w14:paraId="7DF41F6E" w14:textId="77777777" w:rsidR="00A26792" w:rsidRPr="006A1DF9" w:rsidRDefault="00A26792" w:rsidP="001E3F17">
      <w:pPr>
        <w:pStyle w:val="ListParagraph"/>
        <w:numPr>
          <w:ilvl w:val="0"/>
          <w:numId w:val="26"/>
        </w:numPr>
        <w:tabs>
          <w:tab w:val="left" w:pos="2771"/>
        </w:tabs>
        <w:ind w:left="567" w:hanging="283"/>
        <w:rPr>
          <w:rFonts w:cs="Arial"/>
        </w:rPr>
      </w:pPr>
      <w:r w:rsidRPr="006A1DF9">
        <w:rPr>
          <w:rFonts w:cs="Arial"/>
        </w:rPr>
        <w:t xml:space="preserve">They evaluated the degree of marginality of an area. </w:t>
      </w:r>
      <w:r w:rsidRPr="006A1DF9">
        <w:rPr>
          <w:rFonts w:cs="Arial"/>
          <w:b/>
          <w:bCs/>
        </w:rPr>
        <w:t>(*)</w:t>
      </w:r>
    </w:p>
    <w:p w14:paraId="1966BEF1" w14:textId="77777777" w:rsidR="00A26792" w:rsidRPr="006A1DF9" w:rsidRDefault="00A26792" w:rsidP="001E3F17">
      <w:pPr>
        <w:pStyle w:val="ListParagraph"/>
        <w:numPr>
          <w:ilvl w:val="0"/>
          <w:numId w:val="26"/>
        </w:numPr>
        <w:tabs>
          <w:tab w:val="left" w:pos="2771"/>
        </w:tabs>
        <w:ind w:left="567" w:hanging="283"/>
        <w:rPr>
          <w:rFonts w:cs="Arial"/>
        </w:rPr>
      </w:pPr>
      <w:r w:rsidRPr="006A1DF9">
        <w:rPr>
          <w:rFonts w:cs="Arial"/>
        </w:rPr>
        <w:lastRenderedPageBreak/>
        <w:t>They identified potentially marginal areas.</w:t>
      </w:r>
    </w:p>
    <w:p w14:paraId="15B7E052" w14:textId="77777777" w:rsidR="00A26792" w:rsidRPr="006A1DF9" w:rsidRDefault="00A26792" w:rsidP="001E3F17">
      <w:pPr>
        <w:pStyle w:val="ListParagraph"/>
        <w:numPr>
          <w:ilvl w:val="0"/>
          <w:numId w:val="26"/>
        </w:numPr>
        <w:tabs>
          <w:tab w:val="left" w:pos="2771"/>
        </w:tabs>
        <w:ind w:left="567" w:hanging="283"/>
        <w:rPr>
          <w:rFonts w:cs="Arial"/>
        </w:rPr>
      </w:pPr>
      <w:r w:rsidRPr="006A1DF9">
        <w:rPr>
          <w:rFonts w:cs="Arial"/>
        </w:rPr>
        <w:t>Identified the areas in Europe most susceptible to climate change.</w:t>
      </w:r>
    </w:p>
    <w:p w14:paraId="4A25692E" w14:textId="77777777" w:rsidR="00A26792" w:rsidRPr="006A1DF9" w:rsidRDefault="00A26792" w:rsidP="00A26792">
      <w:pPr>
        <w:tabs>
          <w:tab w:val="left" w:pos="2771"/>
        </w:tabs>
        <w:spacing w:before="0" w:after="0"/>
        <w:rPr>
          <w:rFonts w:cs="Arial"/>
          <w:i/>
          <w:iCs/>
        </w:rPr>
      </w:pPr>
      <w:r w:rsidRPr="006A1DF9">
        <w:rPr>
          <w:rFonts w:cs="Arial"/>
          <w:i/>
          <w:iCs/>
        </w:rPr>
        <w:t>Feedback: In the MAIL project, the soft indicators allowed us to analyze the marginality degree of the marginal lands identified with the HARD layers.</w:t>
      </w:r>
    </w:p>
    <w:p w14:paraId="0A7DBFE2" w14:textId="77777777" w:rsidR="00A26792" w:rsidRPr="006A1DF9" w:rsidRDefault="00A26792" w:rsidP="001E3F17">
      <w:pPr>
        <w:pStyle w:val="ListParagraph"/>
        <w:numPr>
          <w:ilvl w:val="0"/>
          <w:numId w:val="25"/>
        </w:numPr>
        <w:tabs>
          <w:tab w:val="left" w:pos="2771"/>
        </w:tabs>
        <w:ind w:left="284" w:hanging="284"/>
        <w:rPr>
          <w:rFonts w:cs="Arial"/>
          <w:b/>
          <w:bCs/>
        </w:rPr>
      </w:pPr>
      <w:r w:rsidRPr="006A1DF9">
        <w:rPr>
          <w:rFonts w:cs="Arial"/>
          <w:b/>
          <w:bCs/>
        </w:rPr>
        <w:t>The workflow followed in the analysis of soft indicators was:</w:t>
      </w:r>
    </w:p>
    <w:p w14:paraId="1536FE2C" w14:textId="77777777" w:rsidR="00A26792" w:rsidRPr="006A1DF9" w:rsidRDefault="00A26792" w:rsidP="001E3F17">
      <w:pPr>
        <w:pStyle w:val="ListParagraph"/>
        <w:numPr>
          <w:ilvl w:val="0"/>
          <w:numId w:val="27"/>
        </w:numPr>
        <w:tabs>
          <w:tab w:val="left" w:pos="2771"/>
        </w:tabs>
        <w:ind w:left="567" w:hanging="283"/>
        <w:rPr>
          <w:rFonts w:cs="Arial"/>
        </w:rPr>
      </w:pPr>
      <w:r w:rsidRPr="006A1DF9">
        <w:rPr>
          <w:rFonts w:cs="Arial"/>
        </w:rPr>
        <w:t>Literature review, calculation of weights, PCM, normalized PCM.</w:t>
      </w:r>
    </w:p>
    <w:p w14:paraId="79C192E1" w14:textId="77777777" w:rsidR="00A26792" w:rsidRPr="006A1DF9" w:rsidRDefault="00A26792" w:rsidP="001E3F17">
      <w:pPr>
        <w:pStyle w:val="ListParagraph"/>
        <w:numPr>
          <w:ilvl w:val="0"/>
          <w:numId w:val="27"/>
        </w:numPr>
        <w:tabs>
          <w:tab w:val="left" w:pos="2771"/>
        </w:tabs>
        <w:ind w:left="567" w:hanging="283"/>
        <w:rPr>
          <w:rFonts w:cs="Arial"/>
        </w:rPr>
      </w:pPr>
      <w:r w:rsidRPr="006A1DF9">
        <w:rPr>
          <w:rFonts w:cs="Arial"/>
        </w:rPr>
        <w:t>Literature review, identify the indicator threshold, normalized PCM, PCM, calculation of weights.</w:t>
      </w:r>
    </w:p>
    <w:p w14:paraId="122CCB16" w14:textId="77777777" w:rsidR="00A26792" w:rsidRPr="006A1DF9" w:rsidRDefault="00A26792" w:rsidP="001E3F17">
      <w:pPr>
        <w:pStyle w:val="ListParagraph"/>
        <w:numPr>
          <w:ilvl w:val="0"/>
          <w:numId w:val="27"/>
        </w:numPr>
        <w:tabs>
          <w:tab w:val="left" w:pos="2771"/>
        </w:tabs>
        <w:ind w:left="567" w:hanging="283"/>
        <w:rPr>
          <w:rFonts w:cs="Arial"/>
        </w:rPr>
      </w:pPr>
      <w:r w:rsidRPr="006A1DF9">
        <w:rPr>
          <w:rFonts w:cs="Arial"/>
        </w:rPr>
        <w:t xml:space="preserve">Literature review, identify the indicator threshold, PCM, normalized PCM, calculation of weights. </w:t>
      </w:r>
      <w:r w:rsidRPr="006A1DF9">
        <w:rPr>
          <w:rFonts w:cs="Arial"/>
          <w:b/>
          <w:bCs/>
        </w:rPr>
        <w:t>(*)</w:t>
      </w:r>
    </w:p>
    <w:p w14:paraId="5B77BC85" w14:textId="77777777" w:rsidR="00A26792" w:rsidRPr="006A1DF9" w:rsidRDefault="00A26792" w:rsidP="00A26792">
      <w:pPr>
        <w:tabs>
          <w:tab w:val="left" w:pos="2771"/>
        </w:tabs>
        <w:spacing w:before="0" w:after="0"/>
        <w:rPr>
          <w:rFonts w:cs="Arial"/>
          <w:i/>
          <w:iCs/>
        </w:rPr>
      </w:pPr>
      <w:r w:rsidRPr="006A1DF9">
        <w:rPr>
          <w:rFonts w:cs="Arial"/>
          <w:i/>
          <w:iCs/>
        </w:rPr>
        <w:t>Feedback: The workflow followed in the MAIL project consists of analyzing the literature, identifying the thresholds for each indicator, performing the pairwise comparison matrix, normalizing the matrix and finally calculating the weight of each indicator based on the normalized PCM.</w:t>
      </w:r>
    </w:p>
    <w:p w14:paraId="4ED8EFEF" w14:textId="0D9095E5" w:rsidR="00A26792" w:rsidRPr="009E39E7" w:rsidRDefault="00A26792" w:rsidP="00CA0ED1">
      <w:pPr>
        <w:rPr>
          <w:b/>
          <w:bCs/>
          <w:i/>
          <w:iCs/>
          <w:color w:val="212745" w:themeColor="text2"/>
        </w:rPr>
      </w:pPr>
      <w:r w:rsidRPr="009E39E7">
        <w:rPr>
          <w:b/>
          <w:bCs/>
          <w:i/>
          <w:iCs/>
          <w:color w:val="212745" w:themeColor="text2"/>
        </w:rPr>
        <w:t>Subsection 2.3.2: Soft constrains: Definition and processin</w:t>
      </w:r>
      <w:r w:rsidR="00C13EF0" w:rsidRPr="009E39E7">
        <w:rPr>
          <w:b/>
          <w:bCs/>
          <w:i/>
          <w:iCs/>
          <w:color w:val="212745" w:themeColor="text2"/>
        </w:rPr>
        <w:t>g</w:t>
      </w:r>
    </w:p>
    <w:p w14:paraId="73798EAB" w14:textId="77777777" w:rsidR="00A26792" w:rsidRPr="006A1DF9" w:rsidRDefault="00A26792" w:rsidP="001E3F17">
      <w:pPr>
        <w:pStyle w:val="ListParagraph"/>
        <w:numPr>
          <w:ilvl w:val="0"/>
          <w:numId w:val="28"/>
        </w:numPr>
        <w:tabs>
          <w:tab w:val="left" w:pos="2771"/>
        </w:tabs>
        <w:ind w:left="284" w:hanging="284"/>
        <w:rPr>
          <w:rFonts w:cs="Arial"/>
          <w:b/>
          <w:bCs/>
        </w:rPr>
      </w:pPr>
      <w:r w:rsidRPr="006A1DF9">
        <w:rPr>
          <w:rFonts w:cs="Arial"/>
          <w:b/>
          <w:bCs/>
        </w:rPr>
        <w:t>The result of the soft indicator processing phase was a raster per indicator:</w:t>
      </w:r>
    </w:p>
    <w:p w14:paraId="19633713" w14:textId="77777777" w:rsidR="00A26792" w:rsidRPr="006A1DF9" w:rsidRDefault="00A26792" w:rsidP="001E3F17">
      <w:pPr>
        <w:pStyle w:val="ListParagraph"/>
        <w:numPr>
          <w:ilvl w:val="0"/>
          <w:numId w:val="29"/>
        </w:numPr>
        <w:tabs>
          <w:tab w:val="left" w:pos="2771"/>
        </w:tabs>
        <w:ind w:left="567" w:hanging="283"/>
        <w:rPr>
          <w:rFonts w:cs="Arial"/>
        </w:rPr>
      </w:pPr>
      <w:r w:rsidRPr="006A1DF9">
        <w:rPr>
          <w:rFonts w:cs="Arial"/>
        </w:rPr>
        <w:t>where each pixel contains the weight of the indicator.</w:t>
      </w:r>
    </w:p>
    <w:p w14:paraId="0E449E9C" w14:textId="77777777" w:rsidR="00A26792" w:rsidRPr="006A1DF9" w:rsidRDefault="00A26792" w:rsidP="001E3F17">
      <w:pPr>
        <w:pStyle w:val="ListParagraph"/>
        <w:numPr>
          <w:ilvl w:val="0"/>
          <w:numId w:val="29"/>
        </w:numPr>
        <w:tabs>
          <w:tab w:val="left" w:pos="2771"/>
        </w:tabs>
        <w:ind w:left="567" w:hanging="283"/>
        <w:rPr>
          <w:rFonts w:cs="Arial"/>
        </w:rPr>
      </w:pPr>
      <w:r w:rsidRPr="006A1DF9">
        <w:rPr>
          <w:rFonts w:cs="Arial"/>
        </w:rPr>
        <w:t xml:space="preserve">with 3 values that represent 3 categories of marginality. </w:t>
      </w:r>
      <w:r w:rsidRPr="006A1DF9">
        <w:rPr>
          <w:rFonts w:cs="Arial"/>
          <w:b/>
          <w:bCs/>
        </w:rPr>
        <w:t>(*)</w:t>
      </w:r>
    </w:p>
    <w:p w14:paraId="79857DD1" w14:textId="77777777" w:rsidR="00A26792" w:rsidRPr="006A1DF9" w:rsidRDefault="00A26792" w:rsidP="001E3F17">
      <w:pPr>
        <w:pStyle w:val="ListParagraph"/>
        <w:numPr>
          <w:ilvl w:val="0"/>
          <w:numId w:val="29"/>
        </w:numPr>
        <w:tabs>
          <w:tab w:val="left" w:pos="2771"/>
        </w:tabs>
        <w:ind w:left="567" w:hanging="283"/>
        <w:rPr>
          <w:rFonts w:cs="Arial"/>
        </w:rPr>
      </w:pPr>
      <w:r w:rsidRPr="006A1DF9">
        <w:rPr>
          <w:rFonts w:cs="Arial"/>
        </w:rPr>
        <w:t>with the original values because it is better to perform the overlay.</w:t>
      </w:r>
    </w:p>
    <w:p w14:paraId="1138AF25" w14:textId="77777777" w:rsidR="00A26792" w:rsidRPr="006A1DF9" w:rsidRDefault="00A26792" w:rsidP="009A4187">
      <w:pPr>
        <w:tabs>
          <w:tab w:val="left" w:pos="2771"/>
        </w:tabs>
        <w:spacing w:before="0"/>
        <w:rPr>
          <w:rFonts w:cs="Arial"/>
          <w:i/>
          <w:iCs/>
        </w:rPr>
      </w:pPr>
      <w:r w:rsidRPr="006A1DF9">
        <w:rPr>
          <w:rFonts w:cs="Arial"/>
          <w:i/>
          <w:iCs/>
        </w:rPr>
        <w:t>Feedback: The result of the processing phase of the soft indicator layers was a raster per indicator with 3 values representing the three categories of marginality. In some indicators, there were only two values that correspond to the high and low afforestation potential categories.</w:t>
      </w:r>
    </w:p>
    <w:p w14:paraId="14268827" w14:textId="77777777" w:rsidR="00A26792" w:rsidRPr="006A1DF9" w:rsidRDefault="00A26792" w:rsidP="001E3F17">
      <w:pPr>
        <w:pStyle w:val="ListParagraph"/>
        <w:numPr>
          <w:ilvl w:val="0"/>
          <w:numId w:val="28"/>
        </w:numPr>
        <w:tabs>
          <w:tab w:val="left" w:pos="2771"/>
        </w:tabs>
        <w:ind w:left="284" w:hanging="284"/>
        <w:rPr>
          <w:rFonts w:cs="Arial"/>
          <w:b/>
          <w:bCs/>
        </w:rPr>
      </w:pPr>
      <w:r w:rsidRPr="006A1DF9">
        <w:rPr>
          <w:rFonts w:cs="Arial"/>
          <w:b/>
          <w:bCs/>
        </w:rPr>
        <w:t>In the Mail project, were the subsoil and topsoil layers of the indicators used when this information was available?</w:t>
      </w:r>
    </w:p>
    <w:p w14:paraId="2541F4B2" w14:textId="77777777" w:rsidR="00A26792" w:rsidRPr="006A1DF9" w:rsidRDefault="00A26792" w:rsidP="001E3F17">
      <w:pPr>
        <w:pStyle w:val="ListParagraph"/>
        <w:numPr>
          <w:ilvl w:val="0"/>
          <w:numId w:val="30"/>
        </w:numPr>
        <w:tabs>
          <w:tab w:val="left" w:pos="2771"/>
        </w:tabs>
        <w:ind w:left="567" w:hanging="283"/>
        <w:rPr>
          <w:rFonts w:cs="Arial"/>
        </w:rPr>
      </w:pPr>
      <w:r w:rsidRPr="006A1DF9">
        <w:rPr>
          <w:rFonts w:cs="Arial"/>
        </w:rPr>
        <w:t>No, because there was no indicator with this type of information.</w:t>
      </w:r>
    </w:p>
    <w:p w14:paraId="6E5510CD" w14:textId="77777777" w:rsidR="00A26792" w:rsidRPr="006A1DF9" w:rsidRDefault="00A26792" w:rsidP="001E3F17">
      <w:pPr>
        <w:pStyle w:val="ListParagraph"/>
        <w:numPr>
          <w:ilvl w:val="0"/>
          <w:numId w:val="30"/>
        </w:numPr>
        <w:tabs>
          <w:tab w:val="left" w:pos="2771"/>
        </w:tabs>
        <w:ind w:left="567" w:hanging="283"/>
        <w:rPr>
          <w:rFonts w:cs="Arial"/>
        </w:rPr>
      </w:pPr>
      <w:r w:rsidRPr="006A1DF9">
        <w:rPr>
          <w:rFonts w:cs="Arial"/>
        </w:rPr>
        <w:t>Yes, especially for “Total available water” and “slope”.</w:t>
      </w:r>
    </w:p>
    <w:p w14:paraId="507274E5" w14:textId="77777777" w:rsidR="00A26792" w:rsidRPr="006A1DF9" w:rsidRDefault="00A26792" w:rsidP="001E3F17">
      <w:pPr>
        <w:pStyle w:val="ListParagraph"/>
        <w:numPr>
          <w:ilvl w:val="0"/>
          <w:numId w:val="30"/>
        </w:numPr>
        <w:tabs>
          <w:tab w:val="left" w:pos="2771"/>
        </w:tabs>
        <w:ind w:left="567" w:hanging="283"/>
        <w:rPr>
          <w:rFonts w:cs="Arial"/>
        </w:rPr>
      </w:pPr>
      <w:r w:rsidRPr="006A1DF9">
        <w:rPr>
          <w:rFonts w:cs="Arial"/>
        </w:rPr>
        <w:t xml:space="preserve">Yes, for indicators such as “Coarse fragments", "Texture", "Clay", "Sand", "Total available water", or "Soil organic matter". </w:t>
      </w:r>
      <w:r w:rsidRPr="006A1DF9">
        <w:rPr>
          <w:rFonts w:cs="Arial"/>
          <w:b/>
          <w:bCs/>
        </w:rPr>
        <w:t>(*)</w:t>
      </w:r>
    </w:p>
    <w:p w14:paraId="51FB48BC" w14:textId="2A7A26FC" w:rsidR="00A26792" w:rsidRDefault="00A26792" w:rsidP="00A26792">
      <w:pPr>
        <w:tabs>
          <w:tab w:val="left" w:pos="2771"/>
        </w:tabs>
        <w:spacing w:before="0" w:after="0"/>
        <w:rPr>
          <w:rFonts w:cs="Arial"/>
          <w:i/>
          <w:iCs/>
        </w:rPr>
      </w:pPr>
      <w:r w:rsidRPr="006A1DF9">
        <w:rPr>
          <w:rFonts w:cs="Arial"/>
          <w:i/>
          <w:iCs/>
        </w:rPr>
        <w:lastRenderedPageBreak/>
        <w:t>Feedback: In the European ESDAC repository you can find the “Coarse fragments", "Texture", "Clay", "Sand", "Total available water", or "Soil organic matter" layers with values at subsoil and topsoil levels. In the MAIL project, these databases were used.</w:t>
      </w:r>
    </w:p>
    <w:p w14:paraId="2D5BC357" w14:textId="01E64A39" w:rsidR="00A26792" w:rsidRPr="00CA5D6D" w:rsidRDefault="00A26792" w:rsidP="00CA0ED1">
      <w:pPr>
        <w:rPr>
          <w:b/>
          <w:bCs/>
          <w:i/>
          <w:iCs/>
          <w:color w:val="212745" w:themeColor="text2"/>
        </w:rPr>
      </w:pPr>
      <w:r w:rsidRPr="00CA5D6D">
        <w:rPr>
          <w:b/>
          <w:bCs/>
          <w:i/>
          <w:iCs/>
          <w:color w:val="212745" w:themeColor="text2"/>
        </w:rPr>
        <w:t xml:space="preserve">Subsection 2.4: </w:t>
      </w:r>
      <w:r w:rsidR="00C13EF0" w:rsidRPr="00CA5D6D">
        <w:rPr>
          <w:b/>
          <w:bCs/>
          <w:i/>
          <w:iCs/>
          <w:color w:val="212745" w:themeColor="text2"/>
        </w:rPr>
        <w:t>T</w:t>
      </w:r>
      <w:r w:rsidRPr="00CA5D6D">
        <w:rPr>
          <w:b/>
          <w:bCs/>
          <w:i/>
          <w:iCs/>
          <w:color w:val="212745" w:themeColor="text2"/>
        </w:rPr>
        <w:t>he ML classification scheme in the MAIL project</w:t>
      </w:r>
    </w:p>
    <w:p w14:paraId="3461B5BA" w14:textId="77777777" w:rsidR="00A26792" w:rsidRPr="006A1DF9" w:rsidRDefault="00A26792" w:rsidP="001E3F17">
      <w:pPr>
        <w:pStyle w:val="ListParagraph"/>
        <w:numPr>
          <w:ilvl w:val="0"/>
          <w:numId w:val="31"/>
        </w:numPr>
        <w:spacing w:after="160"/>
        <w:ind w:left="284" w:hanging="284"/>
        <w:rPr>
          <w:rFonts w:cs="Arial"/>
          <w:b/>
          <w:bCs/>
        </w:rPr>
      </w:pPr>
      <w:r w:rsidRPr="006A1DF9">
        <w:rPr>
          <w:rFonts w:cs="Arial"/>
          <w:b/>
          <w:bCs/>
        </w:rPr>
        <w:t>Identify the wrong answer:</w:t>
      </w:r>
    </w:p>
    <w:p w14:paraId="2385613C" w14:textId="77777777" w:rsidR="00A26792" w:rsidRPr="006A1DF9" w:rsidRDefault="00A26792" w:rsidP="001E3F17">
      <w:pPr>
        <w:pStyle w:val="ListParagraph"/>
        <w:numPr>
          <w:ilvl w:val="0"/>
          <w:numId w:val="32"/>
        </w:numPr>
        <w:spacing w:before="0" w:after="160"/>
        <w:ind w:left="567" w:hanging="283"/>
        <w:rPr>
          <w:rFonts w:cs="Arial"/>
        </w:rPr>
      </w:pPr>
      <w:r w:rsidRPr="006A1DF9">
        <w:rPr>
          <w:rFonts w:cs="Arial"/>
        </w:rPr>
        <w:t>in the MAIL project with the HARD layer, the marginal lands were identified.</w:t>
      </w:r>
    </w:p>
    <w:p w14:paraId="4EF00B45" w14:textId="77777777" w:rsidR="00A26792" w:rsidRPr="006A1DF9" w:rsidRDefault="00A26792" w:rsidP="001E3F17">
      <w:pPr>
        <w:pStyle w:val="ListParagraph"/>
        <w:numPr>
          <w:ilvl w:val="0"/>
          <w:numId w:val="32"/>
        </w:numPr>
        <w:spacing w:before="0" w:after="160"/>
        <w:ind w:left="567" w:hanging="283"/>
        <w:rPr>
          <w:rFonts w:cs="Arial"/>
        </w:rPr>
      </w:pPr>
      <w:r w:rsidRPr="006A1DF9">
        <w:rPr>
          <w:rFonts w:cs="Arial"/>
        </w:rPr>
        <w:t>in the MAIL project with the SOFT layer, the marginal lands were classified.</w:t>
      </w:r>
    </w:p>
    <w:p w14:paraId="69ED330D" w14:textId="77777777" w:rsidR="00A26792" w:rsidRPr="006A1DF9" w:rsidRDefault="00A26792" w:rsidP="001E3F17">
      <w:pPr>
        <w:pStyle w:val="ListParagraph"/>
        <w:numPr>
          <w:ilvl w:val="0"/>
          <w:numId w:val="32"/>
        </w:numPr>
        <w:spacing w:after="160"/>
        <w:ind w:left="567" w:hanging="283"/>
        <w:rPr>
          <w:rFonts w:cs="Arial"/>
        </w:rPr>
      </w:pPr>
      <w:r w:rsidRPr="006A1DF9">
        <w:rPr>
          <w:rFonts w:cs="Arial"/>
        </w:rPr>
        <w:t>in the MAIL project with the SOFT layer the marginal lands were identified and classified.</w:t>
      </w:r>
      <w:r w:rsidRPr="006A1DF9">
        <w:rPr>
          <w:rFonts w:cs="Arial"/>
          <w:b/>
          <w:bCs/>
        </w:rPr>
        <w:t xml:space="preserve"> (*)</w:t>
      </w:r>
    </w:p>
    <w:p w14:paraId="4BCC6385" w14:textId="77777777" w:rsidR="00A26792" w:rsidRPr="006A1DF9" w:rsidRDefault="00A26792" w:rsidP="00CA5D6D">
      <w:pPr>
        <w:spacing w:before="0"/>
        <w:rPr>
          <w:rFonts w:cs="Arial"/>
          <w:i/>
          <w:iCs/>
        </w:rPr>
      </w:pPr>
      <w:r w:rsidRPr="006A1DF9">
        <w:rPr>
          <w:rFonts w:cs="Arial"/>
          <w:i/>
          <w:iCs/>
        </w:rPr>
        <w:t>Feedback: In the MAIL project, HARD layers were used to identify marginal lands and soft layers were used to determine the degree of marginality.</w:t>
      </w:r>
    </w:p>
    <w:p w14:paraId="1BF993A6" w14:textId="77777777" w:rsidR="00A26792" w:rsidRPr="006A1DF9" w:rsidRDefault="00A26792" w:rsidP="001E3F17">
      <w:pPr>
        <w:pStyle w:val="ListParagraph"/>
        <w:numPr>
          <w:ilvl w:val="0"/>
          <w:numId w:val="31"/>
        </w:numPr>
        <w:spacing w:before="0" w:after="160"/>
        <w:ind w:left="284" w:hanging="284"/>
        <w:rPr>
          <w:rFonts w:cs="Arial"/>
          <w:b/>
          <w:bCs/>
        </w:rPr>
      </w:pPr>
      <w:r w:rsidRPr="006A1DF9">
        <w:rPr>
          <w:rFonts w:cs="Arial"/>
          <w:b/>
          <w:bCs/>
        </w:rPr>
        <w:t>The three marginal land categories defined in the MAIL project are:</w:t>
      </w:r>
    </w:p>
    <w:p w14:paraId="50A218C0" w14:textId="08992F14" w:rsidR="00A26792" w:rsidRPr="006A1DF9" w:rsidRDefault="00A26792" w:rsidP="001E3F17">
      <w:pPr>
        <w:pStyle w:val="ListParagraph"/>
        <w:numPr>
          <w:ilvl w:val="0"/>
          <w:numId w:val="33"/>
        </w:numPr>
        <w:spacing w:after="160"/>
        <w:ind w:left="567" w:hanging="283"/>
        <w:rPr>
          <w:rFonts w:cs="Arial"/>
        </w:rPr>
      </w:pPr>
      <w:r w:rsidRPr="006A1DF9">
        <w:rPr>
          <w:rFonts w:cs="Arial"/>
        </w:rPr>
        <w:t xml:space="preserve">Marginal lands with high plantation suitability, Marginal lands with low plantation suitability, and </w:t>
      </w:r>
      <w:r w:rsidR="00F1092E" w:rsidRPr="006A1DF9">
        <w:rPr>
          <w:rFonts w:cs="Arial"/>
        </w:rPr>
        <w:t>potentially</w:t>
      </w:r>
      <w:r w:rsidRPr="006A1DF9">
        <w:rPr>
          <w:rFonts w:cs="Arial"/>
        </w:rPr>
        <w:t xml:space="preserve"> unsuitable lands.</w:t>
      </w:r>
      <w:r w:rsidRPr="006A1DF9">
        <w:rPr>
          <w:rFonts w:cs="Arial"/>
          <w:b/>
          <w:bCs/>
        </w:rPr>
        <w:t xml:space="preserve"> (*)</w:t>
      </w:r>
    </w:p>
    <w:p w14:paraId="759C6898" w14:textId="77777777" w:rsidR="00A26792" w:rsidRPr="006A1DF9" w:rsidRDefault="00A26792" w:rsidP="001E3F17">
      <w:pPr>
        <w:pStyle w:val="ListParagraph"/>
        <w:numPr>
          <w:ilvl w:val="0"/>
          <w:numId w:val="33"/>
        </w:numPr>
        <w:spacing w:after="160"/>
        <w:ind w:left="567" w:hanging="283"/>
        <w:rPr>
          <w:rFonts w:cs="Arial"/>
        </w:rPr>
      </w:pPr>
      <w:r w:rsidRPr="006A1DF9">
        <w:rPr>
          <w:rFonts w:cs="Arial"/>
        </w:rPr>
        <w:t>Marginal lands with high slope, marginal lands with low slope and unusable marginal lands.</w:t>
      </w:r>
    </w:p>
    <w:p w14:paraId="0C65902C" w14:textId="77777777" w:rsidR="00A26792" w:rsidRPr="006A1DF9" w:rsidRDefault="00A26792" w:rsidP="001E3F17">
      <w:pPr>
        <w:pStyle w:val="ListParagraph"/>
        <w:numPr>
          <w:ilvl w:val="0"/>
          <w:numId w:val="33"/>
        </w:numPr>
        <w:spacing w:after="160"/>
        <w:ind w:left="567" w:hanging="283"/>
        <w:rPr>
          <w:rFonts w:cs="Arial"/>
        </w:rPr>
      </w:pPr>
      <w:r w:rsidRPr="006A1DF9">
        <w:rPr>
          <w:rFonts w:cs="Arial"/>
        </w:rPr>
        <w:t>Marginal lands with high suitability for mixed forest afforestation, marginal lands with low suitability for exotic species afforestation and potentially unsuitable lands.</w:t>
      </w:r>
    </w:p>
    <w:p w14:paraId="2F58B2B0" w14:textId="45950EED" w:rsidR="00A26792" w:rsidRDefault="00A26792" w:rsidP="00A26792">
      <w:pPr>
        <w:spacing w:before="0" w:after="0"/>
        <w:rPr>
          <w:rFonts w:cs="Arial"/>
          <w:i/>
          <w:iCs/>
        </w:rPr>
      </w:pPr>
      <w:r w:rsidRPr="006A1DF9">
        <w:rPr>
          <w:rFonts w:cs="Arial"/>
          <w:i/>
          <w:iCs/>
        </w:rPr>
        <w:t xml:space="preserve">Feedback: In the MAIL project, the three marginal land categories defined are Marginal lands with high plantation suitability, Marginal lands with low plantation suitability, and </w:t>
      </w:r>
      <w:r w:rsidR="00F1092E" w:rsidRPr="006A1DF9">
        <w:rPr>
          <w:rFonts w:cs="Arial"/>
          <w:i/>
          <w:iCs/>
        </w:rPr>
        <w:t>potentially</w:t>
      </w:r>
      <w:r w:rsidRPr="006A1DF9">
        <w:rPr>
          <w:rFonts w:cs="Arial"/>
          <w:i/>
          <w:iCs/>
        </w:rPr>
        <w:t xml:space="preserve"> unsuitable lands.</w:t>
      </w:r>
    </w:p>
    <w:p w14:paraId="026A743E" w14:textId="77777777" w:rsidR="00C13EF0" w:rsidRDefault="00C13EF0" w:rsidP="00A26792">
      <w:pPr>
        <w:spacing w:before="0" w:after="0"/>
        <w:rPr>
          <w:rFonts w:cs="Arial"/>
          <w:i/>
          <w:iCs/>
        </w:rPr>
      </w:pPr>
    </w:p>
    <w:p w14:paraId="417AF4A1" w14:textId="77777777" w:rsidR="00A26792" w:rsidRPr="00CA5D6D" w:rsidRDefault="00A26792" w:rsidP="006A1DF9">
      <w:pPr>
        <w:spacing w:after="160"/>
        <w:rPr>
          <w:rFonts w:cs="Arial"/>
          <w:b/>
          <w:bCs/>
          <w:i/>
          <w:iCs/>
          <w:color w:val="212745" w:themeColor="text2"/>
        </w:rPr>
      </w:pPr>
      <w:r w:rsidRPr="00CA5D6D">
        <w:rPr>
          <w:rFonts w:cs="Arial"/>
          <w:b/>
          <w:bCs/>
          <w:i/>
          <w:iCs/>
          <w:color w:val="212745" w:themeColor="text2"/>
        </w:rPr>
        <w:t>Unit exam of Section 2</w:t>
      </w:r>
    </w:p>
    <w:p w14:paraId="250793D7" w14:textId="77777777" w:rsidR="00A26792" w:rsidRPr="006A1DF9" w:rsidRDefault="00A26792" w:rsidP="001E3F17">
      <w:pPr>
        <w:pStyle w:val="ListParagraph"/>
        <w:numPr>
          <w:ilvl w:val="0"/>
          <w:numId w:val="34"/>
        </w:numPr>
        <w:ind w:left="284" w:hanging="284"/>
        <w:jc w:val="left"/>
        <w:rPr>
          <w:rFonts w:cs="Arial"/>
          <w:b/>
          <w:bCs/>
        </w:rPr>
      </w:pPr>
      <w:r w:rsidRPr="006A1DF9">
        <w:rPr>
          <w:rFonts w:cs="Arial"/>
          <w:b/>
          <w:bCs/>
        </w:rPr>
        <w:t xml:space="preserve"> The number of times a soft indicator appeared in the literature was used to perform the ranking of importance of the indicators. This ranking is key to:</w:t>
      </w:r>
    </w:p>
    <w:p w14:paraId="2EBF604B" w14:textId="5A19B3F3" w:rsidR="00A26792" w:rsidRPr="006A1DF9" w:rsidRDefault="00A26792" w:rsidP="001E3F17">
      <w:pPr>
        <w:pStyle w:val="ListParagraph"/>
        <w:numPr>
          <w:ilvl w:val="0"/>
          <w:numId w:val="35"/>
        </w:numPr>
        <w:ind w:left="567" w:hanging="283"/>
        <w:jc w:val="left"/>
        <w:rPr>
          <w:rFonts w:cs="Arial"/>
        </w:rPr>
      </w:pPr>
      <w:r w:rsidRPr="006A1DF9">
        <w:rPr>
          <w:rFonts w:cs="Arial"/>
        </w:rPr>
        <w:t>To identify marginal lands.</w:t>
      </w:r>
    </w:p>
    <w:p w14:paraId="7EDDF821" w14:textId="27196831" w:rsidR="00A26792" w:rsidRPr="006A1DF9" w:rsidRDefault="00A26792" w:rsidP="001E3F17">
      <w:pPr>
        <w:pStyle w:val="ListParagraph"/>
        <w:numPr>
          <w:ilvl w:val="0"/>
          <w:numId w:val="35"/>
        </w:numPr>
        <w:ind w:left="567" w:hanging="283"/>
        <w:jc w:val="left"/>
        <w:rPr>
          <w:rFonts w:cs="Arial"/>
        </w:rPr>
      </w:pPr>
      <w:r w:rsidRPr="006A1DF9">
        <w:rPr>
          <w:rFonts w:cs="Arial"/>
        </w:rPr>
        <w:t>To establish the weights of each indicator.</w:t>
      </w:r>
      <w:r w:rsidRPr="006A1DF9">
        <w:rPr>
          <w:rFonts w:cs="Arial"/>
          <w:b/>
          <w:bCs/>
        </w:rPr>
        <w:t xml:space="preserve"> (*)</w:t>
      </w:r>
    </w:p>
    <w:p w14:paraId="248516DB" w14:textId="14BEDD65" w:rsidR="00A26792" w:rsidRPr="006A1DF9" w:rsidRDefault="00A26792" w:rsidP="001E3F17">
      <w:pPr>
        <w:pStyle w:val="ListParagraph"/>
        <w:numPr>
          <w:ilvl w:val="0"/>
          <w:numId w:val="35"/>
        </w:numPr>
        <w:ind w:left="567" w:hanging="283"/>
        <w:jc w:val="left"/>
        <w:rPr>
          <w:rFonts w:cs="Arial"/>
        </w:rPr>
      </w:pPr>
      <w:r w:rsidRPr="006A1DF9">
        <w:rPr>
          <w:rFonts w:cs="Arial"/>
        </w:rPr>
        <w:t>To establish the thresholds of the indicators.</w:t>
      </w:r>
    </w:p>
    <w:p w14:paraId="20CA959E" w14:textId="77777777" w:rsidR="00A26792" w:rsidRPr="006A1DF9" w:rsidRDefault="00A26792" w:rsidP="00A26792">
      <w:pPr>
        <w:rPr>
          <w:rFonts w:cs="Arial"/>
          <w:i/>
          <w:iCs/>
        </w:rPr>
      </w:pPr>
      <w:r w:rsidRPr="006A1DF9">
        <w:rPr>
          <w:rFonts w:cs="Arial"/>
          <w:i/>
          <w:iCs/>
        </w:rPr>
        <w:t>Feedback: The number of times an indicator appeared in the bibliography was used to establish a ranking of indicators and based on this ranking, the normalized pairwise comparison matrix was used to establish the corresponding weights.</w:t>
      </w:r>
    </w:p>
    <w:p w14:paraId="5C80A8D3" w14:textId="77777777" w:rsidR="00A26792" w:rsidRPr="006A1DF9" w:rsidRDefault="00A26792" w:rsidP="001E3F17">
      <w:pPr>
        <w:pStyle w:val="ListParagraph"/>
        <w:numPr>
          <w:ilvl w:val="0"/>
          <w:numId w:val="34"/>
        </w:numPr>
        <w:ind w:left="284" w:hanging="284"/>
        <w:jc w:val="left"/>
        <w:rPr>
          <w:rFonts w:cs="Arial"/>
          <w:b/>
          <w:bCs/>
        </w:rPr>
      </w:pPr>
      <w:r w:rsidRPr="006A1DF9">
        <w:rPr>
          <w:rFonts w:cs="Arial"/>
          <w:b/>
          <w:bCs/>
        </w:rPr>
        <w:lastRenderedPageBreak/>
        <w:t>The workflow phases for processing soft indicators were:</w:t>
      </w:r>
    </w:p>
    <w:p w14:paraId="4ED98510" w14:textId="77777777" w:rsidR="00A26792" w:rsidRPr="006A1DF9" w:rsidRDefault="00A26792" w:rsidP="001E3F17">
      <w:pPr>
        <w:pStyle w:val="ListParagraph"/>
        <w:numPr>
          <w:ilvl w:val="0"/>
          <w:numId w:val="36"/>
        </w:numPr>
        <w:ind w:left="567" w:hanging="283"/>
        <w:jc w:val="left"/>
        <w:rPr>
          <w:rFonts w:cs="Arial"/>
        </w:rPr>
      </w:pPr>
      <w:r w:rsidRPr="006A1DF9">
        <w:rPr>
          <w:rFonts w:cs="Arial"/>
        </w:rPr>
        <w:t>Data download, reclassification based on defined thresholds and multiplication by indicator weight.</w:t>
      </w:r>
      <w:r w:rsidRPr="006A1DF9">
        <w:rPr>
          <w:rFonts w:cs="Arial"/>
          <w:b/>
          <w:bCs/>
        </w:rPr>
        <w:t xml:space="preserve"> (*)</w:t>
      </w:r>
    </w:p>
    <w:p w14:paraId="09D28B8F" w14:textId="77777777" w:rsidR="00A26792" w:rsidRPr="006A1DF9" w:rsidRDefault="00A26792" w:rsidP="001E3F17">
      <w:pPr>
        <w:pStyle w:val="ListParagraph"/>
        <w:numPr>
          <w:ilvl w:val="0"/>
          <w:numId w:val="36"/>
        </w:numPr>
        <w:spacing w:before="0" w:after="0"/>
        <w:ind w:left="567" w:hanging="283"/>
        <w:jc w:val="left"/>
        <w:rPr>
          <w:rFonts w:cs="Arial"/>
        </w:rPr>
      </w:pPr>
      <w:r w:rsidRPr="006A1DF9">
        <w:rPr>
          <w:rFonts w:cs="Arial"/>
        </w:rPr>
        <w:t>Data download, multiplication by indicator weight and reclassification based on defined thresholds.</w:t>
      </w:r>
    </w:p>
    <w:p w14:paraId="6D40B122" w14:textId="77777777" w:rsidR="00A26792" w:rsidRPr="006A1DF9" w:rsidRDefault="00A26792" w:rsidP="001E3F17">
      <w:pPr>
        <w:pStyle w:val="ListParagraph"/>
        <w:numPr>
          <w:ilvl w:val="0"/>
          <w:numId w:val="36"/>
        </w:numPr>
        <w:spacing w:before="0" w:after="0"/>
        <w:ind w:left="567" w:hanging="283"/>
        <w:jc w:val="left"/>
        <w:rPr>
          <w:rFonts w:cs="Arial"/>
        </w:rPr>
      </w:pPr>
      <w:r w:rsidRPr="006A1DF9">
        <w:rPr>
          <w:rFonts w:cs="Arial"/>
        </w:rPr>
        <w:t>None of the above.</w:t>
      </w:r>
    </w:p>
    <w:p w14:paraId="65D84A6E" w14:textId="77777777" w:rsidR="00A26792" w:rsidRPr="006A1DF9" w:rsidRDefault="00A26792" w:rsidP="00CC0B68">
      <w:pPr>
        <w:spacing w:after="0"/>
        <w:jc w:val="left"/>
        <w:rPr>
          <w:rFonts w:cs="Arial"/>
          <w:i/>
          <w:iCs/>
        </w:rPr>
      </w:pPr>
      <w:r w:rsidRPr="006A1DF9">
        <w:rPr>
          <w:rFonts w:cs="Arial"/>
          <w:i/>
          <w:iCs/>
        </w:rPr>
        <w:t>Feedback: The process followed in the MAIL project was to download the data from free repositories, reclassify the raster according to the thresholds established in the literature review and finally multiply the classified raster by the weight calculated in the Pairwise Comparison Matrix.</w:t>
      </w:r>
    </w:p>
    <w:p w14:paraId="2B1942D1" w14:textId="77777777" w:rsidR="00A26792" w:rsidRPr="006A1DF9" w:rsidRDefault="00A26792" w:rsidP="001E3F17">
      <w:pPr>
        <w:pStyle w:val="ListParagraph"/>
        <w:numPr>
          <w:ilvl w:val="0"/>
          <w:numId w:val="34"/>
        </w:numPr>
        <w:ind w:left="284" w:hanging="284"/>
        <w:jc w:val="left"/>
        <w:rPr>
          <w:rFonts w:cs="Arial"/>
          <w:b/>
          <w:bCs/>
        </w:rPr>
      </w:pPr>
      <w:r w:rsidRPr="006A1DF9">
        <w:rPr>
          <w:rFonts w:cs="Arial"/>
          <w:b/>
          <w:bCs/>
        </w:rPr>
        <w:t>Once all soft indicator layers are overlapped, pixels can have values between 0.12-6.86 depending on their marginality. In this sense:</w:t>
      </w:r>
    </w:p>
    <w:p w14:paraId="032527DE" w14:textId="77777777" w:rsidR="00A26792" w:rsidRPr="006A1DF9" w:rsidRDefault="00A26792" w:rsidP="001E3F17">
      <w:pPr>
        <w:pStyle w:val="ListParagraph"/>
        <w:numPr>
          <w:ilvl w:val="0"/>
          <w:numId w:val="37"/>
        </w:numPr>
        <w:ind w:left="567" w:hanging="283"/>
        <w:jc w:val="left"/>
        <w:rPr>
          <w:rFonts w:cs="Arial"/>
        </w:rPr>
      </w:pPr>
      <w:r w:rsidRPr="006A1DF9">
        <w:rPr>
          <w:rFonts w:cs="Arial"/>
        </w:rPr>
        <w:t>higher values represented high marginality</w:t>
      </w:r>
    </w:p>
    <w:p w14:paraId="43771E41" w14:textId="77777777" w:rsidR="00A26792" w:rsidRPr="006A1DF9" w:rsidRDefault="00A26792" w:rsidP="001E3F17">
      <w:pPr>
        <w:pStyle w:val="ListParagraph"/>
        <w:numPr>
          <w:ilvl w:val="0"/>
          <w:numId w:val="37"/>
        </w:numPr>
        <w:ind w:left="567" w:hanging="283"/>
        <w:jc w:val="left"/>
        <w:rPr>
          <w:rFonts w:cs="Arial"/>
        </w:rPr>
      </w:pPr>
      <w:r w:rsidRPr="006A1DF9">
        <w:rPr>
          <w:rFonts w:cs="Arial"/>
        </w:rPr>
        <w:t xml:space="preserve">higher values represent low marginality </w:t>
      </w:r>
      <w:r w:rsidRPr="006A1DF9">
        <w:rPr>
          <w:rFonts w:cs="Arial"/>
          <w:b/>
          <w:bCs/>
        </w:rPr>
        <w:t>(*)</w:t>
      </w:r>
    </w:p>
    <w:p w14:paraId="4BD07CB4" w14:textId="77777777" w:rsidR="00A26792" w:rsidRPr="006A1DF9" w:rsidRDefault="00A26792" w:rsidP="001E3F17">
      <w:pPr>
        <w:pStyle w:val="ListParagraph"/>
        <w:numPr>
          <w:ilvl w:val="0"/>
          <w:numId w:val="37"/>
        </w:numPr>
        <w:ind w:left="567" w:hanging="283"/>
        <w:jc w:val="left"/>
        <w:rPr>
          <w:rFonts w:cs="Arial"/>
        </w:rPr>
      </w:pPr>
      <w:r w:rsidRPr="006A1DF9">
        <w:rPr>
          <w:rFonts w:cs="Arial"/>
        </w:rPr>
        <w:t>values close to zero indicate low marginality</w:t>
      </w:r>
    </w:p>
    <w:p w14:paraId="184CF51D" w14:textId="3EF3B56B" w:rsidR="00A26792" w:rsidRPr="006A1DF9" w:rsidRDefault="00A26792" w:rsidP="00A26792">
      <w:pPr>
        <w:spacing w:before="0" w:after="0"/>
        <w:rPr>
          <w:rFonts w:cs="Arial"/>
          <w:i/>
          <w:iCs/>
        </w:rPr>
      </w:pPr>
      <w:r w:rsidRPr="006A1DF9">
        <w:rPr>
          <w:rFonts w:cs="Arial"/>
          <w:i/>
          <w:iCs/>
        </w:rPr>
        <w:t>Feedback: Once the overlapping process is finished the pixel value can vary between 0.12 - 6.86 where the lowest value means that the indicators have a very low score and consequently are the most marginal areas. The higher the score, the lower the marginality.</w:t>
      </w:r>
    </w:p>
    <w:p w14:paraId="048CF202" w14:textId="563BB0D4" w:rsidR="00376C51" w:rsidRPr="006A1DF9" w:rsidRDefault="00376C51" w:rsidP="001E3F17">
      <w:pPr>
        <w:pStyle w:val="ListParagraph"/>
        <w:numPr>
          <w:ilvl w:val="0"/>
          <w:numId w:val="13"/>
        </w:numPr>
        <w:spacing w:after="0"/>
        <w:ind w:left="284" w:hanging="284"/>
        <w:rPr>
          <w:rFonts w:cs="Arial"/>
          <w:b/>
          <w:bCs/>
        </w:rPr>
      </w:pPr>
      <w:r w:rsidRPr="006A1DF9">
        <w:rPr>
          <w:rFonts w:cs="Arial"/>
          <w:b/>
          <w:bCs/>
        </w:rPr>
        <w:t>Which of the following are considered as “soft” constraints in the MAIL methodology?</w:t>
      </w:r>
    </w:p>
    <w:p w14:paraId="2E2CE3D6" w14:textId="715043BE" w:rsidR="00376C51" w:rsidRPr="006A1DF9" w:rsidRDefault="00376C51" w:rsidP="001E3F17">
      <w:pPr>
        <w:pStyle w:val="ListParagraph"/>
        <w:numPr>
          <w:ilvl w:val="0"/>
          <w:numId w:val="51"/>
        </w:numPr>
        <w:spacing w:before="0" w:after="0"/>
        <w:ind w:left="567" w:hanging="283"/>
        <w:rPr>
          <w:rFonts w:cs="Arial"/>
        </w:rPr>
      </w:pPr>
      <w:r w:rsidRPr="006A1DF9">
        <w:rPr>
          <w:rFonts w:cs="Arial"/>
        </w:rPr>
        <w:t xml:space="preserve">slope </w:t>
      </w:r>
    </w:p>
    <w:p w14:paraId="0B2D498F" w14:textId="2A3C95EC" w:rsidR="00376C51" w:rsidRPr="006A1DF9" w:rsidRDefault="00376C51" w:rsidP="001E3F17">
      <w:pPr>
        <w:pStyle w:val="ListParagraph"/>
        <w:numPr>
          <w:ilvl w:val="0"/>
          <w:numId w:val="51"/>
        </w:numPr>
        <w:spacing w:before="0" w:after="0"/>
        <w:ind w:left="567" w:hanging="283"/>
        <w:rPr>
          <w:rFonts w:cs="Arial"/>
        </w:rPr>
      </w:pPr>
      <w:r w:rsidRPr="006A1DF9">
        <w:rPr>
          <w:rFonts w:cs="Arial"/>
        </w:rPr>
        <w:t>soil quality</w:t>
      </w:r>
    </w:p>
    <w:p w14:paraId="636BAAFE" w14:textId="24D21356" w:rsidR="00376C51" w:rsidRPr="006A1DF9" w:rsidRDefault="00376C51" w:rsidP="001E3F17">
      <w:pPr>
        <w:pStyle w:val="ListParagraph"/>
        <w:numPr>
          <w:ilvl w:val="0"/>
          <w:numId w:val="51"/>
        </w:numPr>
        <w:spacing w:before="0" w:after="0"/>
        <w:ind w:left="567" w:hanging="283"/>
        <w:rPr>
          <w:rFonts w:cs="Arial"/>
        </w:rPr>
      </w:pPr>
      <w:proofErr w:type="gramStart"/>
      <w:r w:rsidRPr="006A1DF9">
        <w:rPr>
          <w:rFonts w:cs="Arial"/>
        </w:rPr>
        <w:t>all of</w:t>
      </w:r>
      <w:proofErr w:type="gramEnd"/>
      <w:r w:rsidRPr="006A1DF9">
        <w:rPr>
          <w:rFonts w:cs="Arial"/>
        </w:rPr>
        <w:t xml:space="preserve"> the above</w:t>
      </w:r>
      <w:r w:rsidR="000F3AF1" w:rsidRPr="006A1DF9">
        <w:rPr>
          <w:rFonts w:cs="Arial"/>
        </w:rPr>
        <w:t xml:space="preserve"> </w:t>
      </w:r>
      <w:r w:rsidR="000F3AF1" w:rsidRPr="006A1DF9">
        <w:rPr>
          <w:rFonts w:cs="Arial"/>
          <w:b/>
          <w:bCs/>
        </w:rPr>
        <w:t>(*)</w:t>
      </w:r>
    </w:p>
    <w:p w14:paraId="348BCD62" w14:textId="557C7528" w:rsidR="00376C51" w:rsidRPr="006A1DF9" w:rsidRDefault="00376C51" w:rsidP="001E3F17">
      <w:pPr>
        <w:pStyle w:val="ListParagraph"/>
        <w:numPr>
          <w:ilvl w:val="0"/>
          <w:numId w:val="13"/>
        </w:numPr>
        <w:spacing w:after="0"/>
        <w:ind w:left="284" w:hanging="284"/>
        <w:rPr>
          <w:rFonts w:cs="Arial"/>
          <w:b/>
          <w:bCs/>
        </w:rPr>
      </w:pPr>
      <w:r w:rsidRPr="006A1DF9">
        <w:rPr>
          <w:rFonts w:cs="Arial"/>
          <w:b/>
          <w:bCs/>
        </w:rPr>
        <w:t>Which of the following data sources can be utilized for the delineation of forested areas?</w:t>
      </w:r>
    </w:p>
    <w:p w14:paraId="7252ECC9" w14:textId="3FAD768F" w:rsidR="00376C51" w:rsidRPr="006A1DF9" w:rsidRDefault="00376C51" w:rsidP="001E3F17">
      <w:pPr>
        <w:pStyle w:val="ListParagraph"/>
        <w:numPr>
          <w:ilvl w:val="0"/>
          <w:numId w:val="52"/>
        </w:numPr>
        <w:spacing w:before="0" w:after="0"/>
        <w:ind w:left="567" w:hanging="283"/>
        <w:rPr>
          <w:rFonts w:cs="Arial"/>
        </w:rPr>
      </w:pPr>
      <w:r w:rsidRPr="006A1DF9">
        <w:rPr>
          <w:rFonts w:cs="Arial"/>
        </w:rPr>
        <w:t>Global Forest Change (Hansen et al., 2013)</w:t>
      </w:r>
      <w:r w:rsidR="000F3AF1" w:rsidRPr="006A1DF9">
        <w:rPr>
          <w:rFonts w:cs="Arial"/>
        </w:rPr>
        <w:t xml:space="preserve"> </w:t>
      </w:r>
      <w:r w:rsidR="000F3AF1" w:rsidRPr="006A1DF9">
        <w:rPr>
          <w:rFonts w:cs="Arial"/>
          <w:b/>
          <w:bCs/>
        </w:rPr>
        <w:t>(*)</w:t>
      </w:r>
    </w:p>
    <w:p w14:paraId="7252C018" w14:textId="45362D3E" w:rsidR="00376C51" w:rsidRPr="006A1DF9" w:rsidRDefault="00376C51" w:rsidP="001E3F17">
      <w:pPr>
        <w:pStyle w:val="ListParagraph"/>
        <w:numPr>
          <w:ilvl w:val="0"/>
          <w:numId w:val="52"/>
        </w:numPr>
        <w:spacing w:before="0" w:after="0"/>
        <w:ind w:left="567" w:hanging="283"/>
        <w:rPr>
          <w:rFonts w:cs="Arial"/>
        </w:rPr>
      </w:pPr>
      <w:r w:rsidRPr="006A1DF9">
        <w:rPr>
          <w:rFonts w:cs="Arial"/>
        </w:rPr>
        <w:t>Copernicus High Resolution Imperviousness Layer</w:t>
      </w:r>
    </w:p>
    <w:p w14:paraId="6BA05A44" w14:textId="3BF871E5" w:rsidR="00376C51" w:rsidRPr="006A1DF9" w:rsidRDefault="00376C51" w:rsidP="001E3F17">
      <w:pPr>
        <w:pStyle w:val="ListParagraph"/>
        <w:numPr>
          <w:ilvl w:val="0"/>
          <w:numId w:val="52"/>
        </w:numPr>
        <w:spacing w:before="0" w:after="0"/>
        <w:ind w:left="567" w:hanging="283"/>
        <w:rPr>
          <w:rFonts w:cs="Arial"/>
        </w:rPr>
      </w:pPr>
      <w:r w:rsidRPr="006A1DF9">
        <w:rPr>
          <w:rFonts w:cs="Arial"/>
        </w:rPr>
        <w:t>JRC Global Surface Water</w:t>
      </w:r>
    </w:p>
    <w:p w14:paraId="01B3E528" w14:textId="6A28A961" w:rsidR="00376C51" w:rsidRPr="006A1DF9" w:rsidRDefault="00376C51" w:rsidP="001E3F17">
      <w:pPr>
        <w:pStyle w:val="ListParagraph"/>
        <w:numPr>
          <w:ilvl w:val="0"/>
          <w:numId w:val="13"/>
        </w:numPr>
        <w:spacing w:before="0" w:after="0"/>
        <w:ind w:left="284" w:hanging="284"/>
        <w:rPr>
          <w:rFonts w:cs="Arial"/>
          <w:b/>
          <w:bCs/>
        </w:rPr>
      </w:pPr>
      <w:r w:rsidRPr="006A1DF9">
        <w:rPr>
          <w:rFonts w:cs="Arial"/>
          <w:b/>
          <w:bCs/>
        </w:rPr>
        <w:t>How was the importance of each soft constraint defined?</w:t>
      </w:r>
    </w:p>
    <w:p w14:paraId="6D6AEC25" w14:textId="75D326A7" w:rsidR="00376C51" w:rsidRPr="006A1DF9" w:rsidRDefault="00376C51" w:rsidP="001E3F17">
      <w:pPr>
        <w:pStyle w:val="ListParagraph"/>
        <w:numPr>
          <w:ilvl w:val="0"/>
          <w:numId w:val="53"/>
        </w:numPr>
        <w:spacing w:before="0" w:after="0"/>
        <w:ind w:left="567" w:hanging="283"/>
        <w:rPr>
          <w:rFonts w:cs="Arial"/>
        </w:rPr>
      </w:pPr>
      <w:r w:rsidRPr="006A1DF9">
        <w:rPr>
          <w:rFonts w:cs="Arial"/>
        </w:rPr>
        <w:t xml:space="preserve">all soft </w:t>
      </w:r>
      <w:r w:rsidR="00CA5D6D" w:rsidRPr="006A1DF9">
        <w:rPr>
          <w:rFonts w:cs="Arial"/>
        </w:rPr>
        <w:t>constraints</w:t>
      </w:r>
      <w:r w:rsidRPr="006A1DF9">
        <w:rPr>
          <w:rFonts w:cs="Arial"/>
        </w:rPr>
        <w:t xml:space="preserve"> were of the same importance in the analysis</w:t>
      </w:r>
    </w:p>
    <w:p w14:paraId="39F245A0" w14:textId="2963F48A" w:rsidR="00376C51" w:rsidRPr="006A1DF9" w:rsidRDefault="00376C51" w:rsidP="001E3F17">
      <w:pPr>
        <w:pStyle w:val="ListParagraph"/>
        <w:numPr>
          <w:ilvl w:val="0"/>
          <w:numId w:val="53"/>
        </w:numPr>
        <w:spacing w:before="0" w:after="0"/>
        <w:ind w:left="567" w:hanging="283"/>
        <w:rPr>
          <w:rFonts w:cs="Arial"/>
        </w:rPr>
      </w:pPr>
      <w:r w:rsidRPr="006A1DF9">
        <w:rPr>
          <w:rFonts w:cs="Arial"/>
        </w:rPr>
        <w:t>in a random way</w:t>
      </w:r>
    </w:p>
    <w:p w14:paraId="294F4E90" w14:textId="70A97485" w:rsidR="00376C51" w:rsidRPr="006A1DF9" w:rsidRDefault="00376C51" w:rsidP="001E3F17">
      <w:pPr>
        <w:pStyle w:val="ListParagraph"/>
        <w:numPr>
          <w:ilvl w:val="0"/>
          <w:numId w:val="53"/>
        </w:numPr>
        <w:spacing w:before="0" w:after="0"/>
        <w:ind w:left="567" w:hanging="283"/>
        <w:rPr>
          <w:rFonts w:cs="Arial"/>
        </w:rPr>
      </w:pPr>
      <w:r w:rsidRPr="006A1DF9">
        <w:rPr>
          <w:rFonts w:cs="Arial"/>
        </w:rPr>
        <w:lastRenderedPageBreak/>
        <w:t>a rank was assigned according to the times a const</w:t>
      </w:r>
      <w:r w:rsidR="00483269">
        <w:rPr>
          <w:rFonts w:cs="Arial"/>
        </w:rPr>
        <w:t>r</w:t>
      </w:r>
      <w:r w:rsidRPr="006A1DF9">
        <w:rPr>
          <w:rFonts w:cs="Arial"/>
        </w:rPr>
        <w:t>ain appear</w:t>
      </w:r>
      <w:r w:rsidR="00483269">
        <w:rPr>
          <w:rFonts w:cs="Arial"/>
        </w:rPr>
        <w:t>e</w:t>
      </w:r>
      <w:r w:rsidRPr="006A1DF9">
        <w:rPr>
          <w:rFonts w:cs="Arial"/>
        </w:rPr>
        <w:t>d in the literature review</w:t>
      </w:r>
      <w:r w:rsidR="000F3AF1" w:rsidRPr="006A1DF9">
        <w:rPr>
          <w:rFonts w:cs="Arial"/>
        </w:rPr>
        <w:t xml:space="preserve"> </w:t>
      </w:r>
      <w:r w:rsidR="000F3AF1" w:rsidRPr="006A1DF9">
        <w:rPr>
          <w:rFonts w:cs="Arial"/>
          <w:b/>
          <w:bCs/>
        </w:rPr>
        <w:t>(*)</w:t>
      </w:r>
    </w:p>
    <w:p w14:paraId="4316CB8B" w14:textId="38F23577" w:rsidR="00376C51" w:rsidRPr="006A1DF9" w:rsidRDefault="00376C51" w:rsidP="001E3F17">
      <w:pPr>
        <w:pStyle w:val="ListParagraph"/>
        <w:numPr>
          <w:ilvl w:val="0"/>
          <w:numId w:val="13"/>
        </w:numPr>
        <w:spacing w:before="0" w:after="0"/>
        <w:ind w:left="284" w:hanging="284"/>
        <w:rPr>
          <w:rFonts w:cs="Arial"/>
        </w:rPr>
      </w:pPr>
      <w:r w:rsidRPr="006A1DF9">
        <w:rPr>
          <w:rFonts w:cs="Arial"/>
          <w:b/>
          <w:bCs/>
        </w:rPr>
        <w:t>The “soft” constrai</w:t>
      </w:r>
      <w:r w:rsidR="00761A38" w:rsidRPr="006A1DF9">
        <w:rPr>
          <w:rFonts w:cs="Arial"/>
          <w:b/>
          <w:bCs/>
        </w:rPr>
        <w:t>n</w:t>
      </w:r>
      <w:r w:rsidRPr="006A1DF9">
        <w:rPr>
          <w:rFonts w:cs="Arial"/>
          <w:b/>
          <w:bCs/>
        </w:rPr>
        <w:t xml:space="preserve"> thresholds were applied uniformly for all areas across Europe.</w:t>
      </w:r>
    </w:p>
    <w:p w14:paraId="5C8B7AAC" w14:textId="13386573" w:rsidR="00376C51" w:rsidRPr="006A1DF9" w:rsidRDefault="00376C51" w:rsidP="001E3F17">
      <w:pPr>
        <w:pStyle w:val="ListParagraph"/>
        <w:numPr>
          <w:ilvl w:val="0"/>
          <w:numId w:val="54"/>
        </w:numPr>
        <w:spacing w:before="0" w:after="0"/>
        <w:ind w:left="567" w:hanging="283"/>
        <w:rPr>
          <w:rFonts w:cs="Arial"/>
        </w:rPr>
      </w:pPr>
      <w:r w:rsidRPr="006A1DF9">
        <w:rPr>
          <w:rFonts w:cs="Arial"/>
        </w:rPr>
        <w:t>True</w:t>
      </w:r>
    </w:p>
    <w:p w14:paraId="6DEDF6E4" w14:textId="10DDF721" w:rsidR="00376C51" w:rsidRPr="006A1DF9" w:rsidRDefault="00376C51" w:rsidP="001E3F17">
      <w:pPr>
        <w:pStyle w:val="ListParagraph"/>
        <w:numPr>
          <w:ilvl w:val="0"/>
          <w:numId w:val="54"/>
        </w:numPr>
        <w:spacing w:before="0" w:after="0"/>
        <w:ind w:left="567" w:hanging="283"/>
        <w:rPr>
          <w:rFonts w:cs="Arial"/>
        </w:rPr>
      </w:pPr>
      <w:r w:rsidRPr="006A1DF9">
        <w:rPr>
          <w:rFonts w:cs="Arial"/>
        </w:rPr>
        <w:t>False</w:t>
      </w:r>
      <w:r w:rsidR="000F3AF1" w:rsidRPr="006A1DF9">
        <w:rPr>
          <w:rFonts w:cs="Arial"/>
        </w:rPr>
        <w:t xml:space="preserve"> </w:t>
      </w:r>
      <w:r w:rsidR="000F3AF1" w:rsidRPr="006A1DF9">
        <w:rPr>
          <w:rFonts w:cs="Arial"/>
          <w:b/>
          <w:bCs/>
        </w:rPr>
        <w:t>(*)</w:t>
      </w:r>
    </w:p>
    <w:p w14:paraId="5D2583EF" w14:textId="2218C425" w:rsidR="00376C51" w:rsidRPr="006A1DF9" w:rsidRDefault="00376C51" w:rsidP="001E3F17">
      <w:pPr>
        <w:pStyle w:val="ListParagraph"/>
        <w:numPr>
          <w:ilvl w:val="0"/>
          <w:numId w:val="13"/>
        </w:numPr>
        <w:spacing w:before="0" w:after="0"/>
        <w:ind w:left="284" w:hanging="284"/>
        <w:rPr>
          <w:rFonts w:cs="Arial"/>
          <w:b/>
          <w:bCs/>
        </w:rPr>
      </w:pPr>
      <w:r w:rsidRPr="006A1DF9">
        <w:rPr>
          <w:rFonts w:cs="Arial"/>
          <w:b/>
          <w:bCs/>
        </w:rPr>
        <w:t>One of the methods for defining the final classes of marginality is...</w:t>
      </w:r>
    </w:p>
    <w:p w14:paraId="03435274" w14:textId="1885454E" w:rsidR="00376C51" w:rsidRPr="006A1DF9" w:rsidRDefault="00376C51" w:rsidP="001E3F17">
      <w:pPr>
        <w:pStyle w:val="ListParagraph"/>
        <w:numPr>
          <w:ilvl w:val="0"/>
          <w:numId w:val="55"/>
        </w:numPr>
        <w:spacing w:before="0" w:after="0"/>
        <w:ind w:left="567" w:hanging="283"/>
        <w:rPr>
          <w:rFonts w:cs="Arial"/>
        </w:rPr>
      </w:pPr>
      <w:r w:rsidRPr="006A1DF9">
        <w:rPr>
          <w:rFonts w:cs="Arial"/>
        </w:rPr>
        <w:t>by splitting the classes using the min-max values of the final marginality layer, into 3 equal classes</w:t>
      </w:r>
      <w:r w:rsidR="000F3AF1" w:rsidRPr="006A1DF9">
        <w:rPr>
          <w:rFonts w:cs="Arial"/>
        </w:rPr>
        <w:t xml:space="preserve"> </w:t>
      </w:r>
      <w:r w:rsidR="000F3AF1" w:rsidRPr="006A1DF9">
        <w:rPr>
          <w:rFonts w:cs="Arial"/>
          <w:b/>
          <w:bCs/>
        </w:rPr>
        <w:t>(*)</w:t>
      </w:r>
    </w:p>
    <w:p w14:paraId="48BECB76" w14:textId="1BC34F89" w:rsidR="00376C51" w:rsidRPr="006A1DF9" w:rsidRDefault="00376C51" w:rsidP="001E3F17">
      <w:pPr>
        <w:pStyle w:val="ListParagraph"/>
        <w:numPr>
          <w:ilvl w:val="0"/>
          <w:numId w:val="55"/>
        </w:numPr>
        <w:spacing w:before="0" w:after="0"/>
        <w:ind w:left="567" w:hanging="283"/>
        <w:rPr>
          <w:rFonts w:cs="Arial"/>
        </w:rPr>
      </w:pPr>
      <w:r w:rsidRPr="006A1DF9">
        <w:rPr>
          <w:rFonts w:cs="Arial"/>
        </w:rPr>
        <w:t>by splitting the values of the final marginality layer into 5 equal classes</w:t>
      </w:r>
    </w:p>
    <w:p w14:paraId="7052B13B" w14:textId="3EF9D5FF" w:rsidR="00376C51" w:rsidRPr="006A1DF9" w:rsidRDefault="00376C51" w:rsidP="001E3F17">
      <w:pPr>
        <w:pStyle w:val="ListParagraph"/>
        <w:numPr>
          <w:ilvl w:val="0"/>
          <w:numId w:val="55"/>
        </w:numPr>
        <w:spacing w:before="0" w:after="0"/>
        <w:ind w:left="567" w:hanging="283"/>
        <w:rPr>
          <w:rFonts w:cs="Arial"/>
        </w:rPr>
      </w:pPr>
      <w:r w:rsidRPr="006A1DF9">
        <w:rPr>
          <w:rFonts w:cs="Arial"/>
        </w:rPr>
        <w:t>by splitting the final marginality layer, using only the values from 0-1</w:t>
      </w:r>
    </w:p>
    <w:p w14:paraId="6BAE9857" w14:textId="5C8BDB5B" w:rsidR="00376C51" w:rsidRPr="006A1DF9" w:rsidRDefault="00376C51" w:rsidP="001E3F17">
      <w:pPr>
        <w:pStyle w:val="ListParagraph"/>
        <w:numPr>
          <w:ilvl w:val="0"/>
          <w:numId w:val="13"/>
        </w:numPr>
        <w:spacing w:before="0" w:after="0"/>
        <w:ind w:left="284" w:hanging="284"/>
        <w:rPr>
          <w:rFonts w:cs="Arial"/>
          <w:b/>
          <w:bCs/>
        </w:rPr>
      </w:pPr>
      <w:r w:rsidRPr="006A1DF9">
        <w:rPr>
          <w:rFonts w:cs="Arial"/>
          <w:b/>
          <w:bCs/>
        </w:rPr>
        <w:t>Which of the following “soft” layers needs further processing to be calculated?</w:t>
      </w:r>
    </w:p>
    <w:p w14:paraId="24173B71" w14:textId="0C0E89BC" w:rsidR="00376C51" w:rsidRPr="006A1DF9" w:rsidRDefault="00376C51" w:rsidP="001E3F17">
      <w:pPr>
        <w:pStyle w:val="ListParagraph"/>
        <w:numPr>
          <w:ilvl w:val="0"/>
          <w:numId w:val="56"/>
        </w:numPr>
        <w:spacing w:before="0" w:after="0"/>
        <w:ind w:left="567" w:hanging="283"/>
        <w:rPr>
          <w:rFonts w:cs="Arial"/>
        </w:rPr>
      </w:pPr>
      <w:r w:rsidRPr="006A1DF9">
        <w:rPr>
          <w:rFonts w:cs="Arial"/>
        </w:rPr>
        <w:t>Texture and Aridity</w:t>
      </w:r>
      <w:r w:rsidR="000F3AF1" w:rsidRPr="006A1DF9">
        <w:rPr>
          <w:rFonts w:cs="Arial"/>
        </w:rPr>
        <w:t xml:space="preserve"> </w:t>
      </w:r>
      <w:r w:rsidR="000F3AF1" w:rsidRPr="006A1DF9">
        <w:rPr>
          <w:rFonts w:cs="Arial"/>
          <w:b/>
          <w:bCs/>
        </w:rPr>
        <w:t>(*)</w:t>
      </w:r>
    </w:p>
    <w:p w14:paraId="2A501F04" w14:textId="688494F1" w:rsidR="00376C51" w:rsidRPr="006A1DF9" w:rsidRDefault="00376C51" w:rsidP="001E3F17">
      <w:pPr>
        <w:pStyle w:val="ListParagraph"/>
        <w:numPr>
          <w:ilvl w:val="0"/>
          <w:numId w:val="56"/>
        </w:numPr>
        <w:spacing w:before="0" w:after="0"/>
        <w:ind w:left="567" w:hanging="283"/>
        <w:rPr>
          <w:rFonts w:cs="Arial"/>
        </w:rPr>
      </w:pPr>
      <w:r w:rsidRPr="006A1DF9">
        <w:rPr>
          <w:rFonts w:cs="Arial"/>
        </w:rPr>
        <w:t>Slope, Water availability (topsoil and subsoil)</w:t>
      </w:r>
    </w:p>
    <w:p w14:paraId="5EC2A26F" w14:textId="2E4D008E" w:rsidR="00376C51" w:rsidRPr="006A1DF9" w:rsidRDefault="00376C51" w:rsidP="001E3F17">
      <w:pPr>
        <w:pStyle w:val="ListParagraph"/>
        <w:numPr>
          <w:ilvl w:val="0"/>
          <w:numId w:val="56"/>
        </w:numPr>
        <w:spacing w:before="0" w:after="0"/>
        <w:ind w:left="567" w:hanging="283"/>
        <w:rPr>
          <w:rFonts w:cs="Arial"/>
        </w:rPr>
      </w:pPr>
      <w:r w:rsidRPr="006A1DF9">
        <w:rPr>
          <w:rFonts w:cs="Arial"/>
        </w:rPr>
        <w:t>Clay (topsoil and subsoil), Sand (topsoil and subsoil)</w:t>
      </w:r>
    </w:p>
    <w:p w14:paraId="6BDE6F30" w14:textId="3E45C138" w:rsidR="00376C51" w:rsidRPr="006A1DF9" w:rsidRDefault="00376C51" w:rsidP="001E3F17">
      <w:pPr>
        <w:pStyle w:val="ListParagraph"/>
        <w:numPr>
          <w:ilvl w:val="0"/>
          <w:numId w:val="13"/>
        </w:numPr>
        <w:spacing w:before="0" w:after="0"/>
        <w:ind w:left="284" w:hanging="284"/>
        <w:rPr>
          <w:rFonts w:cs="Arial"/>
          <w:b/>
          <w:bCs/>
        </w:rPr>
      </w:pPr>
      <w:r w:rsidRPr="006A1DF9">
        <w:rPr>
          <w:rFonts w:cs="Arial"/>
          <w:b/>
          <w:bCs/>
        </w:rPr>
        <w:t>To identify the final ML hard layer of the proposed methodology, all intermediate layers are...</w:t>
      </w:r>
    </w:p>
    <w:p w14:paraId="4F5C6FBC" w14:textId="7D6C44E1" w:rsidR="00376C51" w:rsidRPr="006A1DF9" w:rsidRDefault="00376C51" w:rsidP="001E3F17">
      <w:pPr>
        <w:pStyle w:val="ListParagraph"/>
        <w:numPr>
          <w:ilvl w:val="0"/>
          <w:numId w:val="57"/>
        </w:numPr>
        <w:spacing w:before="0" w:after="0"/>
        <w:ind w:left="567" w:hanging="283"/>
        <w:rPr>
          <w:rFonts w:cs="Arial"/>
        </w:rPr>
      </w:pPr>
      <w:r w:rsidRPr="006A1DF9">
        <w:rPr>
          <w:rFonts w:cs="Arial"/>
        </w:rPr>
        <w:t>all summed up using the “merge” tool</w:t>
      </w:r>
    </w:p>
    <w:p w14:paraId="28375D55" w14:textId="7A933BDB" w:rsidR="00376C51" w:rsidRPr="006A1DF9" w:rsidRDefault="00376C51" w:rsidP="001E3F17">
      <w:pPr>
        <w:pStyle w:val="ListParagraph"/>
        <w:numPr>
          <w:ilvl w:val="0"/>
          <w:numId w:val="57"/>
        </w:numPr>
        <w:spacing w:before="0" w:after="0"/>
        <w:ind w:left="567" w:hanging="283"/>
        <w:rPr>
          <w:rFonts w:cs="Arial"/>
        </w:rPr>
      </w:pPr>
      <w:r w:rsidRPr="006A1DF9">
        <w:rPr>
          <w:rFonts w:cs="Arial"/>
        </w:rPr>
        <w:t xml:space="preserve">reprojected and reclassified into binary </w:t>
      </w:r>
      <w:proofErr w:type="spellStart"/>
      <w:r w:rsidRPr="006A1DF9">
        <w:rPr>
          <w:rFonts w:cs="Arial"/>
        </w:rPr>
        <w:t>rasters</w:t>
      </w:r>
      <w:proofErr w:type="spellEnd"/>
      <w:r w:rsidR="000F3AF1" w:rsidRPr="006A1DF9">
        <w:rPr>
          <w:rFonts w:cs="Arial"/>
        </w:rPr>
        <w:t xml:space="preserve"> </w:t>
      </w:r>
      <w:r w:rsidR="000F3AF1" w:rsidRPr="006A1DF9">
        <w:rPr>
          <w:rFonts w:cs="Arial"/>
          <w:b/>
          <w:bCs/>
        </w:rPr>
        <w:t>(*)</w:t>
      </w:r>
    </w:p>
    <w:p w14:paraId="6F045E24" w14:textId="3A7D78E2" w:rsidR="00376C51" w:rsidRPr="006A1DF9" w:rsidRDefault="00376C51" w:rsidP="001E3F17">
      <w:pPr>
        <w:pStyle w:val="ListParagraph"/>
        <w:numPr>
          <w:ilvl w:val="0"/>
          <w:numId w:val="57"/>
        </w:numPr>
        <w:spacing w:before="0" w:after="0"/>
        <w:ind w:left="567" w:hanging="283"/>
        <w:rPr>
          <w:rFonts w:cs="Arial"/>
        </w:rPr>
      </w:pPr>
      <w:r w:rsidRPr="006A1DF9">
        <w:rPr>
          <w:rFonts w:cs="Arial"/>
        </w:rPr>
        <w:t>reprojected and normalized to values from 0-1</w:t>
      </w:r>
    </w:p>
    <w:p w14:paraId="27542946" w14:textId="7471DD01" w:rsidR="00A26792" w:rsidRPr="00CA5D6D" w:rsidRDefault="00C13EF0" w:rsidP="00CA5D6D">
      <w:pPr>
        <w:pStyle w:val="Heading2"/>
        <w:numPr>
          <w:ilvl w:val="0"/>
          <w:numId w:val="0"/>
        </w:numPr>
        <w:rPr>
          <w:b w:val="0"/>
          <w:bCs w:val="0"/>
        </w:rPr>
      </w:pPr>
      <w:bookmarkStart w:id="239" w:name="_Toc91678417"/>
      <w:bookmarkStart w:id="240" w:name="_Hlk89256453"/>
      <w:r>
        <w:t xml:space="preserve">A.3 </w:t>
      </w:r>
      <w:r w:rsidR="00A26792" w:rsidRPr="00CA5D6D">
        <w:t>Section 3</w:t>
      </w:r>
      <w:bookmarkEnd w:id="239"/>
    </w:p>
    <w:p w14:paraId="62C02AF5" w14:textId="4A74B0B7" w:rsidR="00A26792" w:rsidRPr="00CA5D6D" w:rsidRDefault="00A26792" w:rsidP="00CA0ED1">
      <w:pPr>
        <w:spacing w:after="160"/>
        <w:rPr>
          <w:rFonts w:cs="Arial"/>
          <w:b/>
          <w:bCs/>
          <w:i/>
          <w:iCs/>
          <w:color w:val="212745" w:themeColor="text2"/>
        </w:rPr>
      </w:pPr>
      <w:bookmarkStart w:id="241" w:name="_Hlk89256489"/>
      <w:bookmarkStart w:id="242" w:name="_Hlk89095732"/>
      <w:bookmarkEnd w:id="240"/>
      <w:r w:rsidRPr="00CA5D6D">
        <w:rPr>
          <w:rFonts w:cs="Arial"/>
          <w:b/>
          <w:bCs/>
          <w:i/>
          <w:iCs/>
          <w:color w:val="212745" w:themeColor="text2"/>
        </w:rPr>
        <w:t>Subsection 3</w:t>
      </w:r>
      <w:bookmarkEnd w:id="241"/>
      <w:r w:rsidRPr="00CA5D6D">
        <w:rPr>
          <w:rFonts w:cs="Arial"/>
          <w:b/>
          <w:bCs/>
          <w:i/>
          <w:iCs/>
          <w:color w:val="212745" w:themeColor="text2"/>
        </w:rPr>
        <w:t xml:space="preserve">.1: </w:t>
      </w:r>
      <w:r w:rsidR="00C13EF0">
        <w:rPr>
          <w:rFonts w:cs="Arial"/>
          <w:b/>
          <w:bCs/>
          <w:i/>
          <w:iCs/>
          <w:color w:val="212745" w:themeColor="text2"/>
        </w:rPr>
        <w:t>R</w:t>
      </w:r>
      <w:r w:rsidRPr="00CA5D6D">
        <w:rPr>
          <w:rFonts w:cs="Arial"/>
          <w:b/>
          <w:bCs/>
          <w:i/>
          <w:iCs/>
          <w:color w:val="212745" w:themeColor="text2"/>
        </w:rPr>
        <w:t>emote sensing basics</w:t>
      </w:r>
    </w:p>
    <w:bookmarkEnd w:id="242"/>
    <w:p w14:paraId="013CF29E" w14:textId="77777777" w:rsidR="00A26792" w:rsidRPr="006A1DF9" w:rsidRDefault="00A26792" w:rsidP="001E3F17">
      <w:pPr>
        <w:pStyle w:val="ListParagraph"/>
        <w:numPr>
          <w:ilvl w:val="0"/>
          <w:numId w:val="39"/>
        </w:numPr>
        <w:spacing w:before="0" w:after="0"/>
        <w:ind w:left="284" w:hanging="284"/>
        <w:rPr>
          <w:rFonts w:cs="Arial"/>
          <w:b/>
          <w:bCs/>
        </w:rPr>
      </w:pPr>
      <w:r w:rsidRPr="006A1DF9">
        <w:rPr>
          <w:rFonts w:cs="Arial"/>
          <w:b/>
          <w:bCs/>
        </w:rPr>
        <w:t>Remote sensing uses which of the following waves in its procedure?</w:t>
      </w:r>
    </w:p>
    <w:p w14:paraId="1A34434F" w14:textId="77777777" w:rsidR="00A26792" w:rsidRPr="006A1DF9" w:rsidRDefault="00A26792" w:rsidP="001E3F17">
      <w:pPr>
        <w:pStyle w:val="ListParagraph"/>
        <w:numPr>
          <w:ilvl w:val="0"/>
          <w:numId w:val="40"/>
        </w:numPr>
        <w:spacing w:before="0" w:after="0"/>
        <w:ind w:left="567" w:hanging="283"/>
        <w:rPr>
          <w:rFonts w:cs="Arial"/>
        </w:rPr>
      </w:pPr>
      <w:r w:rsidRPr="006A1DF9">
        <w:rPr>
          <w:rFonts w:cs="Arial"/>
        </w:rPr>
        <w:t>Electric field</w:t>
      </w:r>
    </w:p>
    <w:p w14:paraId="6206F21C" w14:textId="77777777" w:rsidR="00A26792" w:rsidRPr="006A1DF9" w:rsidRDefault="00A26792" w:rsidP="001E3F17">
      <w:pPr>
        <w:pStyle w:val="ListParagraph"/>
        <w:numPr>
          <w:ilvl w:val="0"/>
          <w:numId w:val="40"/>
        </w:numPr>
        <w:spacing w:before="0" w:after="0"/>
        <w:ind w:left="567" w:hanging="283"/>
        <w:rPr>
          <w:rFonts w:cs="Arial"/>
        </w:rPr>
      </w:pPr>
      <w:r w:rsidRPr="006A1DF9">
        <w:rPr>
          <w:rFonts w:cs="Arial"/>
        </w:rPr>
        <w:t>Sonar waves</w:t>
      </w:r>
    </w:p>
    <w:p w14:paraId="3F82FB4B" w14:textId="77777777" w:rsidR="00A26792" w:rsidRPr="006A1DF9" w:rsidRDefault="00A26792" w:rsidP="001E3F17">
      <w:pPr>
        <w:pStyle w:val="ListParagraph"/>
        <w:numPr>
          <w:ilvl w:val="0"/>
          <w:numId w:val="40"/>
        </w:numPr>
        <w:spacing w:before="0" w:after="0"/>
        <w:ind w:left="567" w:hanging="283"/>
        <w:rPr>
          <w:rFonts w:cs="Arial"/>
        </w:rPr>
      </w:pPr>
      <w:r w:rsidRPr="006A1DF9">
        <w:rPr>
          <w:rFonts w:cs="Arial"/>
        </w:rPr>
        <w:t>Gamma-rays</w:t>
      </w:r>
    </w:p>
    <w:p w14:paraId="1EEF499C" w14:textId="77777777" w:rsidR="00A26792" w:rsidRPr="006A1DF9" w:rsidRDefault="00A26792" w:rsidP="001E3F17">
      <w:pPr>
        <w:pStyle w:val="ListParagraph"/>
        <w:numPr>
          <w:ilvl w:val="0"/>
          <w:numId w:val="40"/>
        </w:numPr>
        <w:spacing w:before="0" w:after="0"/>
        <w:ind w:left="567" w:hanging="283"/>
        <w:rPr>
          <w:rFonts w:cs="Arial"/>
        </w:rPr>
      </w:pPr>
      <w:r w:rsidRPr="006A1DF9">
        <w:rPr>
          <w:rFonts w:cs="Arial"/>
        </w:rPr>
        <w:t xml:space="preserve">Electromagnetic waves </w:t>
      </w:r>
      <w:r w:rsidRPr="006A1DF9">
        <w:rPr>
          <w:rFonts w:cs="Arial"/>
          <w:b/>
          <w:bCs/>
        </w:rPr>
        <w:t>(*)</w:t>
      </w:r>
    </w:p>
    <w:p w14:paraId="5CE7A596" w14:textId="5448EA80" w:rsidR="00A26792" w:rsidRPr="006A1DF9" w:rsidRDefault="00C13EF0" w:rsidP="00A26792">
      <w:pPr>
        <w:spacing w:before="0" w:after="0"/>
        <w:rPr>
          <w:rFonts w:cs="Arial"/>
          <w:i/>
          <w:iCs/>
        </w:rPr>
      </w:pPr>
      <w:r>
        <w:rPr>
          <w:rFonts w:cs="Arial"/>
          <w:i/>
          <w:iCs/>
        </w:rPr>
        <w:t>Feedback</w:t>
      </w:r>
      <w:r w:rsidR="00A26792" w:rsidRPr="006A1DF9">
        <w:rPr>
          <w:rFonts w:cs="Arial"/>
          <w:i/>
          <w:iCs/>
        </w:rPr>
        <w:t>: Electromagnetic waves are used in the case of remote sensing. The different waves present in this spectrum enables us to use a variety of waves based on the condition present and can be able to have a better output.</w:t>
      </w:r>
    </w:p>
    <w:p w14:paraId="46BF838F" w14:textId="77777777" w:rsidR="00A26792" w:rsidRPr="006A1DF9" w:rsidRDefault="00A26792" w:rsidP="001E3F17">
      <w:pPr>
        <w:pStyle w:val="ListParagraph"/>
        <w:numPr>
          <w:ilvl w:val="0"/>
          <w:numId w:val="39"/>
        </w:numPr>
        <w:spacing w:before="0" w:after="0"/>
        <w:ind w:left="284" w:hanging="284"/>
        <w:rPr>
          <w:rFonts w:cs="Arial"/>
          <w:b/>
          <w:bCs/>
        </w:rPr>
      </w:pPr>
      <w:r w:rsidRPr="006A1DF9">
        <w:rPr>
          <w:rFonts w:cs="Arial"/>
          <w:b/>
          <w:bCs/>
        </w:rPr>
        <w:t>Which of the following is not a principle of remote sensing?</w:t>
      </w:r>
    </w:p>
    <w:p w14:paraId="3C26EB01" w14:textId="77777777" w:rsidR="00A26792" w:rsidRPr="006A1DF9" w:rsidRDefault="00A26792" w:rsidP="001E3F17">
      <w:pPr>
        <w:pStyle w:val="ListParagraph"/>
        <w:numPr>
          <w:ilvl w:val="0"/>
          <w:numId w:val="41"/>
        </w:numPr>
        <w:spacing w:before="0" w:after="0"/>
        <w:ind w:left="567" w:hanging="283"/>
        <w:rPr>
          <w:rFonts w:cs="Arial"/>
        </w:rPr>
      </w:pPr>
      <w:r w:rsidRPr="006A1DF9">
        <w:rPr>
          <w:rFonts w:cs="Arial"/>
        </w:rPr>
        <w:t xml:space="preserve">Interaction of energy with satellite </w:t>
      </w:r>
      <w:r w:rsidRPr="006A1DF9">
        <w:rPr>
          <w:rFonts w:cs="Arial"/>
          <w:b/>
          <w:bCs/>
        </w:rPr>
        <w:t>(*)</w:t>
      </w:r>
    </w:p>
    <w:p w14:paraId="3C1247FA" w14:textId="77777777" w:rsidR="00A26792" w:rsidRPr="006A1DF9" w:rsidRDefault="00A26792" w:rsidP="001E3F17">
      <w:pPr>
        <w:pStyle w:val="ListParagraph"/>
        <w:numPr>
          <w:ilvl w:val="0"/>
          <w:numId w:val="41"/>
        </w:numPr>
        <w:spacing w:before="0" w:after="0"/>
        <w:ind w:left="567" w:hanging="283"/>
        <w:rPr>
          <w:rFonts w:cs="Arial"/>
        </w:rPr>
      </w:pPr>
      <w:r w:rsidRPr="006A1DF9">
        <w:rPr>
          <w:rFonts w:cs="Arial"/>
        </w:rPr>
        <w:lastRenderedPageBreak/>
        <w:t>Electromagnetic energy</w:t>
      </w:r>
    </w:p>
    <w:p w14:paraId="246007A8" w14:textId="77777777" w:rsidR="00A26792" w:rsidRPr="006A1DF9" w:rsidRDefault="00A26792" w:rsidP="001E3F17">
      <w:pPr>
        <w:pStyle w:val="ListParagraph"/>
        <w:numPr>
          <w:ilvl w:val="0"/>
          <w:numId w:val="41"/>
        </w:numPr>
        <w:spacing w:before="0" w:after="0"/>
        <w:ind w:left="567" w:hanging="283"/>
        <w:rPr>
          <w:rFonts w:cs="Arial"/>
        </w:rPr>
      </w:pPr>
      <w:r w:rsidRPr="006A1DF9">
        <w:rPr>
          <w:rFonts w:cs="Arial"/>
        </w:rPr>
        <w:t>Electromagnetic spectrum</w:t>
      </w:r>
    </w:p>
    <w:p w14:paraId="13127699" w14:textId="77777777" w:rsidR="00A26792" w:rsidRPr="006A1DF9" w:rsidRDefault="00A26792" w:rsidP="001E3F17">
      <w:pPr>
        <w:pStyle w:val="ListParagraph"/>
        <w:numPr>
          <w:ilvl w:val="0"/>
          <w:numId w:val="41"/>
        </w:numPr>
        <w:spacing w:before="0" w:after="0"/>
        <w:ind w:left="567" w:hanging="283"/>
        <w:rPr>
          <w:rFonts w:cs="Arial"/>
        </w:rPr>
      </w:pPr>
      <w:r w:rsidRPr="006A1DF9">
        <w:rPr>
          <w:rFonts w:cs="Arial"/>
        </w:rPr>
        <w:t>Interaction of energy with the atmosphere</w:t>
      </w:r>
    </w:p>
    <w:p w14:paraId="695D27C3" w14:textId="1E65ABDF" w:rsidR="00A26792" w:rsidRDefault="00C13EF0" w:rsidP="00A26792">
      <w:pPr>
        <w:spacing w:before="0" w:after="0"/>
        <w:rPr>
          <w:rFonts w:cs="Arial"/>
          <w:i/>
          <w:iCs/>
        </w:rPr>
      </w:pPr>
      <w:r>
        <w:rPr>
          <w:rFonts w:cs="Arial"/>
          <w:i/>
          <w:iCs/>
        </w:rPr>
        <w:t>Feedback</w:t>
      </w:r>
      <w:r w:rsidR="00A26792" w:rsidRPr="006A1DF9">
        <w:rPr>
          <w:rFonts w:cs="Arial"/>
          <w:i/>
          <w:iCs/>
        </w:rPr>
        <w:t>: Remote sensing involves certain principles which are applied for having a good result of the desired output. The principles are electromagnetic energy, electro-magnetic spectrum, interaction of energy with atmosphere etc.</w:t>
      </w:r>
    </w:p>
    <w:p w14:paraId="35CB4326" w14:textId="77777777" w:rsidR="00A26792" w:rsidRPr="006A1DF9" w:rsidRDefault="00A26792" w:rsidP="001E3F17">
      <w:pPr>
        <w:pStyle w:val="ListParagraph"/>
        <w:numPr>
          <w:ilvl w:val="0"/>
          <w:numId w:val="39"/>
        </w:numPr>
        <w:spacing w:before="0" w:after="0"/>
        <w:ind w:left="284" w:hanging="284"/>
        <w:rPr>
          <w:rFonts w:cs="Arial"/>
          <w:b/>
          <w:bCs/>
        </w:rPr>
      </w:pPr>
      <w:r w:rsidRPr="006A1DF9">
        <w:rPr>
          <w:rFonts w:cs="Arial"/>
          <w:b/>
          <w:bCs/>
        </w:rPr>
        <w:t>Which of the following is not a classification of scattering principle?</w:t>
      </w:r>
    </w:p>
    <w:p w14:paraId="51DBE471" w14:textId="77777777" w:rsidR="00A26792" w:rsidRPr="006A1DF9" w:rsidRDefault="00A26792" w:rsidP="001E3F17">
      <w:pPr>
        <w:pStyle w:val="ListParagraph"/>
        <w:numPr>
          <w:ilvl w:val="0"/>
          <w:numId w:val="42"/>
        </w:numPr>
        <w:spacing w:before="0" w:after="0"/>
        <w:ind w:left="567" w:hanging="283"/>
        <w:rPr>
          <w:rFonts w:cs="Arial"/>
        </w:rPr>
      </w:pPr>
      <w:r w:rsidRPr="006A1DF9">
        <w:rPr>
          <w:rFonts w:cs="Arial"/>
        </w:rPr>
        <w:t xml:space="preserve">Wave scattering </w:t>
      </w:r>
      <w:r w:rsidRPr="006A1DF9">
        <w:rPr>
          <w:rFonts w:cs="Arial"/>
          <w:b/>
          <w:bCs/>
        </w:rPr>
        <w:t>(*)</w:t>
      </w:r>
    </w:p>
    <w:p w14:paraId="7BD7A282" w14:textId="77777777" w:rsidR="00A26792" w:rsidRPr="006A1DF9" w:rsidRDefault="00A26792" w:rsidP="001E3F17">
      <w:pPr>
        <w:pStyle w:val="ListParagraph"/>
        <w:numPr>
          <w:ilvl w:val="0"/>
          <w:numId w:val="42"/>
        </w:numPr>
        <w:spacing w:before="0" w:after="0"/>
        <w:ind w:left="567" w:hanging="283"/>
        <w:rPr>
          <w:rFonts w:cs="Arial"/>
        </w:rPr>
      </w:pPr>
      <w:r w:rsidRPr="006A1DF9">
        <w:rPr>
          <w:rFonts w:cs="Arial"/>
        </w:rPr>
        <w:t>Rayleigh scattering</w:t>
      </w:r>
    </w:p>
    <w:p w14:paraId="1A823ECE" w14:textId="77777777" w:rsidR="00A26792" w:rsidRPr="006A1DF9" w:rsidRDefault="00A26792" w:rsidP="001E3F17">
      <w:pPr>
        <w:pStyle w:val="ListParagraph"/>
        <w:numPr>
          <w:ilvl w:val="0"/>
          <w:numId w:val="42"/>
        </w:numPr>
        <w:spacing w:before="0" w:after="0"/>
        <w:ind w:left="567" w:hanging="283"/>
        <w:rPr>
          <w:rFonts w:cs="Arial"/>
        </w:rPr>
      </w:pPr>
      <w:r w:rsidRPr="006A1DF9">
        <w:rPr>
          <w:rFonts w:cs="Arial"/>
        </w:rPr>
        <w:t>Mie scattering</w:t>
      </w:r>
    </w:p>
    <w:p w14:paraId="11B015C4" w14:textId="77777777" w:rsidR="00A26792" w:rsidRPr="006A1DF9" w:rsidRDefault="00A26792" w:rsidP="001E3F17">
      <w:pPr>
        <w:pStyle w:val="ListParagraph"/>
        <w:numPr>
          <w:ilvl w:val="0"/>
          <w:numId w:val="42"/>
        </w:numPr>
        <w:spacing w:before="0" w:after="0"/>
        <w:ind w:left="567" w:hanging="283"/>
        <w:rPr>
          <w:rFonts w:cs="Arial"/>
        </w:rPr>
      </w:pPr>
      <w:r w:rsidRPr="006A1DF9">
        <w:rPr>
          <w:rFonts w:cs="Arial"/>
        </w:rPr>
        <w:t>Non-selective scattering</w:t>
      </w:r>
    </w:p>
    <w:p w14:paraId="2B3FCB22" w14:textId="47C8019D" w:rsidR="00A26792" w:rsidRPr="006A1DF9" w:rsidRDefault="00C13EF0" w:rsidP="00A26792">
      <w:pPr>
        <w:spacing w:before="0" w:after="0"/>
        <w:rPr>
          <w:rFonts w:cs="Arial"/>
          <w:i/>
          <w:iCs/>
        </w:rPr>
      </w:pPr>
      <w:r>
        <w:rPr>
          <w:rFonts w:cs="Arial"/>
          <w:i/>
          <w:iCs/>
        </w:rPr>
        <w:t>Feedback</w:t>
      </w:r>
      <w:r w:rsidR="00A26792" w:rsidRPr="006A1DF9">
        <w:rPr>
          <w:rFonts w:cs="Arial"/>
          <w:i/>
          <w:iCs/>
        </w:rPr>
        <w:t>: Scattering involves in distribution of the light ray in more than two directions. It can be further classified as Rayleigh scattering, Mie scattering, non-selective scattering.</w:t>
      </w:r>
    </w:p>
    <w:p w14:paraId="1B698E45" w14:textId="77777777" w:rsidR="00A26792" w:rsidRPr="006A1DF9" w:rsidRDefault="00A26792" w:rsidP="001E3F17">
      <w:pPr>
        <w:pStyle w:val="ListParagraph"/>
        <w:numPr>
          <w:ilvl w:val="0"/>
          <w:numId w:val="39"/>
        </w:numPr>
        <w:spacing w:before="0" w:after="0"/>
        <w:ind w:left="284" w:hanging="284"/>
        <w:rPr>
          <w:rFonts w:cs="Arial"/>
          <w:b/>
          <w:bCs/>
        </w:rPr>
      </w:pPr>
      <w:r w:rsidRPr="006A1DF9">
        <w:rPr>
          <w:rFonts w:cs="Arial"/>
          <w:b/>
          <w:bCs/>
        </w:rPr>
        <w:t>Which one of the following helps to identify objects on the earth surface?</w:t>
      </w:r>
    </w:p>
    <w:p w14:paraId="3B83BD77" w14:textId="77777777" w:rsidR="00A26792" w:rsidRPr="006A1DF9" w:rsidRDefault="00A26792" w:rsidP="001E3F17">
      <w:pPr>
        <w:pStyle w:val="ListParagraph"/>
        <w:numPr>
          <w:ilvl w:val="0"/>
          <w:numId w:val="43"/>
        </w:numPr>
        <w:spacing w:before="0" w:after="0"/>
        <w:ind w:left="567" w:hanging="283"/>
        <w:rPr>
          <w:rFonts w:cs="Arial"/>
        </w:rPr>
      </w:pPr>
      <w:r w:rsidRPr="006A1DF9">
        <w:rPr>
          <w:rFonts w:cs="Arial"/>
        </w:rPr>
        <w:t xml:space="preserve">Signature </w:t>
      </w:r>
      <w:r w:rsidRPr="006A1DF9">
        <w:rPr>
          <w:rFonts w:cs="Arial"/>
          <w:b/>
          <w:bCs/>
        </w:rPr>
        <w:t>(*)</w:t>
      </w:r>
    </w:p>
    <w:p w14:paraId="4808543F" w14:textId="77777777" w:rsidR="00A26792" w:rsidRPr="006A1DF9" w:rsidRDefault="00A26792" w:rsidP="001E3F17">
      <w:pPr>
        <w:pStyle w:val="ListParagraph"/>
        <w:numPr>
          <w:ilvl w:val="0"/>
          <w:numId w:val="43"/>
        </w:numPr>
        <w:spacing w:before="0" w:after="0"/>
        <w:ind w:left="567" w:hanging="283"/>
        <w:rPr>
          <w:rFonts w:cs="Arial"/>
        </w:rPr>
      </w:pPr>
      <w:r w:rsidRPr="006A1DF9">
        <w:rPr>
          <w:rFonts w:cs="Arial"/>
        </w:rPr>
        <w:t>Radiometric error</w:t>
      </w:r>
    </w:p>
    <w:p w14:paraId="0294E2D0" w14:textId="77777777" w:rsidR="00A26792" w:rsidRPr="006A1DF9" w:rsidRDefault="00A26792" w:rsidP="001E3F17">
      <w:pPr>
        <w:pStyle w:val="ListParagraph"/>
        <w:numPr>
          <w:ilvl w:val="0"/>
          <w:numId w:val="43"/>
        </w:numPr>
        <w:spacing w:before="0" w:after="0"/>
        <w:ind w:left="567" w:hanging="283"/>
        <w:rPr>
          <w:rFonts w:cs="Arial"/>
        </w:rPr>
      </w:pPr>
      <w:r w:rsidRPr="006A1DF9">
        <w:rPr>
          <w:rFonts w:cs="Arial"/>
        </w:rPr>
        <w:t>Atmospheric window</w:t>
      </w:r>
    </w:p>
    <w:p w14:paraId="24CDE496" w14:textId="77777777" w:rsidR="00A26792" w:rsidRPr="006A1DF9" w:rsidRDefault="00A26792" w:rsidP="001E3F17">
      <w:pPr>
        <w:pStyle w:val="ListParagraph"/>
        <w:numPr>
          <w:ilvl w:val="0"/>
          <w:numId w:val="43"/>
        </w:numPr>
        <w:spacing w:before="0" w:after="0"/>
        <w:ind w:left="567" w:hanging="283"/>
        <w:rPr>
          <w:rFonts w:cs="Arial"/>
        </w:rPr>
      </w:pPr>
      <w:r w:rsidRPr="006A1DF9">
        <w:rPr>
          <w:rFonts w:cs="Arial"/>
        </w:rPr>
        <w:t>None of the above</w:t>
      </w:r>
    </w:p>
    <w:p w14:paraId="09C7099E" w14:textId="305B10C8" w:rsidR="00A26792" w:rsidRPr="006A1DF9" w:rsidRDefault="00C13EF0" w:rsidP="00A26792">
      <w:pPr>
        <w:spacing w:before="0" w:after="0"/>
        <w:rPr>
          <w:rFonts w:cs="Arial"/>
          <w:i/>
          <w:iCs/>
        </w:rPr>
      </w:pPr>
      <w:r>
        <w:rPr>
          <w:rFonts w:cs="Arial"/>
          <w:i/>
          <w:iCs/>
        </w:rPr>
        <w:t>Feedback</w:t>
      </w:r>
      <w:r w:rsidR="00A26792" w:rsidRPr="006A1DF9">
        <w:rPr>
          <w:rFonts w:cs="Arial"/>
          <w:i/>
          <w:iCs/>
        </w:rPr>
        <w:t>: Signature is the parameter that directly or indirectly characterizes the nature, and or condition of the object under observation, is defined as its signature. The Spectral signature of the object is used in remote sensing.</w:t>
      </w:r>
    </w:p>
    <w:p w14:paraId="3311D9BD" w14:textId="77777777" w:rsidR="00A26792" w:rsidRPr="006A1DF9" w:rsidRDefault="00A26792" w:rsidP="001E3F17">
      <w:pPr>
        <w:pStyle w:val="ListParagraph"/>
        <w:numPr>
          <w:ilvl w:val="0"/>
          <w:numId w:val="39"/>
        </w:numPr>
        <w:spacing w:before="0" w:after="0"/>
        <w:ind w:left="284" w:hanging="284"/>
        <w:rPr>
          <w:rFonts w:cs="Arial"/>
          <w:b/>
          <w:bCs/>
        </w:rPr>
      </w:pPr>
      <w:r w:rsidRPr="006A1DF9">
        <w:rPr>
          <w:rFonts w:cs="Arial"/>
          <w:b/>
          <w:bCs/>
        </w:rPr>
        <w:t>Which type of remote sensing uses its source of electromagnetic energy?</w:t>
      </w:r>
    </w:p>
    <w:p w14:paraId="4EDAF68F" w14:textId="77777777" w:rsidR="00A26792" w:rsidRPr="006A1DF9" w:rsidRDefault="00A26792" w:rsidP="001E3F17">
      <w:pPr>
        <w:pStyle w:val="ListParagraph"/>
        <w:numPr>
          <w:ilvl w:val="0"/>
          <w:numId w:val="44"/>
        </w:numPr>
        <w:spacing w:before="0" w:after="0"/>
        <w:ind w:left="567" w:hanging="283"/>
        <w:rPr>
          <w:rFonts w:cs="Arial"/>
        </w:rPr>
      </w:pPr>
      <w:r w:rsidRPr="006A1DF9">
        <w:rPr>
          <w:rFonts w:cs="Arial"/>
        </w:rPr>
        <w:t>Active remote sensing</w:t>
      </w:r>
    </w:p>
    <w:p w14:paraId="4131B00E" w14:textId="77777777" w:rsidR="00A26792" w:rsidRPr="006A1DF9" w:rsidRDefault="00A26792" w:rsidP="001E3F17">
      <w:pPr>
        <w:pStyle w:val="ListParagraph"/>
        <w:numPr>
          <w:ilvl w:val="0"/>
          <w:numId w:val="44"/>
        </w:numPr>
        <w:spacing w:before="0" w:after="0"/>
        <w:ind w:left="567" w:hanging="283"/>
        <w:rPr>
          <w:rFonts w:cs="Arial"/>
        </w:rPr>
      </w:pPr>
      <w:r w:rsidRPr="006A1DF9">
        <w:rPr>
          <w:rFonts w:cs="Arial"/>
        </w:rPr>
        <w:t>Passive remote sensing</w:t>
      </w:r>
    </w:p>
    <w:p w14:paraId="2A3BD657" w14:textId="77777777" w:rsidR="00A26792" w:rsidRPr="006A1DF9" w:rsidRDefault="00A26792" w:rsidP="001E3F17">
      <w:pPr>
        <w:pStyle w:val="ListParagraph"/>
        <w:numPr>
          <w:ilvl w:val="0"/>
          <w:numId w:val="44"/>
        </w:numPr>
        <w:spacing w:before="0" w:after="0"/>
        <w:ind w:left="567" w:hanging="283"/>
        <w:rPr>
          <w:rFonts w:cs="Arial"/>
        </w:rPr>
      </w:pPr>
      <w:r w:rsidRPr="006A1DF9">
        <w:rPr>
          <w:rFonts w:cs="Arial"/>
        </w:rPr>
        <w:t>Both Active &amp; Passive Remote Sensing</w:t>
      </w:r>
    </w:p>
    <w:p w14:paraId="549A857F" w14:textId="77777777" w:rsidR="00A26792" w:rsidRPr="006A1DF9" w:rsidRDefault="00A26792" w:rsidP="001E3F17">
      <w:pPr>
        <w:pStyle w:val="ListParagraph"/>
        <w:numPr>
          <w:ilvl w:val="0"/>
          <w:numId w:val="44"/>
        </w:numPr>
        <w:spacing w:before="0" w:after="0"/>
        <w:ind w:left="567" w:hanging="283"/>
        <w:rPr>
          <w:rFonts w:cs="Arial"/>
        </w:rPr>
      </w:pPr>
      <w:r w:rsidRPr="006A1DF9">
        <w:rPr>
          <w:rFonts w:cs="Arial"/>
        </w:rPr>
        <w:t>None of above</w:t>
      </w:r>
    </w:p>
    <w:p w14:paraId="6DE43029" w14:textId="6B91ECD8" w:rsidR="00A26792" w:rsidRPr="00CA5D6D" w:rsidRDefault="00A26792" w:rsidP="00A26792">
      <w:pPr>
        <w:rPr>
          <w:rFonts w:eastAsiaTheme="majorEastAsia" w:cs="Arial"/>
          <w:b/>
          <w:bCs/>
          <w:i/>
          <w:iCs/>
          <w:color w:val="212745" w:themeColor="text2"/>
        </w:rPr>
      </w:pPr>
      <w:bookmarkStart w:id="243" w:name="_Hlk89096687"/>
      <w:r w:rsidRPr="00CA5D6D">
        <w:rPr>
          <w:rFonts w:eastAsiaTheme="majorEastAsia" w:cs="Arial"/>
          <w:b/>
          <w:bCs/>
          <w:i/>
          <w:iCs/>
          <w:color w:val="212745" w:themeColor="text2"/>
        </w:rPr>
        <w:t>Subsection 3.2: Optical sensors: Sentinel 2</w:t>
      </w:r>
    </w:p>
    <w:bookmarkEnd w:id="243"/>
    <w:p w14:paraId="66189731" w14:textId="77777777" w:rsidR="00A26792" w:rsidRPr="006A1DF9" w:rsidRDefault="00A26792" w:rsidP="001E3F17">
      <w:pPr>
        <w:pStyle w:val="ListParagraph"/>
        <w:numPr>
          <w:ilvl w:val="0"/>
          <w:numId w:val="45"/>
        </w:numPr>
        <w:spacing w:before="0" w:after="0"/>
        <w:ind w:left="284" w:hanging="284"/>
        <w:rPr>
          <w:rFonts w:eastAsiaTheme="majorEastAsia" w:cs="Arial"/>
          <w:b/>
          <w:bCs/>
        </w:rPr>
      </w:pPr>
      <w:r w:rsidRPr="006A1DF9">
        <w:rPr>
          <w:rFonts w:eastAsiaTheme="majorEastAsia" w:cs="Arial"/>
          <w:b/>
          <w:bCs/>
        </w:rPr>
        <w:t>Sentinel 2 has 13 spectral bands</w:t>
      </w:r>
    </w:p>
    <w:p w14:paraId="586D2E35" w14:textId="4C0F66EF" w:rsidR="00A26792" w:rsidRPr="009C5B64" w:rsidRDefault="00A26792" w:rsidP="001E3F17">
      <w:pPr>
        <w:pStyle w:val="ListParagraph"/>
        <w:numPr>
          <w:ilvl w:val="0"/>
          <w:numId w:val="44"/>
        </w:numPr>
        <w:spacing w:before="0" w:after="0"/>
        <w:ind w:left="567" w:hanging="283"/>
        <w:rPr>
          <w:rFonts w:cs="Arial"/>
        </w:rPr>
      </w:pPr>
      <w:r w:rsidRPr="009C5B64">
        <w:rPr>
          <w:rFonts w:cs="Arial"/>
        </w:rPr>
        <w:t xml:space="preserve">True </w:t>
      </w:r>
      <w:r w:rsidR="00427036" w:rsidRPr="006A1DF9">
        <w:rPr>
          <w:rFonts w:cs="Arial"/>
          <w:b/>
          <w:bCs/>
        </w:rPr>
        <w:t>(*)</w:t>
      </w:r>
    </w:p>
    <w:p w14:paraId="6F92874F" w14:textId="77777777" w:rsidR="00A26792" w:rsidRPr="009C5B64" w:rsidRDefault="00A26792" w:rsidP="001E3F17">
      <w:pPr>
        <w:pStyle w:val="ListParagraph"/>
        <w:numPr>
          <w:ilvl w:val="0"/>
          <w:numId w:val="44"/>
        </w:numPr>
        <w:spacing w:before="0" w:after="0"/>
        <w:ind w:left="567" w:hanging="283"/>
        <w:rPr>
          <w:rFonts w:cs="Arial"/>
        </w:rPr>
      </w:pPr>
      <w:r w:rsidRPr="009C5B64">
        <w:rPr>
          <w:rFonts w:cs="Arial"/>
        </w:rPr>
        <w:t>False</w:t>
      </w:r>
    </w:p>
    <w:p w14:paraId="22E6F5B8" w14:textId="77777777" w:rsidR="00A26792" w:rsidRPr="006A1DF9" w:rsidRDefault="00A26792" w:rsidP="001E3F17">
      <w:pPr>
        <w:pStyle w:val="ListParagraph"/>
        <w:numPr>
          <w:ilvl w:val="0"/>
          <w:numId w:val="45"/>
        </w:numPr>
        <w:spacing w:before="0" w:after="0"/>
        <w:ind w:left="284" w:hanging="284"/>
        <w:rPr>
          <w:rFonts w:eastAsiaTheme="majorEastAsia" w:cs="Arial"/>
          <w:b/>
          <w:bCs/>
        </w:rPr>
      </w:pPr>
      <w:r w:rsidRPr="006A1DF9">
        <w:rPr>
          <w:rFonts w:eastAsiaTheme="majorEastAsia" w:cs="Arial"/>
          <w:b/>
          <w:bCs/>
        </w:rPr>
        <w:t>Sentinel 2 mean altitude orbit is approximately 8000km</w:t>
      </w:r>
    </w:p>
    <w:p w14:paraId="116D61C6" w14:textId="77777777" w:rsidR="00A26792" w:rsidRPr="00427036" w:rsidRDefault="00A26792" w:rsidP="001E3F17">
      <w:pPr>
        <w:pStyle w:val="ListParagraph"/>
        <w:numPr>
          <w:ilvl w:val="0"/>
          <w:numId w:val="44"/>
        </w:numPr>
        <w:spacing w:before="0" w:after="0"/>
        <w:ind w:left="567" w:hanging="283"/>
        <w:rPr>
          <w:rFonts w:cs="Arial"/>
        </w:rPr>
      </w:pPr>
      <w:r w:rsidRPr="00427036">
        <w:rPr>
          <w:rFonts w:cs="Arial"/>
        </w:rPr>
        <w:t>True</w:t>
      </w:r>
    </w:p>
    <w:p w14:paraId="2C4C98CF" w14:textId="05ECC03C" w:rsidR="00A26792" w:rsidRPr="00427036" w:rsidRDefault="00A26792" w:rsidP="001E3F17">
      <w:pPr>
        <w:pStyle w:val="ListParagraph"/>
        <w:numPr>
          <w:ilvl w:val="0"/>
          <w:numId w:val="44"/>
        </w:numPr>
        <w:spacing w:before="0" w:after="0"/>
        <w:ind w:left="567" w:hanging="283"/>
        <w:rPr>
          <w:rFonts w:cs="Arial"/>
        </w:rPr>
      </w:pPr>
      <w:r w:rsidRPr="00427036">
        <w:rPr>
          <w:rFonts w:cs="Arial"/>
        </w:rPr>
        <w:lastRenderedPageBreak/>
        <w:t xml:space="preserve">False </w:t>
      </w:r>
      <w:r w:rsidR="00427036" w:rsidRPr="006A1DF9">
        <w:rPr>
          <w:rFonts w:cs="Arial"/>
          <w:b/>
          <w:bCs/>
        </w:rPr>
        <w:t>(*)</w:t>
      </w:r>
    </w:p>
    <w:p w14:paraId="118F19AA" w14:textId="424A09A2" w:rsidR="00A26792" w:rsidRPr="00427036" w:rsidRDefault="00C13EF0" w:rsidP="00427036">
      <w:pPr>
        <w:spacing w:before="0" w:after="0"/>
        <w:rPr>
          <w:rFonts w:cs="Arial"/>
          <w:i/>
          <w:iCs/>
        </w:rPr>
      </w:pPr>
      <w:r>
        <w:rPr>
          <w:rFonts w:cs="Arial"/>
          <w:i/>
          <w:iCs/>
        </w:rPr>
        <w:t>Feedback</w:t>
      </w:r>
      <w:r w:rsidR="00A26792" w:rsidRPr="00427036">
        <w:rPr>
          <w:rFonts w:cs="Arial"/>
          <w:i/>
          <w:iCs/>
        </w:rPr>
        <w:t>: Sentinel 2 mean altitude orbit is approximately 800km.</w:t>
      </w:r>
    </w:p>
    <w:p w14:paraId="49C42BC8" w14:textId="77777777" w:rsidR="00CA0529" w:rsidRPr="006A1DF9" w:rsidRDefault="00CA0529" w:rsidP="001E3F17">
      <w:pPr>
        <w:pStyle w:val="ListParagraph"/>
        <w:numPr>
          <w:ilvl w:val="0"/>
          <w:numId w:val="45"/>
        </w:numPr>
        <w:spacing w:before="0" w:after="0"/>
        <w:ind w:left="284" w:hanging="284"/>
        <w:rPr>
          <w:rFonts w:eastAsiaTheme="majorEastAsia" w:cs="Arial"/>
          <w:b/>
          <w:bCs/>
        </w:rPr>
      </w:pPr>
      <w:r w:rsidRPr="006A1DF9">
        <w:rPr>
          <w:rFonts w:eastAsiaTheme="majorEastAsia" w:cs="Arial"/>
          <w:b/>
          <w:bCs/>
        </w:rPr>
        <w:t>The multispectral ban of Sentinel 2 can help us to:</w:t>
      </w:r>
    </w:p>
    <w:p w14:paraId="2B8CE595" w14:textId="77777777" w:rsidR="00CA0529" w:rsidRPr="00427036" w:rsidRDefault="00CA0529" w:rsidP="001E3F17">
      <w:pPr>
        <w:pStyle w:val="ListParagraph"/>
        <w:numPr>
          <w:ilvl w:val="0"/>
          <w:numId w:val="44"/>
        </w:numPr>
        <w:spacing w:before="0" w:after="0"/>
        <w:ind w:left="567" w:hanging="283"/>
        <w:rPr>
          <w:rFonts w:cs="Arial"/>
        </w:rPr>
      </w:pPr>
      <w:r w:rsidRPr="00427036">
        <w:rPr>
          <w:rFonts w:cs="Arial"/>
        </w:rPr>
        <w:t xml:space="preserve">map degraded forest </w:t>
      </w:r>
    </w:p>
    <w:p w14:paraId="57504C4F" w14:textId="77777777" w:rsidR="00CA0529" w:rsidRPr="00427036" w:rsidRDefault="00CA0529" w:rsidP="001E3F17">
      <w:pPr>
        <w:pStyle w:val="ListParagraph"/>
        <w:numPr>
          <w:ilvl w:val="0"/>
          <w:numId w:val="44"/>
        </w:numPr>
        <w:spacing w:before="0" w:after="0"/>
        <w:ind w:left="567" w:hanging="283"/>
        <w:rPr>
          <w:rFonts w:cs="Arial"/>
        </w:rPr>
      </w:pPr>
      <w:r w:rsidRPr="00427036">
        <w:rPr>
          <w:rFonts w:cs="Arial"/>
        </w:rPr>
        <w:t>Distinguishing healthy crops from diseased affected ones</w:t>
      </w:r>
    </w:p>
    <w:p w14:paraId="3E8C61F8" w14:textId="77777777" w:rsidR="00CA0529" w:rsidRPr="00211E32" w:rsidRDefault="00CA0529" w:rsidP="001E3F17">
      <w:pPr>
        <w:pStyle w:val="ListParagraph"/>
        <w:numPr>
          <w:ilvl w:val="0"/>
          <w:numId w:val="44"/>
        </w:numPr>
        <w:spacing w:before="0" w:after="0"/>
        <w:ind w:left="567" w:hanging="283"/>
        <w:rPr>
          <w:rFonts w:cs="Arial"/>
        </w:rPr>
      </w:pPr>
      <w:r w:rsidRPr="00211E32">
        <w:rPr>
          <w:rFonts w:cs="Arial"/>
        </w:rPr>
        <w:t>Distinguish healthy trees and dead ones due to its infrared bands</w:t>
      </w:r>
    </w:p>
    <w:p w14:paraId="2A9736D2" w14:textId="047BFD9F" w:rsidR="00CA0529" w:rsidRPr="00211E32" w:rsidRDefault="00CA0529" w:rsidP="001E3F17">
      <w:pPr>
        <w:pStyle w:val="ListParagraph"/>
        <w:numPr>
          <w:ilvl w:val="0"/>
          <w:numId w:val="44"/>
        </w:numPr>
        <w:spacing w:before="0" w:after="0"/>
        <w:ind w:left="567" w:hanging="283"/>
        <w:rPr>
          <w:rFonts w:cs="Arial"/>
        </w:rPr>
      </w:pPr>
      <w:r w:rsidRPr="00211E32">
        <w:rPr>
          <w:rFonts w:cs="Arial"/>
        </w:rPr>
        <w:t xml:space="preserve"> All the above </w:t>
      </w:r>
      <w:r w:rsidR="00211E32" w:rsidRPr="006A1DF9">
        <w:rPr>
          <w:rFonts w:cs="Arial"/>
          <w:b/>
          <w:bCs/>
        </w:rPr>
        <w:t>(*)</w:t>
      </w:r>
    </w:p>
    <w:p w14:paraId="15220FC8" w14:textId="77777777" w:rsidR="00CA0529" w:rsidRPr="006A1DF9" w:rsidRDefault="00CA0529" w:rsidP="001E3F17">
      <w:pPr>
        <w:pStyle w:val="ListParagraph"/>
        <w:numPr>
          <w:ilvl w:val="0"/>
          <w:numId w:val="45"/>
        </w:numPr>
        <w:spacing w:before="0" w:after="0"/>
        <w:ind w:left="284" w:hanging="284"/>
        <w:rPr>
          <w:rFonts w:eastAsiaTheme="majorEastAsia" w:cs="Arial"/>
          <w:b/>
          <w:bCs/>
        </w:rPr>
      </w:pPr>
      <w:r w:rsidRPr="006A1DF9">
        <w:rPr>
          <w:rFonts w:eastAsiaTheme="majorEastAsia" w:cs="Arial"/>
          <w:b/>
          <w:bCs/>
        </w:rPr>
        <w:t>NDVI: It provides an excellent qualitative measure of the health and density of vegetation.</w:t>
      </w:r>
    </w:p>
    <w:p w14:paraId="2CF1868A" w14:textId="201B4A34" w:rsidR="00CA0529" w:rsidRPr="00211E32" w:rsidRDefault="00CA0529" w:rsidP="001E3F17">
      <w:pPr>
        <w:pStyle w:val="ListParagraph"/>
        <w:numPr>
          <w:ilvl w:val="0"/>
          <w:numId w:val="44"/>
        </w:numPr>
        <w:spacing w:before="0" w:after="0"/>
        <w:ind w:left="567" w:hanging="283"/>
        <w:rPr>
          <w:rFonts w:cs="Arial"/>
        </w:rPr>
      </w:pPr>
      <w:r w:rsidRPr="00211E32">
        <w:rPr>
          <w:rFonts w:cs="Arial"/>
        </w:rPr>
        <w:t xml:space="preserve">True </w:t>
      </w:r>
      <w:r w:rsidR="00211E32" w:rsidRPr="006A1DF9">
        <w:rPr>
          <w:rFonts w:cs="Arial"/>
          <w:b/>
          <w:bCs/>
        </w:rPr>
        <w:t>(*)</w:t>
      </w:r>
    </w:p>
    <w:p w14:paraId="6D415B87" w14:textId="2DD4DB98" w:rsidR="00CA0529" w:rsidRPr="00A62382" w:rsidRDefault="00CA0529" w:rsidP="001E3F17">
      <w:pPr>
        <w:pStyle w:val="ListParagraph"/>
        <w:numPr>
          <w:ilvl w:val="0"/>
          <w:numId w:val="44"/>
        </w:numPr>
        <w:spacing w:before="0" w:after="0"/>
        <w:ind w:left="567" w:hanging="283"/>
        <w:rPr>
          <w:rFonts w:cs="Arial"/>
        </w:rPr>
      </w:pPr>
      <w:r w:rsidRPr="00211E32">
        <w:rPr>
          <w:rFonts w:cs="Arial"/>
        </w:rPr>
        <w:t>False</w:t>
      </w:r>
    </w:p>
    <w:p w14:paraId="5CAE6FBB" w14:textId="77777777" w:rsidR="00CA0529" w:rsidRPr="006A1DF9" w:rsidRDefault="00CA0529" w:rsidP="001E3F17">
      <w:pPr>
        <w:pStyle w:val="ListParagraph"/>
        <w:numPr>
          <w:ilvl w:val="0"/>
          <w:numId w:val="45"/>
        </w:numPr>
        <w:spacing w:before="0" w:after="0"/>
        <w:ind w:left="284" w:hanging="284"/>
        <w:rPr>
          <w:rFonts w:eastAsiaTheme="majorEastAsia" w:cs="Arial"/>
          <w:b/>
          <w:bCs/>
        </w:rPr>
      </w:pPr>
      <w:r w:rsidRPr="006A1DF9">
        <w:rPr>
          <w:rFonts w:eastAsiaTheme="majorEastAsia" w:cs="Arial"/>
          <w:b/>
          <w:bCs/>
        </w:rPr>
        <w:t>Optical remote sensing is an active technique for earth observation that relies on solar illumination for propagating radiations to the objects to be imaged.</w:t>
      </w:r>
    </w:p>
    <w:p w14:paraId="2B0139F8" w14:textId="77777777" w:rsidR="00CA0529" w:rsidRPr="006A1DF9" w:rsidRDefault="00CA0529" w:rsidP="001E3F17">
      <w:pPr>
        <w:pStyle w:val="ListParagraph"/>
        <w:numPr>
          <w:ilvl w:val="0"/>
          <w:numId w:val="44"/>
        </w:numPr>
        <w:spacing w:before="0" w:after="0"/>
        <w:ind w:left="567" w:hanging="283"/>
        <w:rPr>
          <w:rFonts w:eastAsiaTheme="majorEastAsia" w:cs="Arial"/>
        </w:rPr>
      </w:pPr>
      <w:r w:rsidRPr="00211E32">
        <w:rPr>
          <w:rFonts w:cs="Arial"/>
        </w:rPr>
        <w:t>True</w:t>
      </w:r>
    </w:p>
    <w:p w14:paraId="69199B2F" w14:textId="7A5E2B94" w:rsidR="00CA0529" w:rsidRPr="00211E32" w:rsidRDefault="00CA0529" w:rsidP="001E3F17">
      <w:pPr>
        <w:pStyle w:val="ListParagraph"/>
        <w:numPr>
          <w:ilvl w:val="0"/>
          <w:numId w:val="44"/>
        </w:numPr>
        <w:spacing w:before="0" w:after="0"/>
        <w:ind w:left="567" w:hanging="283"/>
        <w:rPr>
          <w:rFonts w:cs="Arial"/>
        </w:rPr>
      </w:pPr>
      <w:r w:rsidRPr="00211E32">
        <w:rPr>
          <w:rFonts w:cs="Arial"/>
        </w:rPr>
        <w:t xml:space="preserve">False </w:t>
      </w:r>
      <w:r w:rsidR="00211E32" w:rsidRPr="006A1DF9">
        <w:rPr>
          <w:rFonts w:cs="Arial"/>
          <w:b/>
          <w:bCs/>
        </w:rPr>
        <w:t>(*)</w:t>
      </w:r>
    </w:p>
    <w:p w14:paraId="16634DD7" w14:textId="76639855" w:rsidR="00CA0529" w:rsidRPr="00211E32" w:rsidRDefault="00C13EF0" w:rsidP="00211E32">
      <w:pPr>
        <w:spacing w:before="0" w:after="0"/>
        <w:rPr>
          <w:rFonts w:cs="Arial"/>
          <w:i/>
          <w:iCs/>
        </w:rPr>
      </w:pPr>
      <w:r>
        <w:rPr>
          <w:rFonts w:cs="Arial"/>
          <w:i/>
          <w:iCs/>
        </w:rPr>
        <w:t>Feedback</w:t>
      </w:r>
      <w:r w:rsidR="00CA0529" w:rsidRPr="00211E32">
        <w:rPr>
          <w:rFonts w:cs="Arial"/>
          <w:i/>
          <w:iCs/>
        </w:rPr>
        <w:t>: Optical remote sensing is a passive technique for earth observation that relies on solar illumination   for propagating radiations to the objects to be imaged.</w:t>
      </w:r>
    </w:p>
    <w:p w14:paraId="50A337C5" w14:textId="47E93E07" w:rsidR="00C13EF0" w:rsidRPr="006A1DF9" w:rsidRDefault="00A26792" w:rsidP="001417AB">
      <w:pPr>
        <w:spacing w:line="300" w:lineRule="exact"/>
        <w:jc w:val="left"/>
        <w:rPr>
          <w:rFonts w:eastAsiaTheme="majorEastAsia" w:cs="Arial"/>
          <w:b/>
          <w:bCs/>
          <w:color w:val="212745" w:themeColor="text2"/>
        </w:rPr>
      </w:pPr>
      <w:r w:rsidRPr="006A1DF9">
        <w:rPr>
          <w:rFonts w:eastAsiaTheme="majorEastAsia" w:cs="Arial"/>
          <w:b/>
          <w:bCs/>
          <w:color w:val="212745" w:themeColor="text2"/>
        </w:rPr>
        <w:t>Subsection 3.3: “Radar sensors: Sentinel 1”</w:t>
      </w:r>
    </w:p>
    <w:p w14:paraId="357FE489" w14:textId="21A5C37C" w:rsidR="00C13EF0" w:rsidRDefault="00A26792" w:rsidP="001E3F17">
      <w:pPr>
        <w:pStyle w:val="ListParagraph"/>
        <w:numPr>
          <w:ilvl w:val="0"/>
          <w:numId w:val="67"/>
        </w:numPr>
        <w:ind w:left="284" w:hanging="284"/>
      </w:pPr>
      <w:r w:rsidRPr="00891758">
        <w:rPr>
          <w:rFonts w:eastAsiaTheme="majorEastAsia" w:cs="Arial"/>
          <w:b/>
          <w:bCs/>
        </w:rPr>
        <w:t>Sentinel 2 is a radar version of the Copernicus</w:t>
      </w:r>
    </w:p>
    <w:p w14:paraId="06307AF8" w14:textId="3A10E722" w:rsidR="001417AB" w:rsidRPr="00211E32" w:rsidRDefault="00E15725" w:rsidP="001E3F17">
      <w:pPr>
        <w:pStyle w:val="ListParagraph"/>
        <w:numPr>
          <w:ilvl w:val="0"/>
          <w:numId w:val="44"/>
        </w:numPr>
        <w:spacing w:before="0" w:after="0"/>
        <w:ind w:left="567" w:hanging="283"/>
        <w:rPr>
          <w:rFonts w:cs="Arial"/>
        </w:rPr>
      </w:pPr>
      <w:r w:rsidRPr="00211E32">
        <w:rPr>
          <w:rFonts w:cs="Arial"/>
        </w:rPr>
        <w:t>T</w:t>
      </w:r>
      <w:r w:rsidR="001417AB" w:rsidRPr="00211E32">
        <w:rPr>
          <w:rFonts w:cs="Arial"/>
        </w:rPr>
        <w:t>rue</w:t>
      </w:r>
    </w:p>
    <w:p w14:paraId="0CEA4142" w14:textId="493DD152" w:rsidR="001417AB" w:rsidRPr="00211E32" w:rsidRDefault="001417AB" w:rsidP="001E3F17">
      <w:pPr>
        <w:pStyle w:val="ListParagraph"/>
        <w:numPr>
          <w:ilvl w:val="0"/>
          <w:numId w:val="44"/>
        </w:numPr>
        <w:spacing w:before="0" w:after="0"/>
        <w:ind w:left="567" w:hanging="283"/>
        <w:rPr>
          <w:rFonts w:cs="Arial"/>
        </w:rPr>
      </w:pPr>
      <w:r w:rsidRPr="00211E32">
        <w:rPr>
          <w:rFonts w:cs="Arial"/>
        </w:rPr>
        <w:t xml:space="preserve">False </w:t>
      </w:r>
      <w:r w:rsidR="00211E32" w:rsidRPr="006A1DF9">
        <w:rPr>
          <w:rFonts w:cs="Arial"/>
          <w:b/>
          <w:bCs/>
        </w:rPr>
        <w:t>(*)</w:t>
      </w:r>
    </w:p>
    <w:p w14:paraId="11D62731" w14:textId="5FC15E1B" w:rsidR="001417AB" w:rsidRDefault="00C13EF0" w:rsidP="00211E32">
      <w:pPr>
        <w:spacing w:before="0" w:after="0"/>
        <w:rPr>
          <w:rFonts w:cs="Arial"/>
          <w:i/>
          <w:iCs/>
        </w:rPr>
      </w:pPr>
      <w:r>
        <w:rPr>
          <w:rFonts w:cs="Arial"/>
          <w:i/>
          <w:iCs/>
        </w:rPr>
        <w:t>Feedback</w:t>
      </w:r>
      <w:r w:rsidR="001417AB" w:rsidRPr="00211E32">
        <w:rPr>
          <w:rFonts w:cs="Arial"/>
          <w:i/>
          <w:iCs/>
        </w:rPr>
        <w:t>: Sentinel 1 is the radar version of the Copernicus</w:t>
      </w:r>
    </w:p>
    <w:p w14:paraId="082E2BE7" w14:textId="5EEE9649" w:rsidR="007E584A" w:rsidRPr="00891758" w:rsidRDefault="007E584A" w:rsidP="001E3F17">
      <w:pPr>
        <w:pStyle w:val="ListParagraph"/>
        <w:numPr>
          <w:ilvl w:val="0"/>
          <w:numId w:val="67"/>
        </w:numPr>
        <w:spacing w:before="0" w:after="0"/>
        <w:ind w:left="284" w:hanging="284"/>
        <w:rPr>
          <w:rFonts w:cs="Arial"/>
          <w:b/>
          <w:bCs/>
        </w:rPr>
      </w:pPr>
      <w:r w:rsidRPr="00891758">
        <w:rPr>
          <w:rFonts w:cs="Arial"/>
          <w:b/>
          <w:bCs/>
        </w:rPr>
        <w:t>SAR scans the earth's surface by other means either than microwave radiation</w:t>
      </w:r>
    </w:p>
    <w:p w14:paraId="6E56F290" w14:textId="7F7F94E3" w:rsidR="007E584A" w:rsidRPr="007E584A" w:rsidRDefault="007E584A" w:rsidP="001E3F17">
      <w:pPr>
        <w:pStyle w:val="ListParagraph"/>
        <w:numPr>
          <w:ilvl w:val="0"/>
          <w:numId w:val="66"/>
        </w:numPr>
        <w:spacing w:before="0" w:after="0"/>
        <w:ind w:left="567" w:hanging="283"/>
        <w:rPr>
          <w:rFonts w:cs="Arial"/>
        </w:rPr>
      </w:pPr>
      <w:r w:rsidRPr="007E584A">
        <w:rPr>
          <w:rFonts w:cs="Arial"/>
        </w:rPr>
        <w:t>True</w:t>
      </w:r>
    </w:p>
    <w:p w14:paraId="79E6DC13" w14:textId="6487C12C" w:rsidR="007E584A" w:rsidRPr="007E584A" w:rsidRDefault="007E584A" w:rsidP="001E3F17">
      <w:pPr>
        <w:pStyle w:val="ListParagraph"/>
        <w:numPr>
          <w:ilvl w:val="0"/>
          <w:numId w:val="66"/>
        </w:numPr>
        <w:spacing w:before="0" w:after="0"/>
        <w:ind w:left="567" w:hanging="283"/>
        <w:rPr>
          <w:rFonts w:cs="Arial"/>
        </w:rPr>
      </w:pPr>
      <w:proofErr w:type="gramStart"/>
      <w:r w:rsidRPr="007E584A">
        <w:rPr>
          <w:rFonts w:cs="Arial"/>
        </w:rPr>
        <w:t>False</w:t>
      </w:r>
      <w:r w:rsidRPr="006A1DF9">
        <w:rPr>
          <w:rFonts w:cs="Arial"/>
          <w:b/>
          <w:bCs/>
        </w:rPr>
        <w:t>(</w:t>
      </w:r>
      <w:proofErr w:type="gramEnd"/>
      <w:r w:rsidRPr="006A1DF9">
        <w:rPr>
          <w:rFonts w:cs="Arial"/>
          <w:b/>
          <w:bCs/>
        </w:rPr>
        <w:t>*)</w:t>
      </w:r>
    </w:p>
    <w:p w14:paraId="1844261A" w14:textId="11847BF7" w:rsidR="007E584A" w:rsidRPr="007E584A" w:rsidRDefault="007E584A" w:rsidP="007E584A">
      <w:pPr>
        <w:spacing w:before="0" w:after="0"/>
        <w:rPr>
          <w:rFonts w:cs="Arial"/>
          <w:i/>
          <w:iCs/>
        </w:rPr>
      </w:pPr>
      <w:r>
        <w:rPr>
          <w:rFonts w:cs="Arial"/>
          <w:i/>
          <w:iCs/>
        </w:rPr>
        <w:t xml:space="preserve">Feedback: </w:t>
      </w:r>
      <w:r w:rsidRPr="00891758">
        <w:rPr>
          <w:rFonts w:cs="Arial"/>
          <w:i/>
          <w:iCs/>
        </w:rPr>
        <w:t>SAR scans the earth's surface by other means of microwave radiation.</w:t>
      </w:r>
    </w:p>
    <w:p w14:paraId="2DC5F8DA" w14:textId="28F6F957" w:rsidR="00A26792" w:rsidRPr="00891758" w:rsidRDefault="00A26792" w:rsidP="001E3F17">
      <w:pPr>
        <w:pStyle w:val="ListParagraph"/>
        <w:numPr>
          <w:ilvl w:val="0"/>
          <w:numId w:val="67"/>
        </w:numPr>
        <w:ind w:left="284" w:hanging="284"/>
        <w:rPr>
          <w:rFonts w:eastAsiaTheme="majorEastAsia" w:cs="Arial"/>
          <w:b/>
          <w:bCs/>
        </w:rPr>
      </w:pPr>
      <w:r w:rsidRPr="00891758">
        <w:rPr>
          <w:rFonts w:eastAsiaTheme="majorEastAsia" w:cs="Arial"/>
          <w:b/>
          <w:bCs/>
        </w:rPr>
        <w:t>Sentinel 1 carries a S-band synthetic-aperture radar instrument which provides a collection of data in all-weather, day or night.</w:t>
      </w:r>
    </w:p>
    <w:p w14:paraId="1EE89F0F" w14:textId="77777777" w:rsidR="00A26792" w:rsidRPr="00571CB5" w:rsidRDefault="00A26792" w:rsidP="001E3F17">
      <w:pPr>
        <w:pStyle w:val="ListParagraph"/>
        <w:numPr>
          <w:ilvl w:val="0"/>
          <w:numId w:val="44"/>
        </w:numPr>
        <w:spacing w:before="0" w:after="0"/>
        <w:ind w:left="567" w:hanging="283"/>
        <w:rPr>
          <w:rFonts w:cs="Arial"/>
        </w:rPr>
      </w:pPr>
      <w:r w:rsidRPr="00571CB5">
        <w:rPr>
          <w:rFonts w:cs="Arial"/>
        </w:rPr>
        <w:t>True</w:t>
      </w:r>
    </w:p>
    <w:p w14:paraId="5D2AD073" w14:textId="3F5683F4" w:rsidR="00A26792" w:rsidRPr="001B3406" w:rsidRDefault="00A26792" w:rsidP="001E3F17">
      <w:pPr>
        <w:pStyle w:val="ListParagraph"/>
        <w:numPr>
          <w:ilvl w:val="0"/>
          <w:numId w:val="44"/>
        </w:numPr>
        <w:spacing w:before="0" w:after="0"/>
        <w:ind w:left="567" w:hanging="283"/>
        <w:rPr>
          <w:rFonts w:cs="Arial"/>
        </w:rPr>
      </w:pPr>
      <w:r w:rsidRPr="001B3406">
        <w:rPr>
          <w:rFonts w:cs="Arial"/>
        </w:rPr>
        <w:t xml:space="preserve">False </w:t>
      </w:r>
      <w:r w:rsidR="001B3406" w:rsidRPr="006A1DF9">
        <w:rPr>
          <w:rFonts w:cs="Arial"/>
          <w:b/>
          <w:bCs/>
        </w:rPr>
        <w:t>(*)</w:t>
      </w:r>
    </w:p>
    <w:p w14:paraId="12F76D72" w14:textId="6AFE5280" w:rsidR="002D6CB8" w:rsidRPr="001B3406" w:rsidRDefault="00C13EF0" w:rsidP="001B3406">
      <w:pPr>
        <w:spacing w:before="0" w:after="0"/>
        <w:rPr>
          <w:rFonts w:cs="Arial"/>
          <w:i/>
          <w:iCs/>
        </w:rPr>
      </w:pPr>
      <w:r>
        <w:rPr>
          <w:rFonts w:cs="Arial"/>
          <w:i/>
          <w:iCs/>
        </w:rPr>
        <w:t>Feedback</w:t>
      </w:r>
      <w:r w:rsidR="00A26792" w:rsidRPr="001B3406">
        <w:rPr>
          <w:rFonts w:cs="Arial"/>
          <w:i/>
          <w:iCs/>
        </w:rPr>
        <w:t>: Sentinel 1 carries a C-band and not C-band synthetic-aperture radar instrument which provides a collection of data in all-weather, day or night.</w:t>
      </w:r>
    </w:p>
    <w:p w14:paraId="75EF00CF" w14:textId="77777777" w:rsidR="00A26792" w:rsidRPr="00891758" w:rsidRDefault="00A26792" w:rsidP="001E3F17">
      <w:pPr>
        <w:pStyle w:val="ListParagraph"/>
        <w:numPr>
          <w:ilvl w:val="0"/>
          <w:numId w:val="67"/>
        </w:numPr>
        <w:spacing w:before="0" w:after="0"/>
        <w:ind w:left="284" w:hanging="284"/>
        <w:rPr>
          <w:rFonts w:eastAsiaTheme="majorEastAsia" w:cs="Arial"/>
          <w:b/>
          <w:bCs/>
        </w:rPr>
      </w:pPr>
      <w:r w:rsidRPr="00891758">
        <w:rPr>
          <w:rFonts w:eastAsiaTheme="majorEastAsia" w:cs="Arial"/>
          <w:b/>
          <w:bCs/>
        </w:rPr>
        <w:t>Sentinel 1 orbit has a daily repeat cycle and completes 175 orbits per cycle.</w:t>
      </w:r>
    </w:p>
    <w:p w14:paraId="6CFEF24B" w14:textId="77777777" w:rsidR="00A26792" w:rsidRPr="00571CB5" w:rsidRDefault="00A26792" w:rsidP="001E3F17">
      <w:pPr>
        <w:pStyle w:val="ListParagraph"/>
        <w:numPr>
          <w:ilvl w:val="0"/>
          <w:numId w:val="44"/>
        </w:numPr>
        <w:spacing w:before="0" w:after="0"/>
        <w:ind w:left="567" w:hanging="283"/>
        <w:rPr>
          <w:rFonts w:cs="Arial"/>
        </w:rPr>
      </w:pPr>
      <w:r w:rsidRPr="00571CB5">
        <w:rPr>
          <w:rFonts w:cs="Arial"/>
        </w:rPr>
        <w:lastRenderedPageBreak/>
        <w:t>True</w:t>
      </w:r>
    </w:p>
    <w:p w14:paraId="0BA21312" w14:textId="284A5F2B" w:rsidR="00A26792" w:rsidRPr="001B3406" w:rsidRDefault="00A26792" w:rsidP="001E3F17">
      <w:pPr>
        <w:pStyle w:val="ListParagraph"/>
        <w:numPr>
          <w:ilvl w:val="0"/>
          <w:numId w:val="44"/>
        </w:numPr>
        <w:spacing w:before="0" w:after="0"/>
        <w:ind w:left="567" w:hanging="283"/>
        <w:rPr>
          <w:rFonts w:cs="Arial"/>
        </w:rPr>
      </w:pPr>
      <w:r w:rsidRPr="001B3406">
        <w:rPr>
          <w:rFonts w:cs="Arial"/>
        </w:rPr>
        <w:t xml:space="preserve">False </w:t>
      </w:r>
      <w:r w:rsidR="001B3406" w:rsidRPr="006A1DF9">
        <w:rPr>
          <w:rFonts w:cs="Arial"/>
          <w:b/>
          <w:bCs/>
        </w:rPr>
        <w:t>(*)</w:t>
      </w:r>
    </w:p>
    <w:p w14:paraId="63C25BB3" w14:textId="0D12820C" w:rsidR="00A26792" w:rsidRPr="001B3406" w:rsidRDefault="00C13EF0" w:rsidP="001B3406">
      <w:pPr>
        <w:spacing w:before="0" w:after="0"/>
        <w:rPr>
          <w:rFonts w:cs="Arial"/>
          <w:i/>
          <w:iCs/>
        </w:rPr>
      </w:pPr>
      <w:r>
        <w:rPr>
          <w:rFonts w:cs="Arial"/>
          <w:i/>
          <w:iCs/>
        </w:rPr>
        <w:t>Feedback</w:t>
      </w:r>
      <w:r w:rsidR="00A26792" w:rsidRPr="001B3406">
        <w:rPr>
          <w:rFonts w:cs="Arial"/>
          <w:i/>
          <w:iCs/>
        </w:rPr>
        <w:t>: Sentinel 1 orbit has a 12-day repeat cycle and completes 175 orbits per cycle.</w:t>
      </w:r>
    </w:p>
    <w:p w14:paraId="14240B96" w14:textId="77777777" w:rsidR="00A26792" w:rsidRPr="00891758" w:rsidRDefault="00A26792" w:rsidP="001E3F17">
      <w:pPr>
        <w:pStyle w:val="ListParagraph"/>
        <w:numPr>
          <w:ilvl w:val="0"/>
          <w:numId w:val="67"/>
        </w:numPr>
        <w:spacing w:before="0" w:after="0"/>
        <w:ind w:left="284" w:hanging="284"/>
        <w:rPr>
          <w:rFonts w:eastAsiaTheme="majorEastAsia" w:cs="Arial"/>
          <w:b/>
          <w:bCs/>
        </w:rPr>
      </w:pPr>
      <w:r w:rsidRPr="00891758">
        <w:rPr>
          <w:rFonts w:eastAsiaTheme="majorEastAsia" w:cs="Arial"/>
          <w:b/>
          <w:bCs/>
        </w:rPr>
        <w:t xml:space="preserve">Sentinel 1 is a product of the US space agency. </w:t>
      </w:r>
    </w:p>
    <w:p w14:paraId="45DD446C" w14:textId="77777777" w:rsidR="00A26792" w:rsidRPr="00571CB5" w:rsidRDefault="00A26792" w:rsidP="001E3F17">
      <w:pPr>
        <w:pStyle w:val="ListParagraph"/>
        <w:numPr>
          <w:ilvl w:val="0"/>
          <w:numId w:val="44"/>
        </w:numPr>
        <w:spacing w:before="0" w:after="0"/>
        <w:ind w:left="567" w:hanging="283"/>
        <w:rPr>
          <w:rFonts w:cs="Arial"/>
        </w:rPr>
      </w:pPr>
      <w:r w:rsidRPr="00571CB5">
        <w:rPr>
          <w:rFonts w:cs="Arial"/>
        </w:rPr>
        <w:t>True</w:t>
      </w:r>
    </w:p>
    <w:p w14:paraId="5496AF49" w14:textId="208D3CDA" w:rsidR="00A26792" w:rsidRPr="001B3406" w:rsidRDefault="00A26792" w:rsidP="001E3F17">
      <w:pPr>
        <w:pStyle w:val="ListParagraph"/>
        <w:numPr>
          <w:ilvl w:val="0"/>
          <w:numId w:val="44"/>
        </w:numPr>
        <w:spacing w:before="0" w:after="0"/>
        <w:ind w:left="567" w:hanging="283"/>
        <w:rPr>
          <w:rFonts w:cs="Arial"/>
        </w:rPr>
      </w:pPr>
      <w:r w:rsidRPr="001B3406">
        <w:rPr>
          <w:rFonts w:cs="Arial"/>
        </w:rPr>
        <w:t xml:space="preserve">False </w:t>
      </w:r>
      <w:r w:rsidR="001B3406" w:rsidRPr="006A1DF9">
        <w:rPr>
          <w:rFonts w:cs="Arial"/>
          <w:b/>
          <w:bCs/>
        </w:rPr>
        <w:t>(*)</w:t>
      </w:r>
    </w:p>
    <w:p w14:paraId="33CF6B5F" w14:textId="216DE65E" w:rsidR="00A26792" w:rsidRPr="001B3406" w:rsidRDefault="00C13EF0" w:rsidP="001B3406">
      <w:pPr>
        <w:spacing w:before="0" w:after="0"/>
        <w:rPr>
          <w:rFonts w:cs="Arial"/>
          <w:i/>
          <w:iCs/>
        </w:rPr>
      </w:pPr>
      <w:r>
        <w:rPr>
          <w:rFonts w:cs="Arial"/>
          <w:i/>
          <w:iCs/>
        </w:rPr>
        <w:t>Feedback</w:t>
      </w:r>
      <w:r w:rsidR="00A26792" w:rsidRPr="001B3406">
        <w:rPr>
          <w:rFonts w:cs="Arial"/>
          <w:i/>
          <w:iCs/>
        </w:rPr>
        <w:t>: Sentinel 1 is the first of the Copernicus Program satellite constellation conducted by the European Space Agency</w:t>
      </w:r>
    </w:p>
    <w:p w14:paraId="150C8888" w14:textId="77777777" w:rsidR="00B60044" w:rsidRPr="006A1DF9" w:rsidRDefault="00B60044" w:rsidP="00A26792">
      <w:pPr>
        <w:spacing w:before="0" w:after="0" w:line="259" w:lineRule="auto"/>
        <w:jc w:val="left"/>
        <w:rPr>
          <w:rFonts w:eastAsiaTheme="majorEastAsia" w:cs="Arial"/>
          <w:color w:val="FF0000"/>
        </w:rPr>
      </w:pPr>
    </w:p>
    <w:p w14:paraId="2C5C3A77" w14:textId="316A92A4" w:rsidR="00100E46" w:rsidRPr="006A1DF9" w:rsidRDefault="00100E46" w:rsidP="006C6072">
      <w:pPr>
        <w:spacing w:before="0"/>
        <w:jc w:val="left"/>
        <w:rPr>
          <w:rFonts w:eastAsiaTheme="majorEastAsia" w:cs="Arial"/>
          <w:b/>
          <w:bCs/>
          <w:color w:val="212745" w:themeColor="text2"/>
        </w:rPr>
      </w:pPr>
      <w:r w:rsidRPr="00891758">
        <w:rPr>
          <w:rFonts w:eastAsiaTheme="majorEastAsia" w:cs="Arial"/>
          <w:b/>
          <w:bCs/>
          <w:color w:val="212745" w:themeColor="text2"/>
        </w:rPr>
        <w:t>Unit exam of Section 3</w:t>
      </w:r>
      <w:r w:rsidR="006C6072" w:rsidRPr="00891758">
        <w:rPr>
          <w:rFonts w:eastAsiaTheme="majorEastAsia" w:cs="Arial"/>
          <w:b/>
          <w:bCs/>
          <w:color w:val="212745" w:themeColor="text2"/>
        </w:rPr>
        <w:t xml:space="preserve"> </w:t>
      </w:r>
    </w:p>
    <w:p w14:paraId="558C0729" w14:textId="77777777" w:rsidR="006C6072" w:rsidRPr="006A1DF9" w:rsidRDefault="006C6072" w:rsidP="001E3F17">
      <w:pPr>
        <w:pStyle w:val="NoSpacing"/>
        <w:numPr>
          <w:ilvl w:val="0"/>
          <w:numId w:val="58"/>
        </w:numPr>
        <w:spacing w:line="360" w:lineRule="auto"/>
        <w:ind w:left="284" w:hanging="284"/>
        <w:rPr>
          <w:rFonts w:cs="Arial"/>
          <w:b/>
          <w:bCs/>
        </w:rPr>
      </w:pPr>
      <w:r w:rsidRPr="006A1DF9">
        <w:rPr>
          <w:rFonts w:cs="Arial"/>
          <w:b/>
          <w:bCs/>
        </w:rPr>
        <w:t>Remote sensing involves gathering of:</w:t>
      </w:r>
    </w:p>
    <w:p w14:paraId="77FB9B7D" w14:textId="087CDCDA" w:rsidR="006C6072" w:rsidRPr="006A1DF9" w:rsidRDefault="006C6072" w:rsidP="001E3F17">
      <w:pPr>
        <w:pStyle w:val="NoSpacing"/>
        <w:numPr>
          <w:ilvl w:val="1"/>
          <w:numId w:val="61"/>
        </w:numPr>
        <w:spacing w:line="360" w:lineRule="auto"/>
        <w:ind w:left="567" w:hanging="283"/>
        <w:rPr>
          <w:rFonts w:cs="Arial"/>
        </w:rPr>
      </w:pPr>
      <w:r w:rsidRPr="006A1DF9">
        <w:rPr>
          <w:rFonts w:cs="Arial"/>
        </w:rPr>
        <w:t>Sounds</w:t>
      </w:r>
    </w:p>
    <w:p w14:paraId="0A890452" w14:textId="5437B573" w:rsidR="006C6072" w:rsidRPr="006A1DF9" w:rsidRDefault="006C6072" w:rsidP="001E3F17">
      <w:pPr>
        <w:pStyle w:val="NoSpacing"/>
        <w:numPr>
          <w:ilvl w:val="1"/>
          <w:numId w:val="61"/>
        </w:numPr>
        <w:spacing w:line="360" w:lineRule="auto"/>
        <w:ind w:left="567" w:hanging="283"/>
        <w:rPr>
          <w:rFonts w:cs="Arial"/>
        </w:rPr>
      </w:pPr>
      <w:r w:rsidRPr="006A1DF9">
        <w:rPr>
          <w:rFonts w:cs="Arial"/>
        </w:rPr>
        <w:t>Images</w:t>
      </w:r>
      <w:r w:rsidR="000D0DB4" w:rsidRPr="006A1DF9">
        <w:rPr>
          <w:rFonts w:cs="Arial"/>
        </w:rPr>
        <w:t xml:space="preserve"> </w:t>
      </w:r>
      <w:r w:rsidR="000D0DB4" w:rsidRPr="006A1DF9">
        <w:rPr>
          <w:rFonts w:cs="Arial"/>
          <w:b/>
          <w:bCs/>
        </w:rPr>
        <w:t>(*)</w:t>
      </w:r>
    </w:p>
    <w:p w14:paraId="457785A5" w14:textId="7838D81D" w:rsidR="006C6072" w:rsidRPr="006A1DF9" w:rsidRDefault="006C6072" w:rsidP="001E3F17">
      <w:pPr>
        <w:pStyle w:val="NoSpacing"/>
        <w:numPr>
          <w:ilvl w:val="1"/>
          <w:numId w:val="61"/>
        </w:numPr>
        <w:spacing w:line="360" w:lineRule="auto"/>
        <w:ind w:left="567" w:hanging="283"/>
        <w:rPr>
          <w:rFonts w:cs="Arial"/>
        </w:rPr>
      </w:pPr>
      <w:r w:rsidRPr="006A1DF9">
        <w:rPr>
          <w:rFonts w:cs="Arial"/>
        </w:rPr>
        <w:t>Changes</w:t>
      </w:r>
    </w:p>
    <w:p w14:paraId="4E07156A" w14:textId="77777777" w:rsidR="00C26BB1" w:rsidRPr="006A1DF9" w:rsidRDefault="006C6072" w:rsidP="001E3F17">
      <w:pPr>
        <w:pStyle w:val="NoSpacing"/>
        <w:numPr>
          <w:ilvl w:val="1"/>
          <w:numId w:val="61"/>
        </w:numPr>
        <w:spacing w:line="360" w:lineRule="auto"/>
        <w:ind w:left="567" w:hanging="283"/>
        <w:rPr>
          <w:rFonts w:cs="Arial"/>
        </w:rPr>
      </w:pPr>
      <w:r w:rsidRPr="006A1DF9">
        <w:rPr>
          <w:rFonts w:cs="Arial"/>
        </w:rPr>
        <w:t>Movements</w:t>
      </w:r>
    </w:p>
    <w:p w14:paraId="10FCD783" w14:textId="77777777" w:rsidR="006C6072" w:rsidRPr="006A1DF9" w:rsidRDefault="006C6072" w:rsidP="001E3F17">
      <w:pPr>
        <w:pStyle w:val="ListParagraph"/>
        <w:numPr>
          <w:ilvl w:val="0"/>
          <w:numId w:val="58"/>
        </w:numPr>
        <w:spacing w:before="0" w:after="160"/>
        <w:ind w:left="284" w:hanging="284"/>
        <w:jc w:val="left"/>
        <w:rPr>
          <w:rFonts w:cs="Arial"/>
          <w:b/>
          <w:bCs/>
        </w:rPr>
      </w:pPr>
      <w:r w:rsidRPr="006A1DF9">
        <w:rPr>
          <w:rFonts w:cs="Arial"/>
          <w:b/>
          <w:bCs/>
        </w:rPr>
        <w:t xml:space="preserve">Which of the statements bellow is or are true (Multiple selection is </w:t>
      </w:r>
      <w:proofErr w:type="gramStart"/>
      <w:r w:rsidRPr="006A1DF9">
        <w:rPr>
          <w:rFonts w:cs="Arial"/>
          <w:b/>
          <w:bCs/>
        </w:rPr>
        <w:t>allowed)</w:t>
      </w:r>
      <w:proofErr w:type="gramEnd"/>
    </w:p>
    <w:p w14:paraId="4EE481E6" w14:textId="288EC802" w:rsidR="006C6072" w:rsidRPr="006A1DF9" w:rsidRDefault="006C6072" w:rsidP="001E3F17">
      <w:pPr>
        <w:pStyle w:val="ListParagraph"/>
        <w:numPr>
          <w:ilvl w:val="1"/>
          <w:numId w:val="62"/>
        </w:numPr>
        <w:ind w:left="567" w:hanging="283"/>
        <w:rPr>
          <w:rFonts w:cs="Arial"/>
        </w:rPr>
      </w:pPr>
      <w:r w:rsidRPr="006A1DF9">
        <w:rPr>
          <w:rFonts w:cs="Arial"/>
        </w:rPr>
        <w:t>Multispectral and hyperspectral remote sensing refers to the measurement of the reflected spectrum ranging from UV wavelengths to shortwave infrared (</w:t>
      </w:r>
      <w:proofErr w:type="gramStart"/>
      <w:r w:rsidRPr="006A1DF9">
        <w:rPr>
          <w:rFonts w:cs="Arial"/>
        </w:rPr>
        <w:t>i.e.</w:t>
      </w:r>
      <w:proofErr w:type="gramEnd"/>
      <w:r w:rsidRPr="006A1DF9">
        <w:rPr>
          <w:rFonts w:cs="Arial"/>
        </w:rPr>
        <w:t xml:space="preserve"> 200nm - 25000nm)</w:t>
      </w:r>
    </w:p>
    <w:p w14:paraId="2F582F12" w14:textId="3430D0D2" w:rsidR="006C6072" w:rsidRPr="006A1DF9" w:rsidRDefault="006C6072" w:rsidP="001E3F17">
      <w:pPr>
        <w:pStyle w:val="ListParagraph"/>
        <w:numPr>
          <w:ilvl w:val="1"/>
          <w:numId w:val="62"/>
        </w:numPr>
        <w:ind w:left="567" w:hanging="283"/>
        <w:rPr>
          <w:rFonts w:cs="Arial"/>
        </w:rPr>
      </w:pPr>
      <w:r w:rsidRPr="006A1DF9">
        <w:rPr>
          <w:rFonts w:cs="Arial"/>
        </w:rPr>
        <w:t xml:space="preserve">Thermal remote sensing refers to the measurement of the emitted thermal infrared radiation in the 11 - 15 </w:t>
      </w:r>
      <w:proofErr w:type="spellStart"/>
      <w:r w:rsidRPr="006A1DF9">
        <w:rPr>
          <w:rFonts w:cs="Arial"/>
        </w:rPr>
        <w:t>μm</w:t>
      </w:r>
      <w:proofErr w:type="spellEnd"/>
      <w:r w:rsidRPr="006A1DF9">
        <w:rPr>
          <w:rFonts w:cs="Arial"/>
        </w:rPr>
        <w:t xml:space="preserve"> spectrum</w:t>
      </w:r>
    </w:p>
    <w:p w14:paraId="1BA06FD8" w14:textId="11C2FB7E" w:rsidR="00C13EF0" w:rsidRDefault="006C6072" w:rsidP="001E3F17">
      <w:pPr>
        <w:pStyle w:val="ListParagraph"/>
        <w:numPr>
          <w:ilvl w:val="1"/>
          <w:numId w:val="62"/>
        </w:numPr>
        <w:ind w:left="567" w:hanging="283"/>
        <w:rPr>
          <w:rFonts w:cs="Arial"/>
        </w:rPr>
      </w:pPr>
      <w:r w:rsidRPr="00C13EF0">
        <w:rPr>
          <w:rFonts w:cs="Arial"/>
        </w:rPr>
        <w:t>SAR or Synthetic Aperture RADAR refers to the measurement (in the form of imagery) of the backscatter of the microwave pulse emitted from the sensor.</w:t>
      </w:r>
    </w:p>
    <w:p w14:paraId="13264432" w14:textId="3C3014F3" w:rsidR="006C6072" w:rsidRPr="00C13EF0" w:rsidRDefault="006C6072" w:rsidP="001E3F17">
      <w:pPr>
        <w:pStyle w:val="ListParagraph"/>
        <w:numPr>
          <w:ilvl w:val="1"/>
          <w:numId w:val="62"/>
        </w:numPr>
        <w:ind w:left="567" w:hanging="283"/>
        <w:rPr>
          <w:rFonts w:cs="Arial"/>
        </w:rPr>
      </w:pPr>
      <w:proofErr w:type="gramStart"/>
      <w:r w:rsidRPr="00C13EF0">
        <w:rPr>
          <w:rFonts w:cs="Arial"/>
        </w:rPr>
        <w:t>All of</w:t>
      </w:r>
      <w:proofErr w:type="gramEnd"/>
      <w:r w:rsidRPr="00C13EF0">
        <w:rPr>
          <w:rFonts w:cs="Arial"/>
        </w:rPr>
        <w:t xml:space="preserve"> the above</w:t>
      </w:r>
      <w:r w:rsidR="000D0DB4" w:rsidRPr="00C13EF0">
        <w:rPr>
          <w:rFonts w:cs="Arial"/>
        </w:rPr>
        <w:t xml:space="preserve"> </w:t>
      </w:r>
      <w:r w:rsidR="000D0DB4" w:rsidRPr="00C13EF0">
        <w:rPr>
          <w:rFonts w:cs="Arial"/>
          <w:b/>
          <w:bCs/>
        </w:rPr>
        <w:t>(*)</w:t>
      </w:r>
    </w:p>
    <w:p w14:paraId="5B556193" w14:textId="4C6D1ABC" w:rsidR="006C6072" w:rsidRPr="006A1DF9" w:rsidRDefault="006C6072" w:rsidP="001E3F17">
      <w:pPr>
        <w:pStyle w:val="ListParagraph"/>
        <w:numPr>
          <w:ilvl w:val="0"/>
          <w:numId w:val="58"/>
        </w:numPr>
        <w:spacing w:before="0" w:after="0"/>
        <w:ind w:left="284" w:hanging="284"/>
        <w:rPr>
          <w:rFonts w:eastAsia="Times New Roman" w:cs="Arial"/>
          <w:b/>
          <w:bCs/>
          <w:shd w:val="clear" w:color="auto" w:fill="FFFFFF"/>
        </w:rPr>
      </w:pPr>
      <w:r w:rsidRPr="006A1DF9">
        <w:rPr>
          <w:rFonts w:eastAsia="Times New Roman" w:cs="Arial"/>
          <w:b/>
          <w:bCs/>
          <w:shd w:val="clear" w:color="auto" w:fill="FFFFFF"/>
        </w:rPr>
        <w:t>What is remote sensing (Multiple selection is allowed)?</w:t>
      </w:r>
    </w:p>
    <w:p w14:paraId="414CA804" w14:textId="595508DE" w:rsidR="006C6072" w:rsidRPr="006A1DF9" w:rsidRDefault="006C6072" w:rsidP="001E3F17">
      <w:pPr>
        <w:pStyle w:val="ListParagraph"/>
        <w:numPr>
          <w:ilvl w:val="0"/>
          <w:numId w:val="59"/>
        </w:numPr>
        <w:shd w:val="clear" w:color="auto" w:fill="FFFFFF"/>
        <w:spacing w:before="0" w:after="0"/>
        <w:ind w:left="567" w:hanging="283"/>
        <w:rPr>
          <w:rFonts w:eastAsia="Times New Roman" w:cs="Arial"/>
        </w:rPr>
      </w:pPr>
      <w:r w:rsidRPr="006A1DF9">
        <w:rPr>
          <w:rFonts w:eastAsia="Times New Roman" w:cs="Arial"/>
          <w:shd w:val="clear" w:color="auto" w:fill="FFFFFF"/>
        </w:rPr>
        <w:t>Ability to gather information from a distant or unseen target using paranormal means or extra-sensory perception.</w:t>
      </w:r>
    </w:p>
    <w:p w14:paraId="2242098F" w14:textId="4C73C7A0" w:rsidR="006C6072" w:rsidRPr="006A1DF9" w:rsidRDefault="006C6072" w:rsidP="001E3F17">
      <w:pPr>
        <w:pStyle w:val="ListParagraph"/>
        <w:numPr>
          <w:ilvl w:val="0"/>
          <w:numId w:val="59"/>
        </w:numPr>
        <w:shd w:val="clear" w:color="auto" w:fill="FFFFFF"/>
        <w:spacing w:before="0" w:after="0"/>
        <w:ind w:left="567" w:hanging="283"/>
        <w:rPr>
          <w:rFonts w:eastAsia="Times New Roman" w:cs="Arial"/>
        </w:rPr>
      </w:pPr>
      <w:r w:rsidRPr="006A1DF9">
        <w:rPr>
          <w:rFonts w:eastAsia="Times New Roman" w:cs="Arial"/>
          <w:bCs/>
          <w:shd w:val="clear" w:color="auto" w:fill="FFFFFF"/>
        </w:rPr>
        <w:t>Small or large-scale acquisition of information of an object or phenomenon not in physical or intimate</w:t>
      </w:r>
      <w:r w:rsidRPr="006A1DF9">
        <w:rPr>
          <w:rFonts w:eastAsia="Times New Roman" w:cs="Arial"/>
          <w:shd w:val="clear" w:color="auto" w:fill="FFFFFF"/>
        </w:rPr>
        <w:t> </w:t>
      </w:r>
      <w:r w:rsidRPr="006A1DF9">
        <w:rPr>
          <w:rFonts w:eastAsia="Times New Roman" w:cs="Arial"/>
          <w:bCs/>
          <w:shd w:val="clear" w:color="auto" w:fill="FFFFFF"/>
        </w:rPr>
        <w:t>contact.</w:t>
      </w:r>
    </w:p>
    <w:p w14:paraId="68AD09D0" w14:textId="3E82EAA1" w:rsidR="006C6072" w:rsidRPr="006A1DF9" w:rsidRDefault="006C6072" w:rsidP="001E3F17">
      <w:pPr>
        <w:pStyle w:val="ListParagraph"/>
        <w:numPr>
          <w:ilvl w:val="0"/>
          <w:numId w:val="59"/>
        </w:numPr>
        <w:shd w:val="clear" w:color="auto" w:fill="FFFFFF"/>
        <w:spacing w:before="0" w:after="0"/>
        <w:ind w:left="567" w:hanging="283"/>
        <w:rPr>
          <w:rFonts w:eastAsia="Times New Roman" w:cs="Arial"/>
        </w:rPr>
      </w:pPr>
      <w:r w:rsidRPr="006A1DF9">
        <w:rPr>
          <w:rFonts w:eastAsia="Times New Roman" w:cs="Arial"/>
          <w:shd w:val="clear" w:color="auto" w:fill="FFFFFF"/>
        </w:rPr>
        <w:t>Any system that captures, stores, analyzes, manages, and presents data that are linked to location.</w:t>
      </w:r>
    </w:p>
    <w:p w14:paraId="515E6CB8" w14:textId="00499945" w:rsidR="006C6072" w:rsidRPr="006A1DF9" w:rsidRDefault="006C6072" w:rsidP="001E3F17">
      <w:pPr>
        <w:pStyle w:val="ListParagraph"/>
        <w:numPr>
          <w:ilvl w:val="0"/>
          <w:numId w:val="59"/>
        </w:numPr>
        <w:shd w:val="clear" w:color="auto" w:fill="FFFFFF"/>
        <w:spacing w:before="0" w:after="0"/>
        <w:ind w:left="567" w:hanging="283"/>
        <w:rPr>
          <w:rFonts w:eastAsia="Times New Roman" w:cs="Arial"/>
        </w:rPr>
      </w:pPr>
      <w:r w:rsidRPr="006A1DF9">
        <w:rPr>
          <w:rFonts w:eastAsia="Times New Roman" w:cs="Arial"/>
        </w:rPr>
        <w:t>All the above</w:t>
      </w:r>
      <w:r w:rsidR="000D0DB4" w:rsidRPr="006A1DF9">
        <w:rPr>
          <w:rFonts w:eastAsia="Times New Roman" w:cs="Arial"/>
        </w:rPr>
        <w:t xml:space="preserve"> </w:t>
      </w:r>
      <w:r w:rsidR="000D0DB4" w:rsidRPr="006A1DF9">
        <w:rPr>
          <w:rFonts w:cs="Arial"/>
          <w:b/>
          <w:bCs/>
        </w:rPr>
        <w:t>(*)</w:t>
      </w:r>
    </w:p>
    <w:p w14:paraId="2491A47B" w14:textId="77777777" w:rsidR="006C6072" w:rsidRPr="006A1DF9" w:rsidRDefault="006C6072" w:rsidP="001E3F17">
      <w:pPr>
        <w:pStyle w:val="ListParagraph"/>
        <w:numPr>
          <w:ilvl w:val="0"/>
          <w:numId w:val="58"/>
        </w:numPr>
        <w:spacing w:before="0" w:after="0"/>
        <w:ind w:left="284" w:hanging="284"/>
        <w:rPr>
          <w:rFonts w:cs="Arial"/>
          <w:b/>
          <w:bCs/>
        </w:rPr>
      </w:pPr>
      <w:r w:rsidRPr="006A1DF9">
        <w:rPr>
          <w:rFonts w:cs="Arial"/>
          <w:b/>
          <w:bCs/>
        </w:rPr>
        <w:t xml:space="preserve">Atmospheric particles are able to completely </w:t>
      </w:r>
      <w:proofErr w:type="gramStart"/>
      <w:r w:rsidRPr="006A1DF9">
        <w:rPr>
          <w:rFonts w:cs="Arial"/>
          <w:b/>
          <w:bCs/>
        </w:rPr>
        <w:t>absorbed</w:t>
      </w:r>
      <w:proofErr w:type="gramEnd"/>
      <w:r w:rsidRPr="006A1DF9">
        <w:rPr>
          <w:rFonts w:cs="Arial"/>
          <w:b/>
          <w:bCs/>
        </w:rPr>
        <w:t xml:space="preserve"> incoming radiations</w:t>
      </w:r>
    </w:p>
    <w:p w14:paraId="025FCCCB" w14:textId="77777777" w:rsidR="006C6072" w:rsidRPr="006A1DF9" w:rsidRDefault="006C6072" w:rsidP="001E3F17">
      <w:pPr>
        <w:pStyle w:val="ListParagraph"/>
        <w:numPr>
          <w:ilvl w:val="0"/>
          <w:numId w:val="60"/>
        </w:numPr>
        <w:spacing w:before="0" w:after="0"/>
        <w:ind w:left="567" w:hanging="283"/>
        <w:rPr>
          <w:rFonts w:cs="Arial"/>
        </w:rPr>
      </w:pPr>
      <w:r w:rsidRPr="006A1DF9">
        <w:rPr>
          <w:rFonts w:cs="Arial"/>
        </w:rPr>
        <w:t>True</w:t>
      </w:r>
    </w:p>
    <w:p w14:paraId="30402D83" w14:textId="5510AF9B" w:rsidR="006C6072" w:rsidRPr="006A1DF9" w:rsidRDefault="006C6072" w:rsidP="001E3F17">
      <w:pPr>
        <w:pStyle w:val="ListParagraph"/>
        <w:numPr>
          <w:ilvl w:val="0"/>
          <w:numId w:val="60"/>
        </w:numPr>
        <w:spacing w:before="0" w:after="0"/>
        <w:ind w:left="567" w:hanging="283"/>
        <w:rPr>
          <w:rFonts w:cs="Arial"/>
        </w:rPr>
      </w:pPr>
      <w:r w:rsidRPr="006A1DF9">
        <w:rPr>
          <w:rFonts w:cs="Arial"/>
        </w:rPr>
        <w:lastRenderedPageBreak/>
        <w:t>False</w:t>
      </w:r>
      <w:r w:rsidR="000D0DB4" w:rsidRPr="006A1DF9">
        <w:rPr>
          <w:rFonts w:cs="Arial"/>
        </w:rPr>
        <w:t xml:space="preserve"> </w:t>
      </w:r>
      <w:r w:rsidR="000D0DB4" w:rsidRPr="006A1DF9">
        <w:rPr>
          <w:rFonts w:cs="Arial"/>
          <w:b/>
          <w:bCs/>
        </w:rPr>
        <w:t>(*)</w:t>
      </w:r>
    </w:p>
    <w:p w14:paraId="19930EE8" w14:textId="14AE300A" w:rsidR="006C6072" w:rsidRPr="006A1DF9" w:rsidRDefault="00C13EF0" w:rsidP="0076606D">
      <w:pPr>
        <w:spacing w:before="0" w:after="0"/>
        <w:rPr>
          <w:rFonts w:cs="Arial"/>
          <w:i/>
          <w:iCs/>
        </w:rPr>
      </w:pPr>
      <w:r>
        <w:rPr>
          <w:rFonts w:cs="Arial"/>
          <w:i/>
          <w:iCs/>
        </w:rPr>
        <w:t>Feedback</w:t>
      </w:r>
      <w:r w:rsidR="00913578" w:rsidRPr="006A1DF9">
        <w:rPr>
          <w:rFonts w:cs="Arial"/>
          <w:i/>
          <w:iCs/>
        </w:rPr>
        <w:t>:</w:t>
      </w:r>
      <w:r>
        <w:rPr>
          <w:rFonts w:cs="Arial"/>
          <w:i/>
          <w:iCs/>
        </w:rPr>
        <w:t xml:space="preserve"> </w:t>
      </w:r>
      <w:r w:rsidR="006C6072" w:rsidRPr="006A1DF9">
        <w:rPr>
          <w:rFonts w:cs="Arial"/>
          <w:i/>
          <w:iCs/>
        </w:rPr>
        <w:t>It is a percentage of the incoming radiations that is absorbed during the atmospheric interaction</w:t>
      </w:r>
    </w:p>
    <w:p w14:paraId="39AF9F24" w14:textId="77777777" w:rsidR="006C6072" w:rsidRPr="006A1DF9" w:rsidRDefault="006C6072" w:rsidP="001E3F17">
      <w:pPr>
        <w:pStyle w:val="ListParagraph"/>
        <w:numPr>
          <w:ilvl w:val="0"/>
          <w:numId w:val="58"/>
        </w:numPr>
        <w:spacing w:before="0" w:after="0"/>
        <w:ind w:left="284" w:hanging="284"/>
        <w:rPr>
          <w:rFonts w:cs="Arial"/>
          <w:b/>
          <w:bCs/>
        </w:rPr>
      </w:pPr>
      <w:r w:rsidRPr="006A1DF9">
        <w:rPr>
          <w:rFonts w:cs="Arial"/>
          <w:b/>
          <w:bCs/>
        </w:rPr>
        <w:t>The electromagnetic spectrum is the range of frequencies (the spectrum) of electromagnetic radiation and their respective wavelengths and photon energies.</w:t>
      </w:r>
    </w:p>
    <w:p w14:paraId="2178FF26" w14:textId="374171F1" w:rsidR="006C6072" w:rsidRPr="006A1DF9" w:rsidRDefault="006C6072" w:rsidP="001E3F17">
      <w:pPr>
        <w:pStyle w:val="ListParagraph"/>
        <w:numPr>
          <w:ilvl w:val="0"/>
          <w:numId w:val="63"/>
        </w:numPr>
        <w:spacing w:before="0" w:after="0"/>
        <w:ind w:left="567" w:hanging="283"/>
        <w:rPr>
          <w:rFonts w:cs="Arial"/>
        </w:rPr>
      </w:pPr>
      <w:r w:rsidRPr="006A1DF9">
        <w:rPr>
          <w:rFonts w:cs="Arial"/>
        </w:rPr>
        <w:t>True</w:t>
      </w:r>
      <w:r w:rsidR="000D0DB4" w:rsidRPr="006A1DF9">
        <w:rPr>
          <w:rFonts w:cs="Arial"/>
        </w:rPr>
        <w:t xml:space="preserve"> </w:t>
      </w:r>
      <w:r w:rsidR="000D0DB4" w:rsidRPr="006A1DF9">
        <w:rPr>
          <w:rFonts w:cs="Arial"/>
          <w:b/>
          <w:bCs/>
        </w:rPr>
        <w:t>(*)</w:t>
      </w:r>
    </w:p>
    <w:p w14:paraId="39E10AD4" w14:textId="2BF2BC41" w:rsidR="006C6072" w:rsidRPr="006A1DF9" w:rsidRDefault="006C6072" w:rsidP="001E3F17">
      <w:pPr>
        <w:pStyle w:val="ListParagraph"/>
        <w:numPr>
          <w:ilvl w:val="0"/>
          <w:numId w:val="63"/>
        </w:numPr>
        <w:spacing w:before="0" w:after="0"/>
        <w:ind w:left="567" w:hanging="283"/>
        <w:rPr>
          <w:rFonts w:cs="Arial"/>
        </w:rPr>
      </w:pPr>
      <w:r w:rsidRPr="006A1DF9">
        <w:rPr>
          <w:rFonts w:cs="Arial"/>
        </w:rPr>
        <w:t>False</w:t>
      </w:r>
    </w:p>
    <w:p w14:paraId="1CA51FAA" w14:textId="24204E30" w:rsidR="00A26792" w:rsidRPr="00CA5D6D" w:rsidRDefault="00C13EF0" w:rsidP="00CA5D6D">
      <w:pPr>
        <w:pStyle w:val="Heading2"/>
        <w:numPr>
          <w:ilvl w:val="0"/>
          <w:numId w:val="0"/>
        </w:numPr>
        <w:rPr>
          <w:b w:val="0"/>
          <w:bCs w:val="0"/>
        </w:rPr>
      </w:pPr>
      <w:bookmarkStart w:id="244" w:name="_Toc91678418"/>
      <w:r>
        <w:t xml:space="preserve">A.4 </w:t>
      </w:r>
      <w:r w:rsidR="00A26792" w:rsidRPr="00CA5D6D">
        <w:t>Section 4</w:t>
      </w:r>
      <w:bookmarkEnd w:id="244"/>
    </w:p>
    <w:p w14:paraId="2C2CDCD0" w14:textId="77777777" w:rsidR="00A26792" w:rsidRPr="00891758" w:rsidRDefault="00A26792" w:rsidP="00C26BB1">
      <w:pPr>
        <w:jc w:val="left"/>
        <w:rPr>
          <w:rFonts w:eastAsiaTheme="majorEastAsia" w:cs="Arial"/>
          <w:b/>
          <w:bCs/>
          <w:color w:val="212745" w:themeColor="text2"/>
        </w:rPr>
      </w:pPr>
      <w:r w:rsidRPr="00891758">
        <w:rPr>
          <w:rFonts w:eastAsiaTheme="majorEastAsia" w:cs="Arial"/>
          <w:b/>
          <w:bCs/>
          <w:color w:val="212745" w:themeColor="text2"/>
        </w:rPr>
        <w:t>Unit exam of Section 4</w:t>
      </w:r>
    </w:p>
    <w:p w14:paraId="6FE2431C" w14:textId="77777777" w:rsidR="00A26792" w:rsidRPr="00891758" w:rsidRDefault="00A26792" w:rsidP="001E3F17">
      <w:pPr>
        <w:pStyle w:val="ListParagraph"/>
        <w:numPr>
          <w:ilvl w:val="0"/>
          <w:numId w:val="64"/>
        </w:numPr>
        <w:ind w:left="284" w:hanging="284"/>
        <w:rPr>
          <w:rFonts w:eastAsiaTheme="majorEastAsia" w:cs="Arial"/>
          <w:b/>
          <w:bCs/>
          <w:color w:val="000000" w:themeColor="text1"/>
          <w:lang w:val="en-GB"/>
        </w:rPr>
      </w:pPr>
      <w:r w:rsidRPr="00891758">
        <w:rPr>
          <w:rFonts w:eastAsiaTheme="majorEastAsia" w:cs="Arial"/>
          <w:b/>
          <w:bCs/>
          <w:color w:val="000000" w:themeColor="text1"/>
          <w:lang w:val="en-GB"/>
        </w:rPr>
        <w:t>What instrument can we use to directly measure carbon fluxes? </w:t>
      </w:r>
    </w:p>
    <w:p w14:paraId="56358A92" w14:textId="6BE368A8" w:rsidR="00A26792" w:rsidRDefault="00A26792" w:rsidP="001E3F17">
      <w:pPr>
        <w:numPr>
          <w:ilvl w:val="2"/>
          <w:numId w:val="46"/>
        </w:numPr>
        <w:tabs>
          <w:tab w:val="clear" w:pos="2160"/>
          <w:tab w:val="num" w:pos="851"/>
        </w:tabs>
        <w:ind w:left="567" w:hanging="283"/>
        <w:rPr>
          <w:rFonts w:eastAsiaTheme="majorEastAsia" w:cs="Arial"/>
          <w:color w:val="000000" w:themeColor="text1"/>
          <w:lang w:val="es-ES"/>
        </w:rPr>
      </w:pPr>
      <w:r w:rsidRPr="006A1DF9">
        <w:rPr>
          <w:rFonts w:eastAsiaTheme="majorEastAsia" w:cs="Arial"/>
          <w:color w:val="000000" w:themeColor="text1"/>
          <w:lang w:val="es-ES"/>
        </w:rPr>
        <w:t xml:space="preserve">flux </w:t>
      </w:r>
      <w:proofErr w:type="spellStart"/>
      <w:r w:rsidRPr="006A1DF9">
        <w:rPr>
          <w:rFonts w:eastAsiaTheme="majorEastAsia" w:cs="Arial"/>
          <w:color w:val="000000" w:themeColor="text1"/>
          <w:lang w:val="es-ES"/>
        </w:rPr>
        <w:t>towers</w:t>
      </w:r>
      <w:proofErr w:type="spellEnd"/>
      <w:r w:rsidRPr="006A1DF9">
        <w:rPr>
          <w:rFonts w:eastAsiaTheme="majorEastAsia" w:cs="Arial"/>
          <w:color w:val="000000" w:themeColor="text1"/>
          <w:lang w:val="es-ES"/>
        </w:rPr>
        <w:t xml:space="preserve"> </w:t>
      </w:r>
      <w:proofErr w:type="spellStart"/>
      <w:r w:rsidRPr="006A1DF9">
        <w:rPr>
          <w:rFonts w:eastAsiaTheme="majorEastAsia" w:cs="Arial"/>
          <w:color w:val="000000" w:themeColor="text1"/>
          <w:lang w:val="es-ES"/>
        </w:rPr>
        <w:t>or</w:t>
      </w:r>
      <w:proofErr w:type="spellEnd"/>
      <w:r w:rsidRPr="006A1DF9">
        <w:rPr>
          <w:rFonts w:eastAsiaTheme="majorEastAsia" w:cs="Arial"/>
          <w:color w:val="000000" w:themeColor="text1"/>
          <w:lang w:val="es-ES"/>
        </w:rPr>
        <w:t xml:space="preserve"> flux </w:t>
      </w:r>
      <w:proofErr w:type="spellStart"/>
      <w:r w:rsidRPr="006A1DF9">
        <w:rPr>
          <w:rFonts w:eastAsiaTheme="majorEastAsia" w:cs="Arial"/>
          <w:color w:val="000000" w:themeColor="text1"/>
          <w:lang w:val="es-ES"/>
        </w:rPr>
        <w:t>stations</w:t>
      </w:r>
      <w:proofErr w:type="spellEnd"/>
    </w:p>
    <w:p w14:paraId="5F11F78D" w14:textId="4E08640F" w:rsidR="00A26792" w:rsidRPr="00891758" w:rsidRDefault="00A26792" w:rsidP="001E3F17">
      <w:pPr>
        <w:pStyle w:val="ListParagraph"/>
        <w:numPr>
          <w:ilvl w:val="0"/>
          <w:numId w:val="64"/>
        </w:numPr>
        <w:ind w:left="284" w:hanging="284"/>
        <w:rPr>
          <w:rFonts w:eastAsiaTheme="majorEastAsia" w:cs="Arial"/>
          <w:b/>
          <w:bCs/>
          <w:color w:val="000000" w:themeColor="text1"/>
          <w:lang w:val="en-GB"/>
        </w:rPr>
      </w:pPr>
      <w:r w:rsidRPr="00891758">
        <w:rPr>
          <w:rFonts w:eastAsiaTheme="majorEastAsia" w:cs="Arial"/>
          <w:b/>
          <w:bCs/>
          <w:color w:val="000000" w:themeColor="text1"/>
          <w:lang w:val="en-GB"/>
        </w:rPr>
        <w:t>Which 5 main steps are required to perform a comprehensive carbon assessment?</w:t>
      </w:r>
    </w:p>
    <w:p w14:paraId="4F52C75F" w14:textId="77777777" w:rsidR="00A26792" w:rsidRPr="006A1DF9" w:rsidRDefault="00A26792" w:rsidP="001E3F17">
      <w:pPr>
        <w:numPr>
          <w:ilvl w:val="2"/>
          <w:numId w:val="49"/>
        </w:numPr>
        <w:tabs>
          <w:tab w:val="clear" w:pos="2160"/>
          <w:tab w:val="num" w:pos="851"/>
        </w:tabs>
        <w:ind w:left="567" w:hanging="283"/>
        <w:rPr>
          <w:rFonts w:eastAsiaTheme="majorEastAsia" w:cs="Arial"/>
          <w:color w:val="000000" w:themeColor="text1"/>
          <w:lang w:val="es-ES"/>
        </w:rPr>
      </w:pPr>
      <w:r w:rsidRPr="006A1DF9">
        <w:rPr>
          <w:rFonts w:eastAsiaTheme="majorEastAsia" w:cs="Arial"/>
          <w:color w:val="000000" w:themeColor="text1"/>
          <w:lang w:val="es-ES"/>
        </w:rPr>
        <w:t xml:space="preserve">Define </w:t>
      </w:r>
      <w:proofErr w:type="spellStart"/>
      <w:r w:rsidRPr="006A1DF9">
        <w:rPr>
          <w:rFonts w:eastAsiaTheme="majorEastAsia" w:cs="Arial"/>
          <w:color w:val="000000" w:themeColor="text1"/>
          <w:lang w:val="es-ES"/>
        </w:rPr>
        <w:t>area</w:t>
      </w:r>
      <w:proofErr w:type="spellEnd"/>
      <w:r w:rsidRPr="006A1DF9">
        <w:rPr>
          <w:rFonts w:eastAsiaTheme="majorEastAsia" w:cs="Arial"/>
          <w:color w:val="000000" w:themeColor="text1"/>
          <w:lang w:val="es-ES"/>
        </w:rPr>
        <w:t xml:space="preserve"> </w:t>
      </w:r>
      <w:proofErr w:type="spellStart"/>
      <w:r w:rsidRPr="006A1DF9">
        <w:rPr>
          <w:rFonts w:eastAsiaTheme="majorEastAsia" w:cs="Arial"/>
          <w:color w:val="000000" w:themeColor="text1"/>
          <w:lang w:val="es-ES"/>
        </w:rPr>
        <w:t>of</w:t>
      </w:r>
      <w:proofErr w:type="spellEnd"/>
      <w:r w:rsidRPr="006A1DF9">
        <w:rPr>
          <w:rFonts w:eastAsiaTheme="majorEastAsia" w:cs="Arial"/>
          <w:color w:val="000000" w:themeColor="text1"/>
          <w:lang w:val="es-ES"/>
        </w:rPr>
        <w:t xml:space="preserve"> </w:t>
      </w:r>
      <w:proofErr w:type="spellStart"/>
      <w:r w:rsidRPr="006A1DF9">
        <w:rPr>
          <w:rFonts w:eastAsiaTheme="majorEastAsia" w:cs="Arial"/>
          <w:color w:val="000000" w:themeColor="text1"/>
          <w:lang w:val="es-ES"/>
        </w:rPr>
        <w:t>study</w:t>
      </w:r>
      <w:proofErr w:type="spellEnd"/>
    </w:p>
    <w:p w14:paraId="35B7579C" w14:textId="77777777" w:rsidR="00A26792" w:rsidRPr="006A1DF9" w:rsidRDefault="00A26792" w:rsidP="001E3F17">
      <w:pPr>
        <w:numPr>
          <w:ilvl w:val="2"/>
          <w:numId w:val="49"/>
        </w:numPr>
        <w:tabs>
          <w:tab w:val="clear" w:pos="2160"/>
          <w:tab w:val="num" w:pos="851"/>
        </w:tabs>
        <w:ind w:left="567" w:hanging="283"/>
        <w:rPr>
          <w:rFonts w:eastAsiaTheme="majorEastAsia" w:cs="Arial"/>
          <w:color w:val="000000" w:themeColor="text1"/>
          <w:lang w:val="es-ES"/>
        </w:rPr>
      </w:pPr>
      <w:proofErr w:type="spellStart"/>
      <w:r w:rsidRPr="006A1DF9">
        <w:rPr>
          <w:rFonts w:eastAsiaTheme="majorEastAsia" w:cs="Arial"/>
          <w:color w:val="000000" w:themeColor="text1"/>
          <w:lang w:val="es-ES"/>
        </w:rPr>
        <w:t>stratify</w:t>
      </w:r>
      <w:proofErr w:type="spellEnd"/>
      <w:r w:rsidRPr="006A1DF9">
        <w:rPr>
          <w:rFonts w:eastAsiaTheme="majorEastAsia" w:cs="Arial"/>
          <w:color w:val="000000" w:themeColor="text1"/>
          <w:lang w:val="es-ES"/>
        </w:rPr>
        <w:t xml:space="preserve"> </w:t>
      </w:r>
      <w:proofErr w:type="spellStart"/>
      <w:r w:rsidRPr="006A1DF9">
        <w:rPr>
          <w:rFonts w:eastAsiaTheme="majorEastAsia" w:cs="Arial"/>
          <w:color w:val="000000" w:themeColor="text1"/>
          <w:lang w:val="es-ES"/>
        </w:rPr>
        <w:t>the</w:t>
      </w:r>
      <w:proofErr w:type="spellEnd"/>
      <w:r w:rsidRPr="006A1DF9">
        <w:rPr>
          <w:rFonts w:eastAsiaTheme="majorEastAsia" w:cs="Arial"/>
          <w:color w:val="000000" w:themeColor="text1"/>
          <w:lang w:val="es-ES"/>
        </w:rPr>
        <w:t xml:space="preserve"> </w:t>
      </w:r>
      <w:proofErr w:type="spellStart"/>
      <w:r w:rsidRPr="006A1DF9">
        <w:rPr>
          <w:rFonts w:eastAsiaTheme="majorEastAsia" w:cs="Arial"/>
          <w:color w:val="000000" w:themeColor="text1"/>
          <w:lang w:val="es-ES"/>
        </w:rPr>
        <w:t>area</w:t>
      </w:r>
      <w:proofErr w:type="spellEnd"/>
      <w:r w:rsidRPr="006A1DF9">
        <w:rPr>
          <w:rFonts w:eastAsiaTheme="majorEastAsia" w:cs="Arial"/>
          <w:color w:val="000000" w:themeColor="text1"/>
          <w:lang w:val="es-ES"/>
        </w:rPr>
        <w:t> </w:t>
      </w:r>
    </w:p>
    <w:p w14:paraId="55A8DC2E" w14:textId="77777777" w:rsidR="00A26792" w:rsidRPr="006A1DF9" w:rsidRDefault="00A26792" w:rsidP="001E3F17">
      <w:pPr>
        <w:numPr>
          <w:ilvl w:val="2"/>
          <w:numId w:val="49"/>
        </w:numPr>
        <w:tabs>
          <w:tab w:val="clear" w:pos="2160"/>
          <w:tab w:val="num" w:pos="851"/>
        </w:tabs>
        <w:ind w:left="567" w:hanging="283"/>
        <w:rPr>
          <w:rFonts w:eastAsiaTheme="majorEastAsia" w:cs="Arial"/>
          <w:color w:val="000000" w:themeColor="text1"/>
          <w:lang w:val="en-GB"/>
        </w:rPr>
      </w:pPr>
      <w:r w:rsidRPr="006A1DF9">
        <w:rPr>
          <w:rFonts w:eastAsiaTheme="majorEastAsia" w:cs="Arial"/>
          <w:color w:val="000000" w:themeColor="text1"/>
          <w:lang w:val="en-GB"/>
        </w:rPr>
        <w:t>Estimate the volume for each species or group of species</w:t>
      </w:r>
    </w:p>
    <w:p w14:paraId="4A13A8C0" w14:textId="77777777" w:rsidR="00A26792" w:rsidRPr="006A1DF9" w:rsidRDefault="00A26792" w:rsidP="001E3F17">
      <w:pPr>
        <w:numPr>
          <w:ilvl w:val="2"/>
          <w:numId w:val="49"/>
        </w:numPr>
        <w:tabs>
          <w:tab w:val="clear" w:pos="2160"/>
          <w:tab w:val="num" w:pos="851"/>
        </w:tabs>
        <w:ind w:left="567" w:hanging="283"/>
        <w:rPr>
          <w:rFonts w:eastAsiaTheme="majorEastAsia" w:cs="Arial"/>
          <w:color w:val="000000" w:themeColor="text1"/>
          <w:lang w:val="en-GB"/>
        </w:rPr>
      </w:pPr>
      <w:r w:rsidRPr="006A1DF9">
        <w:rPr>
          <w:rFonts w:eastAsiaTheme="majorEastAsia" w:cs="Arial"/>
          <w:color w:val="000000" w:themeColor="text1"/>
          <w:lang w:val="en-GB"/>
        </w:rPr>
        <w:t xml:space="preserve">Estimate for each </w:t>
      </w:r>
      <w:proofErr w:type="gramStart"/>
      <w:r w:rsidRPr="006A1DF9">
        <w:rPr>
          <w:rFonts w:eastAsiaTheme="majorEastAsia" w:cs="Arial"/>
          <w:color w:val="000000" w:themeColor="text1"/>
          <w:lang w:val="en-GB"/>
        </w:rPr>
        <w:t>stands</w:t>
      </w:r>
      <w:proofErr w:type="gramEnd"/>
      <w:r w:rsidRPr="006A1DF9">
        <w:rPr>
          <w:rFonts w:eastAsiaTheme="majorEastAsia" w:cs="Arial"/>
          <w:color w:val="000000" w:themeColor="text1"/>
          <w:lang w:val="en-GB"/>
        </w:rPr>
        <w:t xml:space="preserve"> of trees the allocation of biomass</w:t>
      </w:r>
    </w:p>
    <w:p w14:paraId="6F3DB7FF" w14:textId="77777777" w:rsidR="00A26792" w:rsidRPr="006A1DF9" w:rsidRDefault="00A26792" w:rsidP="001E3F17">
      <w:pPr>
        <w:numPr>
          <w:ilvl w:val="2"/>
          <w:numId w:val="49"/>
        </w:numPr>
        <w:tabs>
          <w:tab w:val="clear" w:pos="2160"/>
          <w:tab w:val="num" w:pos="851"/>
        </w:tabs>
        <w:ind w:left="567" w:hanging="283"/>
        <w:rPr>
          <w:rFonts w:eastAsiaTheme="majorEastAsia" w:cs="Arial"/>
          <w:color w:val="000000" w:themeColor="text1"/>
          <w:lang w:val="es-ES"/>
        </w:rPr>
      </w:pPr>
      <w:proofErr w:type="spellStart"/>
      <w:r w:rsidRPr="006A1DF9">
        <w:rPr>
          <w:rFonts w:eastAsiaTheme="majorEastAsia" w:cs="Arial"/>
          <w:color w:val="000000" w:themeColor="text1"/>
          <w:lang w:val="es-ES"/>
        </w:rPr>
        <w:t>Transform</w:t>
      </w:r>
      <w:proofErr w:type="spellEnd"/>
      <w:r w:rsidRPr="006A1DF9">
        <w:rPr>
          <w:rFonts w:eastAsiaTheme="majorEastAsia" w:cs="Arial"/>
          <w:color w:val="000000" w:themeColor="text1"/>
          <w:lang w:val="es-ES"/>
        </w:rPr>
        <w:t xml:space="preserve"> </w:t>
      </w:r>
      <w:proofErr w:type="spellStart"/>
      <w:r w:rsidRPr="006A1DF9">
        <w:rPr>
          <w:rFonts w:eastAsiaTheme="majorEastAsia" w:cs="Arial"/>
          <w:color w:val="000000" w:themeColor="text1"/>
          <w:lang w:val="es-ES"/>
        </w:rPr>
        <w:t>the</w:t>
      </w:r>
      <w:proofErr w:type="spellEnd"/>
      <w:r w:rsidRPr="006A1DF9">
        <w:rPr>
          <w:rFonts w:eastAsiaTheme="majorEastAsia" w:cs="Arial"/>
          <w:color w:val="000000" w:themeColor="text1"/>
          <w:lang w:val="es-ES"/>
        </w:rPr>
        <w:t xml:space="preserve"> </w:t>
      </w:r>
      <w:proofErr w:type="spellStart"/>
      <w:r w:rsidRPr="006A1DF9">
        <w:rPr>
          <w:rFonts w:eastAsiaTheme="majorEastAsia" w:cs="Arial"/>
          <w:color w:val="000000" w:themeColor="text1"/>
          <w:lang w:val="es-ES"/>
        </w:rPr>
        <w:t>biomass</w:t>
      </w:r>
      <w:proofErr w:type="spellEnd"/>
      <w:r w:rsidRPr="006A1DF9">
        <w:rPr>
          <w:rFonts w:eastAsiaTheme="majorEastAsia" w:cs="Arial"/>
          <w:color w:val="000000" w:themeColor="text1"/>
          <w:lang w:val="es-ES"/>
        </w:rPr>
        <w:t xml:space="preserve"> </w:t>
      </w:r>
      <w:proofErr w:type="spellStart"/>
      <w:r w:rsidRPr="006A1DF9">
        <w:rPr>
          <w:rFonts w:eastAsiaTheme="majorEastAsia" w:cs="Arial"/>
          <w:color w:val="000000" w:themeColor="text1"/>
          <w:lang w:val="es-ES"/>
        </w:rPr>
        <w:t>into</w:t>
      </w:r>
      <w:proofErr w:type="spellEnd"/>
      <w:r w:rsidRPr="006A1DF9">
        <w:rPr>
          <w:rFonts w:eastAsiaTheme="majorEastAsia" w:cs="Arial"/>
          <w:color w:val="000000" w:themeColor="text1"/>
          <w:lang w:val="es-ES"/>
        </w:rPr>
        <w:t xml:space="preserve"> </w:t>
      </w:r>
      <w:proofErr w:type="spellStart"/>
      <w:r w:rsidRPr="006A1DF9">
        <w:rPr>
          <w:rFonts w:eastAsiaTheme="majorEastAsia" w:cs="Arial"/>
          <w:color w:val="000000" w:themeColor="text1"/>
          <w:lang w:val="es-ES"/>
        </w:rPr>
        <w:t>carbon</w:t>
      </w:r>
      <w:proofErr w:type="spellEnd"/>
    </w:p>
    <w:p w14:paraId="350FF5D4" w14:textId="77777777" w:rsidR="00A26792" w:rsidRPr="00891758" w:rsidRDefault="00A26792" w:rsidP="001E3F17">
      <w:pPr>
        <w:pStyle w:val="ListParagraph"/>
        <w:numPr>
          <w:ilvl w:val="0"/>
          <w:numId w:val="64"/>
        </w:numPr>
        <w:ind w:left="284" w:hanging="284"/>
        <w:rPr>
          <w:rFonts w:eastAsiaTheme="majorEastAsia" w:cs="Arial"/>
          <w:b/>
          <w:bCs/>
          <w:color w:val="000000" w:themeColor="text1"/>
          <w:lang w:val="en-GB"/>
        </w:rPr>
      </w:pPr>
      <w:r w:rsidRPr="00891758">
        <w:rPr>
          <w:rFonts w:eastAsiaTheme="majorEastAsia" w:cs="Arial"/>
          <w:b/>
          <w:bCs/>
          <w:color w:val="000000" w:themeColor="text1"/>
          <w:lang w:val="en-GB"/>
        </w:rPr>
        <w:t>What is a biomass equation? </w:t>
      </w:r>
    </w:p>
    <w:p w14:paraId="12295874" w14:textId="1702B4DA" w:rsidR="00AB272F" w:rsidRDefault="00A26792" w:rsidP="001E3F17">
      <w:pPr>
        <w:numPr>
          <w:ilvl w:val="2"/>
          <w:numId w:val="47"/>
        </w:numPr>
        <w:tabs>
          <w:tab w:val="clear" w:pos="2160"/>
          <w:tab w:val="num" w:pos="1560"/>
        </w:tabs>
        <w:ind w:left="567" w:hanging="283"/>
        <w:rPr>
          <w:rFonts w:eastAsiaTheme="majorEastAsia" w:cs="Arial"/>
          <w:color w:val="000000" w:themeColor="text1"/>
          <w:lang w:val="en-GB"/>
        </w:rPr>
      </w:pPr>
      <w:r w:rsidRPr="006A1DF9">
        <w:rPr>
          <w:rFonts w:eastAsiaTheme="majorEastAsia" w:cs="Arial"/>
          <w:color w:val="000000" w:themeColor="text1"/>
          <w:lang w:val="en-GB"/>
        </w:rPr>
        <w:t>It is a type of allometric equation that uses tree measurements and proportions to derive biomass</w:t>
      </w:r>
    </w:p>
    <w:p w14:paraId="52EC8C83" w14:textId="77777777" w:rsidR="00A26792" w:rsidRPr="00891758" w:rsidRDefault="00A26792" w:rsidP="001E3F17">
      <w:pPr>
        <w:pStyle w:val="ListParagraph"/>
        <w:numPr>
          <w:ilvl w:val="0"/>
          <w:numId w:val="64"/>
        </w:numPr>
        <w:ind w:left="284" w:hanging="284"/>
        <w:rPr>
          <w:rFonts w:eastAsiaTheme="majorEastAsia" w:cs="Arial"/>
          <w:b/>
          <w:bCs/>
          <w:color w:val="000000" w:themeColor="text1"/>
          <w:lang w:val="en-GB"/>
        </w:rPr>
      </w:pPr>
      <w:r w:rsidRPr="00891758">
        <w:rPr>
          <w:rFonts w:eastAsiaTheme="majorEastAsia" w:cs="Arial"/>
          <w:b/>
          <w:bCs/>
          <w:color w:val="000000" w:themeColor="text1"/>
          <w:lang w:val="en-GB"/>
        </w:rPr>
        <w:t>Which three main remote sensing technologies help to improve biomass estimations?</w:t>
      </w:r>
    </w:p>
    <w:p w14:paraId="57D74F30" w14:textId="77777777" w:rsidR="00A26792" w:rsidRPr="006A1DF9" w:rsidRDefault="00A26792" w:rsidP="001E3F17">
      <w:pPr>
        <w:numPr>
          <w:ilvl w:val="2"/>
          <w:numId w:val="47"/>
        </w:numPr>
        <w:tabs>
          <w:tab w:val="clear" w:pos="2160"/>
          <w:tab w:val="num" w:pos="1843"/>
        </w:tabs>
        <w:ind w:left="567" w:hanging="283"/>
        <w:rPr>
          <w:rFonts w:eastAsiaTheme="majorEastAsia" w:cs="Arial"/>
          <w:color w:val="000000" w:themeColor="text1"/>
          <w:lang w:val="es-ES"/>
        </w:rPr>
      </w:pPr>
      <w:r w:rsidRPr="006A1DF9">
        <w:rPr>
          <w:rFonts w:eastAsiaTheme="majorEastAsia" w:cs="Arial"/>
          <w:color w:val="000000" w:themeColor="text1"/>
          <w:lang w:val="es-ES"/>
        </w:rPr>
        <w:t>SAR</w:t>
      </w:r>
    </w:p>
    <w:p w14:paraId="7A05B6DB" w14:textId="77777777" w:rsidR="00A26792" w:rsidRPr="006A1DF9" w:rsidRDefault="00A26792" w:rsidP="001E3F17">
      <w:pPr>
        <w:numPr>
          <w:ilvl w:val="2"/>
          <w:numId w:val="47"/>
        </w:numPr>
        <w:tabs>
          <w:tab w:val="clear" w:pos="2160"/>
          <w:tab w:val="num" w:pos="1843"/>
        </w:tabs>
        <w:ind w:left="567" w:hanging="283"/>
        <w:rPr>
          <w:rFonts w:eastAsiaTheme="majorEastAsia" w:cs="Arial"/>
          <w:color w:val="000000" w:themeColor="text1"/>
          <w:lang w:val="es-ES"/>
        </w:rPr>
      </w:pPr>
      <w:proofErr w:type="spellStart"/>
      <w:r w:rsidRPr="006A1DF9">
        <w:rPr>
          <w:rFonts w:eastAsiaTheme="majorEastAsia" w:cs="Arial"/>
          <w:color w:val="000000" w:themeColor="text1"/>
          <w:lang w:val="es-ES"/>
        </w:rPr>
        <w:t>LiDAR</w:t>
      </w:r>
      <w:proofErr w:type="spellEnd"/>
    </w:p>
    <w:p w14:paraId="168F6A86" w14:textId="3532C9A0" w:rsidR="00A26792" w:rsidRPr="006A1DF9" w:rsidRDefault="00A26792" w:rsidP="001E3F17">
      <w:pPr>
        <w:numPr>
          <w:ilvl w:val="2"/>
          <w:numId w:val="47"/>
        </w:numPr>
        <w:tabs>
          <w:tab w:val="clear" w:pos="2160"/>
          <w:tab w:val="num" w:pos="1843"/>
        </w:tabs>
        <w:ind w:left="567" w:hanging="283"/>
        <w:rPr>
          <w:rFonts w:eastAsiaTheme="majorEastAsia" w:cs="Arial"/>
          <w:color w:val="000000" w:themeColor="text1"/>
          <w:lang w:val="es-ES"/>
        </w:rPr>
      </w:pPr>
      <w:proofErr w:type="spellStart"/>
      <w:r w:rsidRPr="006A1DF9">
        <w:rPr>
          <w:rFonts w:eastAsiaTheme="majorEastAsia" w:cs="Arial"/>
          <w:color w:val="000000" w:themeColor="text1"/>
          <w:lang w:val="es-ES"/>
        </w:rPr>
        <w:t>Optical</w:t>
      </w:r>
      <w:proofErr w:type="spellEnd"/>
      <w:r w:rsidRPr="006A1DF9">
        <w:rPr>
          <w:rFonts w:eastAsiaTheme="majorEastAsia" w:cs="Arial"/>
          <w:color w:val="000000" w:themeColor="text1"/>
          <w:lang w:val="es-ES"/>
        </w:rPr>
        <w:t xml:space="preserve"> Data</w:t>
      </w:r>
    </w:p>
    <w:p w14:paraId="01065807" w14:textId="77777777" w:rsidR="00A26792" w:rsidRPr="00891758" w:rsidRDefault="00A26792" w:rsidP="001E3F17">
      <w:pPr>
        <w:pStyle w:val="ListParagraph"/>
        <w:numPr>
          <w:ilvl w:val="0"/>
          <w:numId w:val="64"/>
        </w:numPr>
        <w:ind w:left="284" w:hanging="284"/>
        <w:rPr>
          <w:rFonts w:eastAsiaTheme="majorEastAsia" w:cs="Arial"/>
          <w:b/>
          <w:bCs/>
          <w:color w:val="000000" w:themeColor="text1"/>
          <w:lang w:val="en-GB"/>
        </w:rPr>
      </w:pPr>
      <w:r w:rsidRPr="00891758">
        <w:rPr>
          <w:rFonts w:eastAsiaTheme="majorEastAsia" w:cs="Arial"/>
          <w:b/>
          <w:bCs/>
          <w:color w:val="000000" w:themeColor="text1"/>
          <w:lang w:val="en-GB"/>
        </w:rPr>
        <w:t>What Tier holds the highest level of accuracy in the IPCC Classification?</w:t>
      </w:r>
    </w:p>
    <w:p w14:paraId="6B6BB133" w14:textId="16F7E299" w:rsidR="00A26792" w:rsidRDefault="00A26792" w:rsidP="001E3F17">
      <w:pPr>
        <w:numPr>
          <w:ilvl w:val="2"/>
          <w:numId w:val="48"/>
        </w:numPr>
        <w:tabs>
          <w:tab w:val="clear" w:pos="2160"/>
          <w:tab w:val="num" w:pos="1560"/>
        </w:tabs>
        <w:ind w:left="567" w:hanging="283"/>
        <w:rPr>
          <w:rFonts w:eastAsiaTheme="majorEastAsia" w:cs="Arial"/>
          <w:color w:val="000000" w:themeColor="text1"/>
          <w:lang w:val="es-ES"/>
        </w:rPr>
      </w:pPr>
      <w:r w:rsidRPr="006A1DF9">
        <w:rPr>
          <w:rFonts w:eastAsiaTheme="majorEastAsia" w:cs="Arial"/>
          <w:color w:val="000000" w:themeColor="text1"/>
          <w:lang w:val="es-ES"/>
        </w:rPr>
        <w:lastRenderedPageBreak/>
        <w:t>3</w:t>
      </w:r>
    </w:p>
    <w:p w14:paraId="1D79D543" w14:textId="77777777" w:rsidR="00A26792" w:rsidRPr="00891758" w:rsidRDefault="00A26792" w:rsidP="001E3F17">
      <w:pPr>
        <w:pStyle w:val="ListParagraph"/>
        <w:numPr>
          <w:ilvl w:val="0"/>
          <w:numId w:val="64"/>
        </w:numPr>
        <w:ind w:left="284" w:hanging="284"/>
        <w:rPr>
          <w:rFonts w:eastAsiaTheme="majorEastAsia" w:cs="Arial"/>
          <w:b/>
          <w:bCs/>
          <w:color w:val="000000" w:themeColor="text1"/>
          <w:lang w:val="en-GB"/>
        </w:rPr>
      </w:pPr>
      <w:r w:rsidRPr="00891758">
        <w:rPr>
          <w:rFonts w:eastAsiaTheme="majorEastAsia" w:cs="Arial"/>
          <w:b/>
          <w:bCs/>
          <w:color w:val="000000" w:themeColor="text1"/>
          <w:lang w:val="en-GB"/>
        </w:rPr>
        <w:t>What is the difference between the Gain-Loss method and the Stock difference method?</w:t>
      </w:r>
    </w:p>
    <w:p w14:paraId="65F7215C" w14:textId="77777777" w:rsidR="00A26792" w:rsidRPr="006A1DF9" w:rsidRDefault="00A26792" w:rsidP="001E3F17">
      <w:pPr>
        <w:numPr>
          <w:ilvl w:val="2"/>
          <w:numId w:val="48"/>
        </w:numPr>
        <w:tabs>
          <w:tab w:val="clear" w:pos="2160"/>
          <w:tab w:val="num" w:pos="1985"/>
        </w:tabs>
        <w:ind w:left="567" w:hanging="283"/>
        <w:rPr>
          <w:rFonts w:eastAsiaTheme="majorEastAsia" w:cs="Arial"/>
          <w:color w:val="000000" w:themeColor="text1"/>
          <w:lang w:val="en-GB"/>
        </w:rPr>
      </w:pPr>
      <w:r w:rsidRPr="006A1DF9">
        <w:rPr>
          <w:rFonts w:eastAsiaTheme="majorEastAsia" w:cs="Arial"/>
          <w:color w:val="000000" w:themeColor="text1"/>
          <w:lang w:val="en-GB"/>
        </w:rPr>
        <w:t>The Gain-Loss method estimates carbon by subtracting the loss of carbon to the gain of carbon for a given time, whereas the Stock difference method performs the evaluation for the carbon stock at two different points in time.</w:t>
      </w:r>
    </w:p>
    <w:p w14:paraId="0EE51C42" w14:textId="2DA94CE8" w:rsidR="00A26792" w:rsidRPr="00782D1E" w:rsidRDefault="00A26792" w:rsidP="00A26792">
      <w:pPr>
        <w:spacing w:before="0" w:after="0" w:line="276" w:lineRule="auto"/>
        <w:rPr>
          <w:rFonts w:eastAsiaTheme="majorEastAsia" w:cs="Arial"/>
          <w:b/>
          <w:bCs/>
          <w:color w:val="000000" w:themeColor="text1"/>
        </w:rPr>
      </w:pPr>
      <w:r w:rsidRPr="00782D1E">
        <w:rPr>
          <w:rFonts w:eastAsiaTheme="majorEastAsia" w:cs="Arial"/>
          <w:b/>
          <w:bCs/>
          <w:color w:val="000000" w:themeColor="text1"/>
        </w:rPr>
        <w:t>Exercise</w:t>
      </w:r>
      <w:r w:rsidR="000D0DB4" w:rsidRPr="00782D1E">
        <w:rPr>
          <w:rFonts w:eastAsiaTheme="majorEastAsia" w:cs="Arial"/>
          <w:b/>
          <w:bCs/>
          <w:color w:val="000000" w:themeColor="text1"/>
        </w:rPr>
        <w:t>s</w:t>
      </w:r>
      <w:r w:rsidRPr="00782D1E">
        <w:rPr>
          <w:rFonts w:eastAsiaTheme="majorEastAsia" w:cs="Arial"/>
          <w:b/>
          <w:bCs/>
          <w:color w:val="000000" w:themeColor="text1"/>
        </w:rPr>
        <w:t>:</w:t>
      </w:r>
    </w:p>
    <w:p w14:paraId="0679C494" w14:textId="77777777" w:rsidR="00A26792" w:rsidRPr="00782D1E" w:rsidRDefault="00A26792" w:rsidP="001E3F17">
      <w:pPr>
        <w:numPr>
          <w:ilvl w:val="1"/>
          <w:numId w:val="50"/>
        </w:numPr>
        <w:tabs>
          <w:tab w:val="clear" w:pos="1440"/>
          <w:tab w:val="num" w:pos="284"/>
        </w:tabs>
        <w:ind w:left="284" w:hanging="284"/>
        <w:rPr>
          <w:rFonts w:eastAsiaTheme="majorEastAsia" w:cs="Arial"/>
          <w:b/>
          <w:bCs/>
          <w:color w:val="000000" w:themeColor="text1"/>
        </w:rPr>
      </w:pPr>
      <w:r w:rsidRPr="00782D1E">
        <w:rPr>
          <w:rFonts w:eastAsiaTheme="majorEastAsia" w:cs="Arial"/>
          <w:b/>
          <w:bCs/>
          <w:color w:val="000000" w:themeColor="text1"/>
        </w:rPr>
        <w:t>Replicate the scripts in R, do you get the same results?</w:t>
      </w:r>
    </w:p>
    <w:p w14:paraId="087728E0" w14:textId="77777777" w:rsidR="00A26792" w:rsidRPr="00782D1E" w:rsidRDefault="00A26792" w:rsidP="001E3F17">
      <w:pPr>
        <w:numPr>
          <w:ilvl w:val="1"/>
          <w:numId w:val="50"/>
        </w:numPr>
        <w:tabs>
          <w:tab w:val="clear" w:pos="1440"/>
          <w:tab w:val="num" w:pos="284"/>
        </w:tabs>
        <w:ind w:left="284" w:hanging="284"/>
        <w:rPr>
          <w:rFonts w:eastAsiaTheme="majorEastAsia" w:cs="Arial"/>
          <w:b/>
          <w:bCs/>
          <w:color w:val="000000" w:themeColor="text1"/>
        </w:rPr>
      </w:pPr>
      <w:r w:rsidRPr="00782D1E">
        <w:rPr>
          <w:rFonts w:eastAsiaTheme="majorEastAsia" w:cs="Arial"/>
          <w:b/>
          <w:bCs/>
          <w:color w:val="000000" w:themeColor="text1"/>
        </w:rPr>
        <w:t>Using the sources described in the exercise, replicate the carbon estimation for Pinus sylvestris.</w:t>
      </w:r>
    </w:p>
    <w:p w14:paraId="06420737" w14:textId="3C44F749" w:rsidR="00C13EF0" w:rsidRDefault="00C13EF0" w:rsidP="00C13EF0">
      <w:pPr>
        <w:pStyle w:val="Heading2"/>
        <w:numPr>
          <w:ilvl w:val="0"/>
          <w:numId w:val="0"/>
        </w:numPr>
      </w:pPr>
      <w:bookmarkStart w:id="245" w:name="_Toc91678419"/>
      <w:r>
        <w:t xml:space="preserve">A.5 </w:t>
      </w:r>
      <w:r w:rsidRPr="00BC6560">
        <w:t xml:space="preserve">Section </w:t>
      </w:r>
      <w:r>
        <w:t>5</w:t>
      </w:r>
      <w:bookmarkEnd w:id="245"/>
    </w:p>
    <w:p w14:paraId="1B6BD70B" w14:textId="27ECACA2" w:rsidR="001F6D51" w:rsidRPr="0076062A" w:rsidRDefault="001F6D51" w:rsidP="001F6D51">
      <w:pPr>
        <w:jc w:val="left"/>
        <w:rPr>
          <w:rFonts w:eastAsiaTheme="majorEastAsia" w:cs="Arial"/>
          <w:b/>
          <w:bCs/>
          <w:color w:val="212745" w:themeColor="text2"/>
        </w:rPr>
      </w:pPr>
      <w:r w:rsidRPr="0076062A">
        <w:rPr>
          <w:rFonts w:eastAsiaTheme="majorEastAsia" w:cs="Arial"/>
          <w:b/>
          <w:bCs/>
          <w:color w:val="212745" w:themeColor="text2"/>
        </w:rPr>
        <w:t xml:space="preserve">Unit exam of Section </w:t>
      </w:r>
      <w:r>
        <w:rPr>
          <w:rFonts w:eastAsiaTheme="majorEastAsia" w:cs="Arial"/>
          <w:b/>
          <w:bCs/>
          <w:color w:val="212745" w:themeColor="text2"/>
        </w:rPr>
        <w:t>5</w:t>
      </w:r>
    </w:p>
    <w:p w14:paraId="3C0B42F2" w14:textId="5073EB99" w:rsidR="001F6D51" w:rsidRPr="00891758" w:rsidRDefault="001F6D51" w:rsidP="001E3F17">
      <w:pPr>
        <w:pStyle w:val="ListParagraph"/>
        <w:numPr>
          <w:ilvl w:val="0"/>
          <w:numId w:val="65"/>
        </w:numPr>
        <w:ind w:left="0" w:firstLine="0"/>
        <w:rPr>
          <w:rFonts w:cs="Arial"/>
          <w:b/>
          <w:bCs/>
        </w:rPr>
      </w:pPr>
      <w:r w:rsidRPr="00891758">
        <w:rPr>
          <w:rFonts w:cs="Arial"/>
          <w:b/>
          <w:bCs/>
        </w:rPr>
        <w:t xml:space="preserve">What is the range of values presented in ML Land Productivity layer of MAIL Ma </w:t>
      </w:r>
      <w:proofErr w:type="gramStart"/>
      <w:r w:rsidRPr="00891758">
        <w:rPr>
          <w:rFonts w:cs="Arial"/>
          <w:b/>
          <w:bCs/>
        </w:rPr>
        <w:t>Portal</w:t>
      </w:r>
      <w:proofErr w:type="gramEnd"/>
      <w:r w:rsidRPr="00891758">
        <w:rPr>
          <w:rFonts w:cs="Arial"/>
          <w:b/>
          <w:bCs/>
        </w:rPr>
        <w:t xml:space="preserve"> </w:t>
      </w:r>
    </w:p>
    <w:p w14:paraId="17141AE7" w14:textId="4C9AC447" w:rsidR="001F6D51" w:rsidRPr="00375D4E" w:rsidRDefault="001F6D51" w:rsidP="001E3F17">
      <w:pPr>
        <w:pStyle w:val="ListParagraph"/>
        <w:numPr>
          <w:ilvl w:val="0"/>
          <w:numId w:val="75"/>
        </w:numPr>
        <w:ind w:left="567" w:hanging="283"/>
        <w:rPr>
          <w:rFonts w:cs="Arial"/>
        </w:rPr>
      </w:pPr>
      <w:r w:rsidRPr="00375D4E">
        <w:rPr>
          <w:rFonts w:cs="Arial"/>
        </w:rPr>
        <w:t xml:space="preserve">from 1 to 3. </w:t>
      </w:r>
    </w:p>
    <w:p w14:paraId="7958D35A" w14:textId="315D0517" w:rsidR="001F6D51" w:rsidRPr="00375D4E" w:rsidRDefault="001F6D51" w:rsidP="001E3F17">
      <w:pPr>
        <w:pStyle w:val="ListParagraph"/>
        <w:numPr>
          <w:ilvl w:val="0"/>
          <w:numId w:val="75"/>
        </w:numPr>
        <w:ind w:left="567" w:hanging="283"/>
        <w:rPr>
          <w:rFonts w:cs="Arial"/>
        </w:rPr>
      </w:pPr>
      <w:r w:rsidRPr="00375D4E">
        <w:rPr>
          <w:rFonts w:cs="Arial"/>
        </w:rPr>
        <w:t xml:space="preserve">from 0 to 50. </w:t>
      </w:r>
    </w:p>
    <w:p w14:paraId="5FB10FD1" w14:textId="70BB265C" w:rsidR="001F6D51" w:rsidRPr="00375D4E" w:rsidRDefault="001F6D51" w:rsidP="001E3F17">
      <w:pPr>
        <w:pStyle w:val="ListParagraph"/>
        <w:numPr>
          <w:ilvl w:val="0"/>
          <w:numId w:val="75"/>
        </w:numPr>
        <w:ind w:left="567" w:hanging="283"/>
        <w:rPr>
          <w:rFonts w:cs="Arial"/>
        </w:rPr>
      </w:pPr>
      <w:r w:rsidRPr="00375D4E">
        <w:rPr>
          <w:rFonts w:cs="Arial"/>
        </w:rPr>
        <w:t xml:space="preserve">from 0% to 100%. </w:t>
      </w:r>
      <w:r w:rsidRPr="00375D4E">
        <w:rPr>
          <w:rFonts w:cs="Arial"/>
          <w:b/>
          <w:bCs/>
        </w:rPr>
        <w:t>(*)</w:t>
      </w:r>
    </w:p>
    <w:p w14:paraId="26B8A2F6" w14:textId="2930DB09" w:rsidR="001F6D51" w:rsidRPr="00891758" w:rsidRDefault="001F6D51" w:rsidP="001E3F17">
      <w:pPr>
        <w:pStyle w:val="ListParagraph"/>
        <w:numPr>
          <w:ilvl w:val="0"/>
          <w:numId w:val="65"/>
        </w:numPr>
        <w:ind w:left="0" w:firstLine="0"/>
        <w:rPr>
          <w:rFonts w:cs="Arial"/>
          <w:b/>
          <w:bCs/>
        </w:rPr>
      </w:pPr>
      <w:r w:rsidRPr="00891758">
        <w:rPr>
          <w:rFonts w:cs="Arial"/>
          <w:b/>
          <w:bCs/>
        </w:rPr>
        <w:t xml:space="preserve">Which online platform was used to create MAIL Map Portal? </w:t>
      </w:r>
    </w:p>
    <w:p w14:paraId="14508FA3" w14:textId="46F9CB82" w:rsidR="001F6D51" w:rsidRPr="00375D4E" w:rsidRDefault="001F6D51" w:rsidP="001E3F17">
      <w:pPr>
        <w:pStyle w:val="ListParagraph"/>
        <w:numPr>
          <w:ilvl w:val="0"/>
          <w:numId w:val="75"/>
        </w:numPr>
        <w:ind w:left="567" w:hanging="283"/>
        <w:rPr>
          <w:rFonts w:cs="Arial"/>
        </w:rPr>
      </w:pPr>
      <w:r w:rsidRPr="00375D4E">
        <w:rPr>
          <w:rFonts w:cs="Arial"/>
        </w:rPr>
        <w:t xml:space="preserve">Google Earth Engine. </w:t>
      </w:r>
      <w:r w:rsidRPr="00375D4E">
        <w:rPr>
          <w:rFonts w:cs="Arial"/>
          <w:b/>
          <w:bCs/>
        </w:rPr>
        <w:t>(*)</w:t>
      </w:r>
    </w:p>
    <w:p w14:paraId="71A312A4" w14:textId="014509AD" w:rsidR="001F6D51" w:rsidRPr="00375D4E" w:rsidRDefault="001F6D51" w:rsidP="001E3F17">
      <w:pPr>
        <w:pStyle w:val="ListParagraph"/>
        <w:numPr>
          <w:ilvl w:val="0"/>
          <w:numId w:val="75"/>
        </w:numPr>
        <w:ind w:left="567" w:hanging="283"/>
        <w:rPr>
          <w:rFonts w:cs="Arial"/>
        </w:rPr>
      </w:pPr>
      <w:r w:rsidRPr="00375D4E">
        <w:rPr>
          <w:rFonts w:cs="Arial"/>
        </w:rPr>
        <w:t xml:space="preserve">ArcGIS. </w:t>
      </w:r>
    </w:p>
    <w:p w14:paraId="180F00C9" w14:textId="0BCD4FAE" w:rsidR="001F6D51" w:rsidRPr="00375D4E" w:rsidRDefault="001F6D51" w:rsidP="001E3F17">
      <w:pPr>
        <w:pStyle w:val="ListParagraph"/>
        <w:numPr>
          <w:ilvl w:val="0"/>
          <w:numId w:val="75"/>
        </w:numPr>
        <w:ind w:left="567" w:hanging="283"/>
        <w:rPr>
          <w:rFonts w:cs="Arial"/>
        </w:rPr>
      </w:pPr>
      <w:r w:rsidRPr="00375D4E">
        <w:rPr>
          <w:rFonts w:cs="Arial"/>
        </w:rPr>
        <w:t xml:space="preserve">Open Street Maps. </w:t>
      </w:r>
    </w:p>
    <w:p w14:paraId="129DE561" w14:textId="2B7F407E" w:rsidR="001F6D51" w:rsidRPr="00891758" w:rsidRDefault="001F6D51" w:rsidP="001E3F17">
      <w:pPr>
        <w:pStyle w:val="ListParagraph"/>
        <w:numPr>
          <w:ilvl w:val="0"/>
          <w:numId w:val="65"/>
        </w:numPr>
        <w:ind w:left="0" w:firstLine="0"/>
        <w:rPr>
          <w:rFonts w:cs="Arial"/>
          <w:b/>
          <w:bCs/>
        </w:rPr>
      </w:pPr>
      <w:r w:rsidRPr="00891758">
        <w:rPr>
          <w:rFonts w:cs="Arial"/>
          <w:b/>
          <w:bCs/>
        </w:rPr>
        <w:t xml:space="preserve">What is the spatial extent of MAIL Map Portal? </w:t>
      </w:r>
    </w:p>
    <w:p w14:paraId="4E758338" w14:textId="3E11E4C9" w:rsidR="001F6D51" w:rsidRPr="00375D4E" w:rsidRDefault="001F6D51" w:rsidP="001E3F17">
      <w:pPr>
        <w:pStyle w:val="ListParagraph"/>
        <w:numPr>
          <w:ilvl w:val="0"/>
          <w:numId w:val="75"/>
        </w:numPr>
        <w:ind w:left="567" w:hanging="283"/>
        <w:rPr>
          <w:rFonts w:cs="Arial"/>
        </w:rPr>
      </w:pPr>
      <w:r w:rsidRPr="00375D4E">
        <w:rPr>
          <w:rFonts w:cs="Arial"/>
        </w:rPr>
        <w:t xml:space="preserve">Earth </w:t>
      </w:r>
    </w:p>
    <w:p w14:paraId="0D37D20A" w14:textId="13B8E6EB" w:rsidR="001F6D51" w:rsidRPr="00375D4E" w:rsidRDefault="001F6D51" w:rsidP="001E3F17">
      <w:pPr>
        <w:pStyle w:val="ListParagraph"/>
        <w:numPr>
          <w:ilvl w:val="0"/>
          <w:numId w:val="75"/>
        </w:numPr>
        <w:ind w:left="567" w:hanging="283"/>
        <w:rPr>
          <w:rFonts w:cs="Arial"/>
        </w:rPr>
      </w:pPr>
      <w:r w:rsidRPr="00375D4E">
        <w:rPr>
          <w:rFonts w:cs="Arial"/>
        </w:rPr>
        <w:t xml:space="preserve">Europe </w:t>
      </w:r>
      <w:r w:rsidRPr="00375D4E">
        <w:rPr>
          <w:rFonts w:cs="Arial"/>
          <w:b/>
          <w:bCs/>
        </w:rPr>
        <w:t>(*)</w:t>
      </w:r>
    </w:p>
    <w:p w14:paraId="3181832E" w14:textId="70382A8D" w:rsidR="001F6D51" w:rsidRPr="00375D4E" w:rsidRDefault="001F6D51" w:rsidP="001E3F17">
      <w:pPr>
        <w:pStyle w:val="ListParagraph"/>
        <w:numPr>
          <w:ilvl w:val="0"/>
          <w:numId w:val="75"/>
        </w:numPr>
        <w:ind w:left="567" w:hanging="283"/>
        <w:rPr>
          <w:rFonts w:cs="Arial"/>
        </w:rPr>
      </w:pPr>
      <w:r w:rsidRPr="00375D4E">
        <w:rPr>
          <w:rFonts w:cs="Arial"/>
        </w:rPr>
        <w:t xml:space="preserve">Only Spain, Germany, </w:t>
      </w:r>
      <w:proofErr w:type="gramStart"/>
      <w:r w:rsidRPr="00375D4E">
        <w:rPr>
          <w:rFonts w:cs="Arial"/>
        </w:rPr>
        <w:t>Greece</w:t>
      </w:r>
      <w:proofErr w:type="gramEnd"/>
      <w:r w:rsidRPr="00375D4E">
        <w:rPr>
          <w:rFonts w:cs="Arial"/>
        </w:rPr>
        <w:t xml:space="preserve"> and Poland. </w:t>
      </w:r>
    </w:p>
    <w:p w14:paraId="5092425E" w14:textId="3393E74C" w:rsidR="001F6D51" w:rsidRPr="00891758" w:rsidRDefault="001F6D51" w:rsidP="001E3F17">
      <w:pPr>
        <w:pStyle w:val="ListParagraph"/>
        <w:numPr>
          <w:ilvl w:val="0"/>
          <w:numId w:val="65"/>
        </w:numPr>
        <w:ind w:left="0" w:firstLine="0"/>
        <w:rPr>
          <w:rFonts w:cs="Arial"/>
          <w:b/>
          <w:bCs/>
        </w:rPr>
      </w:pPr>
      <w:r w:rsidRPr="00891758">
        <w:rPr>
          <w:rFonts w:cs="Arial"/>
          <w:b/>
          <w:bCs/>
        </w:rPr>
        <w:t xml:space="preserve">Which online platform was used to create MAIL Map Portal? </w:t>
      </w:r>
    </w:p>
    <w:p w14:paraId="1608F501" w14:textId="07BA1CE2" w:rsidR="001F6D51" w:rsidRPr="00375D4E" w:rsidRDefault="001F6D51" w:rsidP="001E3F17">
      <w:pPr>
        <w:pStyle w:val="ListParagraph"/>
        <w:numPr>
          <w:ilvl w:val="0"/>
          <w:numId w:val="74"/>
        </w:numPr>
        <w:ind w:left="567" w:hanging="283"/>
        <w:rPr>
          <w:rFonts w:cs="Arial"/>
        </w:rPr>
      </w:pPr>
      <w:r w:rsidRPr="00375D4E">
        <w:rPr>
          <w:rFonts w:cs="Arial"/>
        </w:rPr>
        <w:t xml:space="preserve">Google Earth Engine. </w:t>
      </w:r>
      <w:r w:rsidRPr="00375D4E">
        <w:rPr>
          <w:rFonts w:cs="Arial"/>
          <w:b/>
          <w:bCs/>
        </w:rPr>
        <w:t>(*)</w:t>
      </w:r>
    </w:p>
    <w:p w14:paraId="70ABED92" w14:textId="55946A9A" w:rsidR="001F6D51" w:rsidRPr="00375D4E" w:rsidRDefault="001F6D51" w:rsidP="001E3F17">
      <w:pPr>
        <w:pStyle w:val="ListParagraph"/>
        <w:numPr>
          <w:ilvl w:val="0"/>
          <w:numId w:val="74"/>
        </w:numPr>
        <w:ind w:left="567" w:hanging="283"/>
        <w:rPr>
          <w:rFonts w:cs="Arial"/>
        </w:rPr>
      </w:pPr>
      <w:r w:rsidRPr="00375D4E">
        <w:rPr>
          <w:rFonts w:cs="Arial"/>
        </w:rPr>
        <w:t xml:space="preserve">ArcGIS. </w:t>
      </w:r>
    </w:p>
    <w:p w14:paraId="0EC5DB73" w14:textId="5D7E8A20" w:rsidR="001F6D51" w:rsidRPr="00375D4E" w:rsidRDefault="001F6D51" w:rsidP="001E3F17">
      <w:pPr>
        <w:pStyle w:val="ListParagraph"/>
        <w:numPr>
          <w:ilvl w:val="0"/>
          <w:numId w:val="74"/>
        </w:numPr>
        <w:ind w:left="567" w:hanging="283"/>
        <w:rPr>
          <w:rFonts w:cs="Arial"/>
        </w:rPr>
      </w:pPr>
      <w:r w:rsidRPr="00375D4E">
        <w:rPr>
          <w:rFonts w:cs="Arial"/>
        </w:rPr>
        <w:t xml:space="preserve">Open Street Maps. </w:t>
      </w:r>
    </w:p>
    <w:p w14:paraId="57808359" w14:textId="2398E82C" w:rsidR="001F6D51" w:rsidRPr="00891758" w:rsidRDefault="001F6D51" w:rsidP="001E3F17">
      <w:pPr>
        <w:pStyle w:val="ListParagraph"/>
        <w:numPr>
          <w:ilvl w:val="0"/>
          <w:numId w:val="65"/>
        </w:numPr>
        <w:ind w:left="0" w:firstLine="0"/>
        <w:rPr>
          <w:rFonts w:cs="Arial"/>
          <w:b/>
          <w:bCs/>
        </w:rPr>
      </w:pPr>
      <w:r w:rsidRPr="00891758">
        <w:rPr>
          <w:rFonts w:cs="Arial"/>
          <w:b/>
          <w:bCs/>
        </w:rPr>
        <w:t>What is Class 3 of the “Productivity classes” layer?</w:t>
      </w:r>
    </w:p>
    <w:p w14:paraId="783BCC7D" w14:textId="39DA38FB" w:rsidR="001F6D51" w:rsidRPr="00375D4E" w:rsidRDefault="001F6D51" w:rsidP="001E3F17">
      <w:pPr>
        <w:pStyle w:val="ListParagraph"/>
        <w:numPr>
          <w:ilvl w:val="0"/>
          <w:numId w:val="68"/>
        </w:numPr>
        <w:ind w:left="567" w:hanging="283"/>
        <w:rPr>
          <w:rFonts w:cs="Arial"/>
        </w:rPr>
      </w:pPr>
      <w:r w:rsidRPr="00375D4E">
        <w:rPr>
          <w:rFonts w:cs="Arial"/>
        </w:rPr>
        <w:t xml:space="preserve">Areas with high suitability for trees </w:t>
      </w:r>
    </w:p>
    <w:p w14:paraId="2920CB7A" w14:textId="6D8EC356" w:rsidR="001F6D51" w:rsidRPr="00375D4E" w:rsidRDefault="001F6D51" w:rsidP="001E3F17">
      <w:pPr>
        <w:pStyle w:val="ListParagraph"/>
        <w:numPr>
          <w:ilvl w:val="0"/>
          <w:numId w:val="68"/>
        </w:numPr>
        <w:ind w:left="567" w:hanging="283"/>
        <w:rPr>
          <w:rFonts w:cs="Arial"/>
        </w:rPr>
      </w:pPr>
      <w:r w:rsidRPr="00375D4E">
        <w:rPr>
          <w:rFonts w:cs="Arial"/>
        </w:rPr>
        <w:lastRenderedPageBreak/>
        <w:t xml:space="preserve">Unsuitable areas for afforestation plans </w:t>
      </w:r>
      <w:r w:rsidRPr="00375D4E">
        <w:rPr>
          <w:rFonts w:cs="Arial"/>
          <w:b/>
          <w:bCs/>
        </w:rPr>
        <w:t>(*)</w:t>
      </w:r>
    </w:p>
    <w:p w14:paraId="6A2AC8BB" w14:textId="0A0271C7" w:rsidR="001F6D51" w:rsidRPr="00375D4E" w:rsidRDefault="001F6D51" w:rsidP="001E3F17">
      <w:pPr>
        <w:pStyle w:val="ListParagraph"/>
        <w:numPr>
          <w:ilvl w:val="0"/>
          <w:numId w:val="68"/>
        </w:numPr>
        <w:ind w:left="567" w:hanging="283"/>
        <w:rPr>
          <w:rFonts w:cs="Arial"/>
        </w:rPr>
      </w:pPr>
      <w:r w:rsidRPr="00375D4E">
        <w:rPr>
          <w:rFonts w:cs="Arial"/>
        </w:rPr>
        <w:t xml:space="preserve">Marginal Lands located on the lowest altitude. </w:t>
      </w:r>
    </w:p>
    <w:p w14:paraId="06639DBB" w14:textId="0DF81E3A" w:rsidR="001F6D51" w:rsidRPr="00891758" w:rsidRDefault="001F6D51" w:rsidP="001E3F17">
      <w:pPr>
        <w:pStyle w:val="ListParagraph"/>
        <w:numPr>
          <w:ilvl w:val="0"/>
          <w:numId w:val="65"/>
        </w:numPr>
        <w:ind w:left="0" w:firstLine="0"/>
        <w:rPr>
          <w:rFonts w:cs="Arial"/>
          <w:b/>
          <w:bCs/>
        </w:rPr>
      </w:pPr>
      <w:r w:rsidRPr="00891758">
        <w:rPr>
          <w:rFonts w:cs="Arial"/>
          <w:b/>
          <w:bCs/>
        </w:rPr>
        <w:t xml:space="preserve">For how many parameters user can modify the weight values in “Factors selection” tool of MAIL Map Portal? </w:t>
      </w:r>
    </w:p>
    <w:p w14:paraId="36A6C2B6" w14:textId="11410402" w:rsidR="001F6D51" w:rsidRPr="00375D4E" w:rsidRDefault="001F6D51" w:rsidP="001E3F17">
      <w:pPr>
        <w:pStyle w:val="ListParagraph"/>
        <w:numPr>
          <w:ilvl w:val="0"/>
          <w:numId w:val="69"/>
        </w:numPr>
        <w:ind w:left="567" w:hanging="283"/>
        <w:rPr>
          <w:rFonts w:cs="Arial"/>
        </w:rPr>
      </w:pPr>
      <w:r w:rsidRPr="00375D4E">
        <w:rPr>
          <w:rFonts w:cs="Arial"/>
        </w:rPr>
        <w:t xml:space="preserve">24. </w:t>
      </w:r>
      <w:r w:rsidRPr="00375D4E">
        <w:rPr>
          <w:rFonts w:cs="Arial"/>
          <w:b/>
          <w:bCs/>
        </w:rPr>
        <w:t>(*)</w:t>
      </w:r>
    </w:p>
    <w:p w14:paraId="3688874D" w14:textId="419FDAE8" w:rsidR="001F6D51" w:rsidRPr="00375D4E" w:rsidRDefault="001F6D51" w:rsidP="001E3F17">
      <w:pPr>
        <w:pStyle w:val="ListParagraph"/>
        <w:numPr>
          <w:ilvl w:val="0"/>
          <w:numId w:val="69"/>
        </w:numPr>
        <w:ind w:left="567" w:hanging="283"/>
        <w:rPr>
          <w:rFonts w:cs="Arial"/>
        </w:rPr>
      </w:pPr>
      <w:r w:rsidRPr="00375D4E">
        <w:rPr>
          <w:rFonts w:cs="Arial"/>
        </w:rPr>
        <w:t xml:space="preserve">4. </w:t>
      </w:r>
    </w:p>
    <w:p w14:paraId="2EBB5DE1" w14:textId="72B071D3" w:rsidR="001F6D51" w:rsidRPr="00375D4E" w:rsidRDefault="001F6D51" w:rsidP="001E3F17">
      <w:pPr>
        <w:pStyle w:val="ListParagraph"/>
        <w:numPr>
          <w:ilvl w:val="0"/>
          <w:numId w:val="69"/>
        </w:numPr>
        <w:ind w:left="567" w:hanging="283"/>
        <w:rPr>
          <w:rFonts w:cs="Arial"/>
        </w:rPr>
      </w:pPr>
      <w:r w:rsidRPr="00375D4E">
        <w:rPr>
          <w:rFonts w:cs="Arial"/>
        </w:rPr>
        <w:t xml:space="preserve">10. </w:t>
      </w:r>
    </w:p>
    <w:p w14:paraId="650D5076" w14:textId="32618BF3" w:rsidR="001F6D51" w:rsidRPr="00891758" w:rsidRDefault="001F6D51" w:rsidP="001E3F17">
      <w:pPr>
        <w:pStyle w:val="ListParagraph"/>
        <w:numPr>
          <w:ilvl w:val="0"/>
          <w:numId w:val="65"/>
        </w:numPr>
        <w:ind w:left="0" w:firstLine="0"/>
        <w:rPr>
          <w:rFonts w:cs="Arial"/>
          <w:b/>
          <w:bCs/>
        </w:rPr>
      </w:pPr>
      <w:r w:rsidRPr="00891758">
        <w:rPr>
          <w:rFonts w:cs="Arial"/>
          <w:b/>
          <w:bCs/>
        </w:rPr>
        <w:t xml:space="preserve">What does DBH mean? </w:t>
      </w:r>
    </w:p>
    <w:p w14:paraId="4AD4A2E5" w14:textId="42BF81DD" w:rsidR="001F6D51" w:rsidRPr="00375D4E" w:rsidRDefault="001F6D51" w:rsidP="001E3F17">
      <w:pPr>
        <w:pStyle w:val="ListParagraph"/>
        <w:numPr>
          <w:ilvl w:val="0"/>
          <w:numId w:val="70"/>
        </w:numPr>
        <w:ind w:left="567" w:hanging="283"/>
        <w:rPr>
          <w:rFonts w:cs="Arial"/>
        </w:rPr>
      </w:pPr>
      <w:r w:rsidRPr="00375D4E">
        <w:rPr>
          <w:rFonts w:cs="Arial"/>
        </w:rPr>
        <w:t xml:space="preserve">Decision Based Hypothesis. </w:t>
      </w:r>
    </w:p>
    <w:p w14:paraId="5A7A17D6" w14:textId="0EDA52DE" w:rsidR="001F6D51" w:rsidRPr="00375D4E" w:rsidRDefault="001F6D51" w:rsidP="001E3F17">
      <w:pPr>
        <w:pStyle w:val="ListParagraph"/>
        <w:numPr>
          <w:ilvl w:val="0"/>
          <w:numId w:val="70"/>
        </w:numPr>
        <w:ind w:left="567" w:hanging="283"/>
        <w:rPr>
          <w:rFonts w:cs="Arial"/>
        </w:rPr>
      </w:pPr>
      <w:r w:rsidRPr="00375D4E">
        <w:rPr>
          <w:rFonts w:cs="Arial"/>
        </w:rPr>
        <w:t xml:space="preserve">Diameter at Breast Height. </w:t>
      </w:r>
      <w:r w:rsidRPr="00375D4E">
        <w:rPr>
          <w:rFonts w:cs="Arial"/>
          <w:b/>
          <w:bCs/>
        </w:rPr>
        <w:t>(*)</w:t>
      </w:r>
    </w:p>
    <w:p w14:paraId="18F1551F" w14:textId="38209184" w:rsidR="001F6D51" w:rsidRPr="00375D4E" w:rsidRDefault="001F6D51" w:rsidP="001E3F17">
      <w:pPr>
        <w:pStyle w:val="ListParagraph"/>
        <w:numPr>
          <w:ilvl w:val="0"/>
          <w:numId w:val="70"/>
        </w:numPr>
        <w:ind w:left="567" w:hanging="283"/>
        <w:rPr>
          <w:rFonts w:cs="Arial"/>
        </w:rPr>
      </w:pPr>
      <w:r w:rsidRPr="00375D4E">
        <w:rPr>
          <w:rFonts w:cs="Arial"/>
        </w:rPr>
        <w:t>Done, but how?</w:t>
      </w:r>
    </w:p>
    <w:p w14:paraId="7D5B3AB5" w14:textId="4F58C39A" w:rsidR="001F6D51" w:rsidRPr="00891758" w:rsidRDefault="001F6D51" w:rsidP="001E3F17">
      <w:pPr>
        <w:pStyle w:val="ListParagraph"/>
        <w:numPr>
          <w:ilvl w:val="0"/>
          <w:numId w:val="65"/>
        </w:numPr>
        <w:ind w:left="0" w:firstLine="0"/>
        <w:rPr>
          <w:rFonts w:cs="Arial"/>
          <w:b/>
          <w:bCs/>
        </w:rPr>
      </w:pPr>
      <w:r w:rsidRPr="00891758">
        <w:rPr>
          <w:rFonts w:cs="Arial"/>
          <w:b/>
          <w:bCs/>
        </w:rPr>
        <w:t xml:space="preserve">From the list of how many trees species user can choose in carbon predictor tool? </w:t>
      </w:r>
    </w:p>
    <w:p w14:paraId="2FE837A7" w14:textId="11B1370C" w:rsidR="001F6D51" w:rsidRPr="00375D4E" w:rsidRDefault="001F6D51" w:rsidP="001E3F17">
      <w:pPr>
        <w:pStyle w:val="ListParagraph"/>
        <w:numPr>
          <w:ilvl w:val="0"/>
          <w:numId w:val="71"/>
        </w:numPr>
        <w:ind w:left="567" w:hanging="283"/>
        <w:rPr>
          <w:rFonts w:cs="Arial"/>
        </w:rPr>
      </w:pPr>
      <w:r w:rsidRPr="00375D4E">
        <w:rPr>
          <w:rFonts w:cs="Arial"/>
        </w:rPr>
        <w:t xml:space="preserve">5 </w:t>
      </w:r>
    </w:p>
    <w:p w14:paraId="7AABCBEB" w14:textId="2C9C652A" w:rsidR="001F6D51" w:rsidRPr="00375D4E" w:rsidRDefault="001F6D51" w:rsidP="001E3F17">
      <w:pPr>
        <w:pStyle w:val="ListParagraph"/>
        <w:numPr>
          <w:ilvl w:val="0"/>
          <w:numId w:val="71"/>
        </w:numPr>
        <w:ind w:left="567" w:hanging="283"/>
        <w:rPr>
          <w:rFonts w:cs="Arial"/>
        </w:rPr>
      </w:pPr>
      <w:r w:rsidRPr="00375D4E">
        <w:rPr>
          <w:rFonts w:cs="Arial"/>
        </w:rPr>
        <w:t>10</w:t>
      </w:r>
    </w:p>
    <w:p w14:paraId="2BBAF6CD" w14:textId="0149C710" w:rsidR="001F6D51" w:rsidRPr="00375D4E" w:rsidRDefault="001F6D51" w:rsidP="001E3F17">
      <w:pPr>
        <w:pStyle w:val="ListParagraph"/>
        <w:numPr>
          <w:ilvl w:val="0"/>
          <w:numId w:val="71"/>
        </w:numPr>
        <w:ind w:left="567" w:hanging="283"/>
        <w:rPr>
          <w:rFonts w:cs="Arial"/>
        </w:rPr>
      </w:pPr>
      <w:r w:rsidRPr="00375D4E">
        <w:rPr>
          <w:rFonts w:cs="Arial"/>
        </w:rPr>
        <w:t>17</w:t>
      </w:r>
      <w:r w:rsidR="006A5CC5" w:rsidRPr="00375D4E">
        <w:rPr>
          <w:rFonts w:cs="Arial"/>
        </w:rPr>
        <w:t xml:space="preserve"> </w:t>
      </w:r>
      <w:r w:rsidRPr="00375D4E">
        <w:rPr>
          <w:rFonts w:cs="Arial"/>
          <w:b/>
          <w:bCs/>
        </w:rPr>
        <w:t>(*)</w:t>
      </w:r>
    </w:p>
    <w:p w14:paraId="3E9AD6D6" w14:textId="740A1E7B" w:rsidR="001F6D51" w:rsidRPr="00891758" w:rsidRDefault="001F6D51" w:rsidP="001E3F17">
      <w:pPr>
        <w:pStyle w:val="ListParagraph"/>
        <w:numPr>
          <w:ilvl w:val="0"/>
          <w:numId w:val="65"/>
        </w:numPr>
        <w:ind w:left="0" w:firstLine="0"/>
        <w:rPr>
          <w:rFonts w:cs="Arial"/>
          <w:b/>
          <w:bCs/>
        </w:rPr>
      </w:pPr>
      <w:r w:rsidRPr="00891758">
        <w:rPr>
          <w:rFonts w:cs="Arial"/>
          <w:b/>
          <w:bCs/>
        </w:rPr>
        <w:t xml:space="preserve">What parameters user can change in carbon predictor </w:t>
      </w:r>
      <w:proofErr w:type="gramStart"/>
      <w:r w:rsidRPr="00891758">
        <w:rPr>
          <w:rFonts w:cs="Arial"/>
          <w:b/>
          <w:bCs/>
        </w:rPr>
        <w:t>tools?:</w:t>
      </w:r>
      <w:proofErr w:type="gramEnd"/>
      <w:r w:rsidRPr="00891758">
        <w:rPr>
          <w:rFonts w:cs="Arial"/>
          <w:b/>
          <w:bCs/>
        </w:rPr>
        <w:t xml:space="preserve"> </w:t>
      </w:r>
    </w:p>
    <w:p w14:paraId="5530AAB4" w14:textId="3C0D1254" w:rsidR="001F6D51" w:rsidRPr="00375D4E" w:rsidRDefault="001F6D51" w:rsidP="001E3F17">
      <w:pPr>
        <w:pStyle w:val="ListParagraph"/>
        <w:numPr>
          <w:ilvl w:val="0"/>
          <w:numId w:val="72"/>
        </w:numPr>
        <w:ind w:left="567" w:hanging="283"/>
        <w:rPr>
          <w:rFonts w:cs="Arial"/>
        </w:rPr>
      </w:pPr>
      <w:r w:rsidRPr="00375D4E">
        <w:rPr>
          <w:rFonts w:cs="Arial"/>
        </w:rPr>
        <w:t xml:space="preserve">Only the number of tree species </w:t>
      </w:r>
    </w:p>
    <w:p w14:paraId="4711A8DC" w14:textId="6215CA6B" w:rsidR="001F6D51" w:rsidRPr="00375D4E" w:rsidRDefault="001F6D51" w:rsidP="001E3F17">
      <w:pPr>
        <w:pStyle w:val="ListParagraph"/>
        <w:numPr>
          <w:ilvl w:val="0"/>
          <w:numId w:val="72"/>
        </w:numPr>
        <w:ind w:left="567" w:hanging="283"/>
        <w:rPr>
          <w:rFonts w:cs="Arial"/>
        </w:rPr>
      </w:pPr>
      <w:r w:rsidRPr="00375D4E">
        <w:rPr>
          <w:rFonts w:cs="Arial"/>
        </w:rPr>
        <w:t xml:space="preserve">Number of trees per hectare, tree species, species composition mixture. </w:t>
      </w:r>
      <w:r w:rsidRPr="00375D4E">
        <w:rPr>
          <w:rFonts w:cs="Arial"/>
          <w:b/>
          <w:bCs/>
        </w:rPr>
        <w:t>(*)</w:t>
      </w:r>
    </w:p>
    <w:p w14:paraId="0B87E83A" w14:textId="3ACA83B4" w:rsidR="001F6D51" w:rsidRPr="00375D4E" w:rsidRDefault="001F6D51" w:rsidP="001E3F17">
      <w:pPr>
        <w:pStyle w:val="ListParagraph"/>
        <w:numPr>
          <w:ilvl w:val="0"/>
          <w:numId w:val="72"/>
        </w:numPr>
        <w:ind w:left="567" w:hanging="283"/>
        <w:rPr>
          <w:rFonts w:cs="Arial"/>
        </w:rPr>
      </w:pPr>
      <w:r w:rsidRPr="00375D4E">
        <w:rPr>
          <w:rFonts w:cs="Arial"/>
        </w:rPr>
        <w:t>Only the number of trees per hectare</w:t>
      </w:r>
    </w:p>
    <w:p w14:paraId="77E4A68C" w14:textId="5EB11771" w:rsidR="001F6D51" w:rsidRPr="00891758" w:rsidRDefault="001F6D51" w:rsidP="001E3F17">
      <w:pPr>
        <w:pStyle w:val="ListParagraph"/>
        <w:numPr>
          <w:ilvl w:val="0"/>
          <w:numId w:val="65"/>
        </w:numPr>
        <w:ind w:left="0" w:firstLine="0"/>
        <w:rPr>
          <w:rFonts w:cs="Arial"/>
          <w:b/>
          <w:bCs/>
        </w:rPr>
      </w:pPr>
      <w:r w:rsidRPr="00891758">
        <w:rPr>
          <w:rFonts w:cs="Arial"/>
          <w:b/>
          <w:bCs/>
        </w:rPr>
        <w:t>For how many years into future, carbon predictor estimates the amount of sequestrated carbon?</w:t>
      </w:r>
    </w:p>
    <w:p w14:paraId="19D652E1" w14:textId="34187231" w:rsidR="001F6D51" w:rsidRPr="00375D4E" w:rsidRDefault="001F6D51" w:rsidP="001E3F17">
      <w:pPr>
        <w:pStyle w:val="ListParagraph"/>
        <w:numPr>
          <w:ilvl w:val="0"/>
          <w:numId w:val="73"/>
        </w:numPr>
        <w:ind w:left="567" w:hanging="283"/>
        <w:rPr>
          <w:rFonts w:cs="Arial"/>
        </w:rPr>
      </w:pPr>
      <w:r w:rsidRPr="00375D4E">
        <w:rPr>
          <w:rFonts w:cs="Arial"/>
        </w:rPr>
        <w:t xml:space="preserve">50 </w:t>
      </w:r>
      <w:r w:rsidRPr="00375D4E">
        <w:rPr>
          <w:rFonts w:cs="Arial"/>
          <w:b/>
          <w:bCs/>
        </w:rPr>
        <w:t>(*)</w:t>
      </w:r>
    </w:p>
    <w:p w14:paraId="4E364BB1" w14:textId="1D656BA5" w:rsidR="001F6D51" w:rsidRPr="00375D4E" w:rsidRDefault="001F6D51" w:rsidP="001E3F17">
      <w:pPr>
        <w:pStyle w:val="ListParagraph"/>
        <w:numPr>
          <w:ilvl w:val="0"/>
          <w:numId w:val="73"/>
        </w:numPr>
        <w:ind w:left="567" w:hanging="283"/>
        <w:rPr>
          <w:rFonts w:cs="Arial"/>
        </w:rPr>
      </w:pPr>
      <w:r w:rsidRPr="00375D4E">
        <w:rPr>
          <w:rFonts w:cs="Arial"/>
        </w:rPr>
        <w:t xml:space="preserve">25 </w:t>
      </w:r>
      <w:r w:rsidRPr="00375D4E">
        <w:rPr>
          <w:rFonts w:cs="Arial"/>
          <w:b/>
          <w:bCs/>
        </w:rPr>
        <w:t>(*)</w:t>
      </w:r>
    </w:p>
    <w:p w14:paraId="29B0A555" w14:textId="7D205A42" w:rsidR="00322541" w:rsidRPr="00375D4E" w:rsidRDefault="001F6D51" w:rsidP="001E3F17">
      <w:pPr>
        <w:pStyle w:val="ListParagraph"/>
        <w:numPr>
          <w:ilvl w:val="0"/>
          <w:numId w:val="73"/>
        </w:numPr>
        <w:ind w:left="567" w:hanging="283"/>
        <w:rPr>
          <w:rFonts w:cs="Arial"/>
        </w:rPr>
      </w:pPr>
      <w:r w:rsidRPr="00375D4E">
        <w:rPr>
          <w:rFonts w:cs="Arial"/>
        </w:rPr>
        <w:t xml:space="preserve">1 </w:t>
      </w:r>
      <w:r w:rsidRPr="00375D4E">
        <w:rPr>
          <w:rFonts w:cs="Arial"/>
          <w:b/>
          <w:bCs/>
        </w:rPr>
        <w:t>(*)</w:t>
      </w:r>
    </w:p>
    <w:sectPr w:rsidR="00322541" w:rsidRPr="00375D4E" w:rsidSect="00F742A2">
      <w:type w:val="continuous"/>
      <w:pgSz w:w="11907" w:h="16839" w:code="9"/>
      <w:pgMar w:top="1701" w:right="1701" w:bottom="1701" w:left="1701"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FFC50" w14:textId="77777777" w:rsidR="00202104" w:rsidRDefault="00202104" w:rsidP="00D21C20">
      <w:pPr>
        <w:spacing w:before="0" w:after="0" w:line="240" w:lineRule="auto"/>
      </w:pPr>
      <w:r>
        <w:separator/>
      </w:r>
    </w:p>
  </w:endnote>
  <w:endnote w:type="continuationSeparator" w:id="0">
    <w:p w14:paraId="4EAB2595" w14:textId="77777777" w:rsidR="00202104" w:rsidRDefault="00202104" w:rsidP="00D21C2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Roboto">
    <w:altName w:val="Roboto"/>
    <w:charset w:val="00"/>
    <w:family w:val="auto"/>
    <w:pitch w:val="variable"/>
    <w:sig w:usb0="E00002FF" w:usb1="5000205B" w:usb2="00000020" w:usb3="00000000" w:csb0="0000019F"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AB1E9" w14:textId="087BB57A" w:rsidR="00F44186" w:rsidRDefault="00F44186" w:rsidP="00DC774D">
    <w:pPr>
      <w:jc w:val="center"/>
    </w:pPr>
    <w:r w:rsidRPr="00691395">
      <w:rPr>
        <w:sz w:val="20"/>
        <w:szCs w:val="20"/>
        <w:lang w:val="en-GB"/>
      </w:rPr>
      <w:t>[</w:t>
    </w:r>
    <w:r w:rsidRPr="00691395">
      <w:rPr>
        <w:sz w:val="20"/>
        <w:szCs w:val="20"/>
        <w:lang w:val="en-GB"/>
      </w:rPr>
      <w:fldChar w:fldCharType="begin"/>
    </w:r>
    <w:r w:rsidRPr="00691395">
      <w:rPr>
        <w:sz w:val="20"/>
        <w:szCs w:val="20"/>
        <w:lang w:val="en-GB"/>
      </w:rPr>
      <w:instrText xml:space="preserve"> PAGE   \* MERGEFORMAT </w:instrText>
    </w:r>
    <w:r w:rsidRPr="00691395">
      <w:rPr>
        <w:sz w:val="20"/>
        <w:szCs w:val="20"/>
        <w:lang w:val="en-GB"/>
      </w:rPr>
      <w:fldChar w:fldCharType="separate"/>
    </w:r>
    <w:r>
      <w:rPr>
        <w:noProof/>
        <w:sz w:val="20"/>
        <w:szCs w:val="20"/>
        <w:lang w:val="en-GB"/>
      </w:rPr>
      <w:t>21</w:t>
    </w:r>
    <w:r w:rsidRPr="00691395">
      <w:rPr>
        <w:sz w:val="20"/>
        <w:szCs w:val="20"/>
        <w:lang w:val="en-GB"/>
      </w:rPr>
      <w:fldChar w:fldCharType="end"/>
    </w:r>
    <w:r>
      <w:rPr>
        <w:sz w:val="20"/>
        <w:szCs w:val="20"/>
        <w:lang w:val="el-GR"/>
      </w:rPr>
      <w:t>|</w:t>
    </w:r>
    <w:r>
      <w:rPr>
        <w:noProof/>
        <w:sz w:val="20"/>
        <w:szCs w:val="20"/>
        <w:lang w:val="en-GB"/>
      </w:rPr>
      <w:fldChar w:fldCharType="begin"/>
    </w:r>
    <w:r>
      <w:rPr>
        <w:noProof/>
        <w:sz w:val="20"/>
        <w:szCs w:val="20"/>
        <w:lang w:val="en-GB"/>
      </w:rPr>
      <w:instrText xml:space="preserve"> NUMPAGES   \* MERGEFORMAT </w:instrText>
    </w:r>
    <w:r>
      <w:rPr>
        <w:noProof/>
        <w:sz w:val="20"/>
        <w:szCs w:val="20"/>
        <w:lang w:val="en-GB"/>
      </w:rPr>
      <w:fldChar w:fldCharType="separate"/>
    </w:r>
    <w:r>
      <w:rPr>
        <w:noProof/>
        <w:sz w:val="20"/>
        <w:szCs w:val="20"/>
        <w:lang w:val="en-GB"/>
      </w:rPr>
      <w:t>34</w:t>
    </w:r>
    <w:r>
      <w:rPr>
        <w:noProof/>
        <w:sz w:val="20"/>
        <w:szCs w:val="20"/>
        <w:lang w:val="en-GB"/>
      </w:rPr>
      <w:fldChar w:fldCharType="end"/>
    </w:r>
    <w:r w:rsidRPr="00691395">
      <w:rPr>
        <w:sz w:val="20"/>
        <w:szCs w:val="20"/>
        <w:lang w:val="en-GB"/>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28D8A" w14:textId="4024EDD6" w:rsidR="005643C7" w:rsidRPr="00EA051F" w:rsidRDefault="005643C7" w:rsidP="005643C7">
    <w:pPr>
      <w:pStyle w:val="Footer"/>
      <w:pBdr>
        <w:top w:val="single" w:sz="4" w:space="1" w:color="auto"/>
      </w:pBdr>
      <w:jc w:val="center"/>
      <w:rPr>
        <w:sz w:val="20"/>
        <w:lang w:val="en-GB"/>
      </w:rPr>
    </w:pPr>
    <w:r>
      <w:rPr>
        <w:sz w:val="20"/>
        <w:lang w:val="en-GB"/>
      </w:rPr>
      <w:t>Deliverable D3.1</w:t>
    </w:r>
    <w:r w:rsidRPr="00157BBF">
      <w:rPr>
        <w:sz w:val="20"/>
        <w:lang w:val="en-GB"/>
      </w:rPr>
      <w:t xml:space="preserve"> reflects only the authors</w:t>
    </w:r>
    <w:r>
      <w:rPr>
        <w:sz w:val="20"/>
        <w:lang w:val="en-GB"/>
      </w:rPr>
      <w:t>’</w:t>
    </w:r>
    <w:r w:rsidRPr="00157BBF">
      <w:rPr>
        <w:sz w:val="20"/>
        <w:lang w:val="en-GB"/>
      </w:rPr>
      <w:t xml:space="preserve"> view</w:t>
    </w:r>
    <w:r>
      <w:rPr>
        <w:sz w:val="20"/>
        <w:lang w:val="en-GB"/>
      </w:rPr>
      <w:t>s,</w:t>
    </w:r>
    <w:r w:rsidRPr="00157BBF">
      <w:rPr>
        <w:sz w:val="20"/>
        <w:lang w:val="en-GB"/>
      </w:rPr>
      <w:t xml:space="preserve"> and the</w:t>
    </w:r>
    <w:r>
      <w:rPr>
        <w:sz w:val="20"/>
        <w:lang w:val="en-GB"/>
      </w:rPr>
      <w:t xml:space="preserve"> </w:t>
    </w:r>
    <w:r w:rsidRPr="00157BBF">
      <w:rPr>
        <w:sz w:val="20"/>
        <w:lang w:val="en-GB"/>
      </w:rPr>
      <w:t>Agency is not responsible for any use that may be made of the information it contains.</w:t>
    </w:r>
  </w:p>
  <w:p w14:paraId="01FF55FA" w14:textId="0F2E83CA" w:rsidR="000F11A1" w:rsidRPr="005643C7" w:rsidRDefault="000F11A1" w:rsidP="005643C7">
    <w:pPr>
      <w:pStyle w:val="Footer"/>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BF2ED" w14:textId="1578C990" w:rsidR="000F11A1" w:rsidRDefault="000F11A1" w:rsidP="00DC774D">
    <w:pPr>
      <w:jc w:val="center"/>
    </w:pPr>
    <w:r w:rsidRPr="00691395">
      <w:rPr>
        <w:sz w:val="20"/>
        <w:szCs w:val="20"/>
        <w:lang w:val="en-GB"/>
      </w:rPr>
      <w:t>[</w:t>
    </w:r>
    <w:r w:rsidRPr="00691395">
      <w:rPr>
        <w:sz w:val="20"/>
        <w:szCs w:val="20"/>
        <w:lang w:val="en-GB"/>
      </w:rPr>
      <w:fldChar w:fldCharType="begin"/>
    </w:r>
    <w:r w:rsidRPr="00691395">
      <w:rPr>
        <w:sz w:val="20"/>
        <w:szCs w:val="20"/>
        <w:lang w:val="en-GB"/>
      </w:rPr>
      <w:instrText xml:space="preserve"> PAGE   \* MERGEFORMAT </w:instrText>
    </w:r>
    <w:r w:rsidRPr="00691395">
      <w:rPr>
        <w:sz w:val="20"/>
        <w:szCs w:val="20"/>
        <w:lang w:val="en-GB"/>
      </w:rPr>
      <w:fldChar w:fldCharType="separate"/>
    </w:r>
    <w:r w:rsidR="00AA2E19">
      <w:rPr>
        <w:noProof/>
        <w:sz w:val="20"/>
        <w:szCs w:val="20"/>
        <w:lang w:val="en-GB"/>
      </w:rPr>
      <w:t>21</w:t>
    </w:r>
    <w:r w:rsidRPr="00691395">
      <w:rPr>
        <w:sz w:val="20"/>
        <w:szCs w:val="20"/>
        <w:lang w:val="en-GB"/>
      </w:rPr>
      <w:fldChar w:fldCharType="end"/>
    </w:r>
    <w:r>
      <w:rPr>
        <w:sz w:val="20"/>
        <w:szCs w:val="20"/>
        <w:lang w:val="el-GR"/>
      </w:rPr>
      <w:t>|</w:t>
    </w:r>
    <w:r>
      <w:rPr>
        <w:noProof/>
        <w:sz w:val="20"/>
        <w:szCs w:val="20"/>
        <w:lang w:val="en-GB"/>
      </w:rPr>
      <w:fldChar w:fldCharType="begin"/>
    </w:r>
    <w:r>
      <w:rPr>
        <w:noProof/>
        <w:sz w:val="20"/>
        <w:szCs w:val="20"/>
        <w:lang w:val="en-GB"/>
      </w:rPr>
      <w:instrText xml:space="preserve"> NUMPAGES   \* MERGEFORMAT </w:instrText>
    </w:r>
    <w:r>
      <w:rPr>
        <w:noProof/>
        <w:sz w:val="20"/>
        <w:szCs w:val="20"/>
        <w:lang w:val="en-GB"/>
      </w:rPr>
      <w:fldChar w:fldCharType="separate"/>
    </w:r>
    <w:r w:rsidR="00AA2E19">
      <w:rPr>
        <w:noProof/>
        <w:sz w:val="20"/>
        <w:szCs w:val="20"/>
        <w:lang w:val="en-GB"/>
      </w:rPr>
      <w:t>34</w:t>
    </w:r>
    <w:r>
      <w:rPr>
        <w:noProof/>
        <w:sz w:val="20"/>
        <w:szCs w:val="20"/>
        <w:lang w:val="en-GB"/>
      </w:rPr>
      <w:fldChar w:fldCharType="end"/>
    </w:r>
    <w:r w:rsidRPr="00691395">
      <w:rPr>
        <w:sz w:val="20"/>
        <w:szCs w:val="20"/>
        <w:lang w:val="en-GB"/>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74716" w14:textId="234A131C" w:rsidR="000F11A1" w:rsidRPr="00F742A2" w:rsidRDefault="00F742A2" w:rsidP="00F742A2">
    <w:pPr>
      <w:jc w:val="center"/>
    </w:pPr>
    <w:r w:rsidRPr="00691395">
      <w:rPr>
        <w:sz w:val="20"/>
        <w:szCs w:val="20"/>
        <w:lang w:val="en-GB"/>
      </w:rPr>
      <w:t>[</w:t>
    </w:r>
    <w:r w:rsidRPr="00691395">
      <w:rPr>
        <w:sz w:val="20"/>
        <w:szCs w:val="20"/>
        <w:lang w:val="en-GB"/>
      </w:rPr>
      <w:fldChar w:fldCharType="begin"/>
    </w:r>
    <w:r w:rsidRPr="00691395">
      <w:rPr>
        <w:sz w:val="20"/>
        <w:szCs w:val="20"/>
        <w:lang w:val="en-GB"/>
      </w:rPr>
      <w:instrText xml:space="preserve"> PAGE   \* MERGEFORMAT </w:instrText>
    </w:r>
    <w:r w:rsidRPr="00691395">
      <w:rPr>
        <w:sz w:val="20"/>
        <w:szCs w:val="20"/>
        <w:lang w:val="en-GB"/>
      </w:rPr>
      <w:fldChar w:fldCharType="separate"/>
    </w:r>
    <w:r>
      <w:rPr>
        <w:sz w:val="20"/>
        <w:szCs w:val="20"/>
        <w:lang w:val="en-GB"/>
      </w:rPr>
      <w:t>13</w:t>
    </w:r>
    <w:r w:rsidRPr="00691395">
      <w:rPr>
        <w:sz w:val="20"/>
        <w:szCs w:val="20"/>
        <w:lang w:val="en-GB"/>
      </w:rPr>
      <w:fldChar w:fldCharType="end"/>
    </w:r>
    <w:r>
      <w:rPr>
        <w:sz w:val="20"/>
        <w:szCs w:val="20"/>
        <w:lang w:val="el-GR"/>
      </w:rPr>
      <w:t>|</w:t>
    </w:r>
    <w:r>
      <w:rPr>
        <w:noProof/>
        <w:sz w:val="20"/>
        <w:szCs w:val="20"/>
        <w:lang w:val="en-GB"/>
      </w:rPr>
      <w:fldChar w:fldCharType="begin"/>
    </w:r>
    <w:r>
      <w:rPr>
        <w:noProof/>
        <w:sz w:val="20"/>
        <w:szCs w:val="20"/>
        <w:lang w:val="en-GB"/>
      </w:rPr>
      <w:instrText xml:space="preserve"> NUMPAGES   \* MERGEFORMAT </w:instrText>
    </w:r>
    <w:r>
      <w:rPr>
        <w:noProof/>
        <w:sz w:val="20"/>
        <w:szCs w:val="20"/>
        <w:lang w:val="en-GB"/>
      </w:rPr>
      <w:fldChar w:fldCharType="separate"/>
    </w:r>
    <w:r>
      <w:rPr>
        <w:noProof/>
        <w:sz w:val="20"/>
        <w:szCs w:val="20"/>
        <w:lang w:val="en-GB"/>
      </w:rPr>
      <w:t>70</w:t>
    </w:r>
    <w:r>
      <w:rPr>
        <w:noProof/>
        <w:sz w:val="20"/>
        <w:szCs w:val="20"/>
        <w:lang w:val="en-GB"/>
      </w:rPr>
      <w:fldChar w:fldCharType="end"/>
    </w:r>
    <w:r w:rsidRPr="00691395">
      <w:rPr>
        <w:sz w:val="20"/>
        <w:szCs w:val="20"/>
        <w:lang w:val="en-GB"/>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DAE04" w14:textId="3B2B685E" w:rsidR="003D451C" w:rsidRDefault="003D451C" w:rsidP="00DC774D">
    <w:pPr>
      <w:jc w:val="center"/>
    </w:pPr>
    <w:r w:rsidRPr="00691395">
      <w:rPr>
        <w:sz w:val="20"/>
        <w:szCs w:val="20"/>
        <w:lang w:val="en-GB"/>
      </w:rPr>
      <w:t>[</w:t>
    </w:r>
    <w:r w:rsidRPr="00691395">
      <w:rPr>
        <w:sz w:val="20"/>
        <w:szCs w:val="20"/>
        <w:lang w:val="en-GB"/>
      </w:rPr>
      <w:fldChar w:fldCharType="begin"/>
    </w:r>
    <w:r w:rsidRPr="00691395">
      <w:rPr>
        <w:sz w:val="20"/>
        <w:szCs w:val="20"/>
        <w:lang w:val="en-GB"/>
      </w:rPr>
      <w:instrText xml:space="preserve"> PAGE   \* MERGEFORMAT </w:instrText>
    </w:r>
    <w:r w:rsidRPr="00691395">
      <w:rPr>
        <w:sz w:val="20"/>
        <w:szCs w:val="20"/>
        <w:lang w:val="en-GB"/>
      </w:rPr>
      <w:fldChar w:fldCharType="separate"/>
    </w:r>
    <w:r>
      <w:rPr>
        <w:noProof/>
        <w:sz w:val="20"/>
        <w:szCs w:val="20"/>
        <w:lang w:val="en-GB"/>
      </w:rPr>
      <w:t>29</w:t>
    </w:r>
    <w:r w:rsidRPr="00691395">
      <w:rPr>
        <w:sz w:val="20"/>
        <w:szCs w:val="20"/>
        <w:lang w:val="en-GB"/>
      </w:rPr>
      <w:fldChar w:fldCharType="end"/>
    </w:r>
    <w:r>
      <w:rPr>
        <w:sz w:val="20"/>
        <w:szCs w:val="20"/>
        <w:lang w:val="el-GR"/>
      </w:rPr>
      <w:t>|</w:t>
    </w:r>
    <w:r>
      <w:rPr>
        <w:noProof/>
        <w:sz w:val="20"/>
        <w:szCs w:val="20"/>
        <w:lang w:val="en-GB"/>
      </w:rPr>
      <w:fldChar w:fldCharType="begin"/>
    </w:r>
    <w:r>
      <w:rPr>
        <w:noProof/>
        <w:sz w:val="20"/>
        <w:szCs w:val="20"/>
        <w:lang w:val="en-GB"/>
      </w:rPr>
      <w:instrText xml:space="preserve"> NUMPAGES   \* MERGEFORMAT </w:instrText>
    </w:r>
    <w:r>
      <w:rPr>
        <w:noProof/>
        <w:sz w:val="20"/>
        <w:szCs w:val="20"/>
        <w:lang w:val="en-GB"/>
      </w:rPr>
      <w:fldChar w:fldCharType="separate"/>
    </w:r>
    <w:r>
      <w:rPr>
        <w:noProof/>
        <w:sz w:val="20"/>
        <w:szCs w:val="20"/>
        <w:lang w:val="en-GB"/>
      </w:rPr>
      <w:t>40</w:t>
    </w:r>
    <w:r>
      <w:rPr>
        <w:noProof/>
        <w:sz w:val="20"/>
        <w:szCs w:val="20"/>
        <w:lang w:val="en-GB"/>
      </w:rPr>
      <w:fldChar w:fldCharType="end"/>
    </w:r>
    <w:r w:rsidRPr="00691395">
      <w:rPr>
        <w:sz w:val="20"/>
        <w:szCs w:val="20"/>
        <w:lang w:val="en-GB"/>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BEA55" w14:textId="77777777" w:rsidR="003D451C" w:rsidRDefault="003D451C" w:rsidP="00DC774D">
    <w:pPr>
      <w:jc w:val="center"/>
    </w:pPr>
    <w:r w:rsidRPr="00691395">
      <w:rPr>
        <w:sz w:val="20"/>
        <w:szCs w:val="20"/>
        <w:lang w:val="en-GB"/>
      </w:rPr>
      <w:t>[</w:t>
    </w:r>
    <w:r w:rsidRPr="00691395">
      <w:rPr>
        <w:sz w:val="20"/>
        <w:szCs w:val="20"/>
        <w:lang w:val="en-GB"/>
      </w:rPr>
      <w:fldChar w:fldCharType="begin"/>
    </w:r>
    <w:r w:rsidRPr="00691395">
      <w:rPr>
        <w:sz w:val="20"/>
        <w:szCs w:val="20"/>
        <w:lang w:val="en-GB"/>
      </w:rPr>
      <w:instrText xml:space="preserve"> PAGE   \* MERGEFORMAT </w:instrText>
    </w:r>
    <w:r w:rsidRPr="00691395">
      <w:rPr>
        <w:sz w:val="20"/>
        <w:szCs w:val="20"/>
        <w:lang w:val="en-GB"/>
      </w:rPr>
      <w:fldChar w:fldCharType="separate"/>
    </w:r>
    <w:r>
      <w:rPr>
        <w:noProof/>
        <w:sz w:val="20"/>
        <w:szCs w:val="20"/>
        <w:lang w:val="en-GB"/>
      </w:rPr>
      <w:t>29</w:t>
    </w:r>
    <w:r w:rsidRPr="00691395">
      <w:rPr>
        <w:sz w:val="20"/>
        <w:szCs w:val="20"/>
        <w:lang w:val="en-GB"/>
      </w:rPr>
      <w:fldChar w:fldCharType="end"/>
    </w:r>
    <w:r>
      <w:rPr>
        <w:sz w:val="20"/>
        <w:szCs w:val="20"/>
        <w:lang w:val="el-GR"/>
      </w:rPr>
      <w:t>|</w:t>
    </w:r>
    <w:r>
      <w:rPr>
        <w:noProof/>
        <w:sz w:val="20"/>
        <w:szCs w:val="20"/>
        <w:lang w:val="en-GB"/>
      </w:rPr>
      <w:fldChar w:fldCharType="begin"/>
    </w:r>
    <w:r>
      <w:rPr>
        <w:noProof/>
        <w:sz w:val="20"/>
        <w:szCs w:val="20"/>
        <w:lang w:val="en-GB"/>
      </w:rPr>
      <w:instrText xml:space="preserve"> NUMPAGES   \* MERGEFORMAT </w:instrText>
    </w:r>
    <w:r>
      <w:rPr>
        <w:noProof/>
        <w:sz w:val="20"/>
        <w:szCs w:val="20"/>
        <w:lang w:val="en-GB"/>
      </w:rPr>
      <w:fldChar w:fldCharType="separate"/>
    </w:r>
    <w:r>
      <w:rPr>
        <w:noProof/>
        <w:sz w:val="20"/>
        <w:szCs w:val="20"/>
        <w:lang w:val="en-GB"/>
      </w:rPr>
      <w:t>40</w:t>
    </w:r>
    <w:r>
      <w:rPr>
        <w:noProof/>
        <w:sz w:val="20"/>
        <w:szCs w:val="20"/>
        <w:lang w:val="en-GB"/>
      </w:rPr>
      <w:fldChar w:fldCharType="end"/>
    </w:r>
    <w:bookmarkStart w:id="144" w:name="_Hlk84430575"/>
    <w:r w:rsidRPr="00691395">
      <w:rPr>
        <w:sz w:val="20"/>
        <w:szCs w:val="20"/>
        <w:lang w:val="en-GB"/>
      </w:rPr>
      <w:t>]</w:t>
    </w:r>
    <w:bookmarkEnd w:id="144"/>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182C4" w14:textId="77777777" w:rsidR="003D451C" w:rsidRPr="0039315A" w:rsidRDefault="003D451C" w:rsidP="00747FEB">
    <w:pPr>
      <w:pStyle w:val="Footer"/>
      <w:pBdr>
        <w:top w:val="single" w:sz="4" w:space="1" w:color="auto"/>
      </w:pBdr>
      <w:jc w:val="center"/>
      <w:rPr>
        <w:sz w:val="20"/>
        <w:lang w:val="en-GB"/>
      </w:rPr>
    </w:pPr>
    <w:r>
      <w:rPr>
        <w:sz w:val="20"/>
        <w:lang w:val="en-GB"/>
      </w:rPr>
      <w:t xml:space="preserve">MAIL </w:t>
    </w:r>
    <w:r w:rsidRPr="0065223A">
      <w:rPr>
        <w:rFonts w:eastAsia="Calibri"/>
        <w:sz w:val="20"/>
      </w:rPr>
      <w:t xml:space="preserve">project has received funding from the European Union’s Horizon 2020 research and innovation </w:t>
    </w:r>
    <w:proofErr w:type="spellStart"/>
    <w:r w:rsidRPr="0065223A">
      <w:rPr>
        <w:rFonts w:eastAsia="Calibri"/>
        <w:sz w:val="20"/>
      </w:rPr>
      <w:t>programme</w:t>
    </w:r>
    <w:proofErr w:type="spellEnd"/>
    <w:r w:rsidRPr="0065223A">
      <w:rPr>
        <w:rFonts w:eastAsia="Calibri"/>
        <w:sz w:val="20"/>
      </w:rPr>
      <w:t xml:space="preserve"> under the Marie </w:t>
    </w:r>
    <w:proofErr w:type="spellStart"/>
    <w:r w:rsidRPr="0065223A">
      <w:rPr>
        <w:rFonts w:eastAsia="Calibri"/>
        <w:sz w:val="20"/>
      </w:rPr>
      <w:t>Skłodowska</w:t>
    </w:r>
    <w:proofErr w:type="spellEnd"/>
    <w:r w:rsidRPr="0065223A">
      <w:rPr>
        <w:rFonts w:eastAsia="Calibri"/>
        <w:sz w:val="20"/>
      </w:rPr>
      <w:t xml:space="preserve">-Curie grant agreement No </w:t>
    </w:r>
    <w:proofErr w:type="gramStart"/>
    <w:r w:rsidRPr="0065223A">
      <w:rPr>
        <w:rFonts w:eastAsia="Calibri"/>
        <w:sz w:val="20"/>
      </w:rPr>
      <w:t>823805</w:t>
    </w:r>
    <w:r>
      <w:rPr>
        <w:sz w:val="20"/>
      </w:rPr>
      <w:t>;</w:t>
    </w:r>
    <w:proofErr w:type="gramEnd"/>
    <w:r>
      <w:rPr>
        <w:sz w:val="20"/>
      </w:rPr>
      <w:t xml:space="preserve"> [H2020 MSCA RISE 2018</w:t>
    </w:r>
    <w:r w:rsidRPr="0039315A">
      <w:rPr>
        <w:sz w:val="20"/>
        <w:lang w:val="en-GB"/>
      </w:rPr>
      <w:t>]</w:t>
    </w:r>
  </w:p>
  <w:p w14:paraId="11528388" w14:textId="77777777" w:rsidR="003D451C" w:rsidRPr="00747FEB" w:rsidRDefault="003D451C" w:rsidP="00747FEB">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F4E4D" w14:textId="77777777" w:rsidR="00202104" w:rsidRDefault="00202104" w:rsidP="00D21C20">
      <w:pPr>
        <w:spacing w:before="0" w:after="0" w:line="240" w:lineRule="auto"/>
      </w:pPr>
      <w:r>
        <w:separator/>
      </w:r>
    </w:p>
  </w:footnote>
  <w:footnote w:type="continuationSeparator" w:id="0">
    <w:p w14:paraId="7C47B3D7" w14:textId="77777777" w:rsidR="00202104" w:rsidRDefault="00202104" w:rsidP="00D21C20">
      <w:pPr>
        <w:spacing w:before="0" w:after="0" w:line="240" w:lineRule="auto"/>
      </w:pPr>
      <w:r>
        <w:continuationSeparator/>
      </w:r>
    </w:p>
  </w:footnote>
  <w:footnote w:id="1">
    <w:p w14:paraId="2319147E" w14:textId="77777777" w:rsidR="000F11A1" w:rsidRPr="00C60499" w:rsidRDefault="000F11A1" w:rsidP="000909EF">
      <w:pPr>
        <w:spacing w:before="0" w:after="0" w:line="240" w:lineRule="auto"/>
      </w:pPr>
      <w:r>
        <w:rPr>
          <w:rStyle w:val="FootnoteReference"/>
        </w:rPr>
        <w:footnoteRef/>
      </w:r>
      <w:r>
        <w:t xml:space="preserve"> </w:t>
      </w:r>
      <w:r w:rsidRPr="00C60499">
        <w:rPr>
          <w:rStyle w:val="Strong"/>
          <w:sz w:val="20"/>
        </w:rPr>
        <w:t>R</w:t>
      </w:r>
      <w:r w:rsidRPr="00C60499">
        <w:rPr>
          <w:sz w:val="20"/>
        </w:rPr>
        <w:t xml:space="preserve"> = Report, </w:t>
      </w:r>
      <w:r w:rsidRPr="00C60499">
        <w:rPr>
          <w:rStyle w:val="Strong"/>
          <w:sz w:val="20"/>
        </w:rPr>
        <w:t>P</w:t>
      </w:r>
      <w:r w:rsidRPr="00C60499">
        <w:rPr>
          <w:sz w:val="20"/>
        </w:rPr>
        <w:t xml:space="preserve"> = Prototype, </w:t>
      </w:r>
      <w:r w:rsidRPr="00C60499">
        <w:rPr>
          <w:rStyle w:val="Strong"/>
          <w:sz w:val="20"/>
        </w:rPr>
        <w:t>D</w:t>
      </w:r>
      <w:r w:rsidRPr="00C60499">
        <w:rPr>
          <w:sz w:val="20"/>
        </w:rPr>
        <w:t xml:space="preserve"> = Demonstrator, </w:t>
      </w:r>
      <w:r w:rsidRPr="00C60499">
        <w:rPr>
          <w:rStyle w:val="Strong"/>
          <w:sz w:val="20"/>
        </w:rPr>
        <w:t>O</w:t>
      </w:r>
      <w:r w:rsidRPr="00C60499">
        <w:rPr>
          <w:sz w:val="20"/>
        </w:rPr>
        <w:t xml:space="preserve"> = Other</w:t>
      </w:r>
    </w:p>
  </w:footnote>
  <w:footnote w:id="2">
    <w:p w14:paraId="1433F26E" w14:textId="77777777" w:rsidR="000F11A1" w:rsidRPr="00C60499" w:rsidRDefault="000F11A1" w:rsidP="000909EF">
      <w:pPr>
        <w:spacing w:before="0" w:after="0" w:line="240" w:lineRule="auto"/>
        <w:rPr>
          <w:sz w:val="20"/>
        </w:rPr>
      </w:pPr>
      <w:r>
        <w:rPr>
          <w:rStyle w:val="FootnoteReference"/>
        </w:rPr>
        <w:footnoteRef/>
      </w:r>
      <w:r>
        <w:t xml:space="preserve"> </w:t>
      </w:r>
      <w:r w:rsidRPr="00C60499">
        <w:rPr>
          <w:rStyle w:val="Strong"/>
          <w:sz w:val="20"/>
        </w:rPr>
        <w:t>PU</w:t>
      </w:r>
      <w:r w:rsidRPr="00C60499">
        <w:rPr>
          <w:sz w:val="20"/>
        </w:rPr>
        <w:t xml:space="preserve"> = Public, </w:t>
      </w:r>
      <w:r w:rsidRPr="00C60499">
        <w:rPr>
          <w:rStyle w:val="Strong"/>
          <w:sz w:val="20"/>
        </w:rPr>
        <w:t>PP</w:t>
      </w:r>
      <w:r w:rsidRPr="00C60499">
        <w:rPr>
          <w:sz w:val="20"/>
        </w:rPr>
        <w:t xml:space="preserve"> = Restricted to other programme participants (including the Commission Services), </w:t>
      </w:r>
      <w:r w:rsidRPr="00C60499">
        <w:rPr>
          <w:rStyle w:val="Strong"/>
          <w:sz w:val="20"/>
        </w:rPr>
        <w:t>RE</w:t>
      </w:r>
      <w:r w:rsidRPr="00C60499">
        <w:rPr>
          <w:sz w:val="20"/>
        </w:rPr>
        <w:t xml:space="preserve"> = Restricted to a group specified by the consortium (including the Commission Services), </w:t>
      </w:r>
      <w:r w:rsidRPr="00C60499">
        <w:rPr>
          <w:rStyle w:val="Strong"/>
          <w:sz w:val="20"/>
        </w:rPr>
        <w:t>CO</w:t>
      </w:r>
      <w:r w:rsidRPr="00C60499">
        <w:rPr>
          <w:sz w:val="20"/>
        </w:rPr>
        <w:t xml:space="preserve"> = Confidential, only for members of the consortium (including the Commission Services).</w:t>
      </w:r>
    </w:p>
  </w:footnote>
  <w:footnote w:id="3">
    <w:p w14:paraId="36E44E5B" w14:textId="77777777" w:rsidR="003D451C" w:rsidRDefault="003D451C" w:rsidP="003D451C">
      <w:pPr>
        <w:pStyle w:val="FootnoteText"/>
        <w:rPr>
          <w:rFonts w:eastAsia="Calibri"/>
        </w:rPr>
      </w:pPr>
      <w:r w:rsidRPr="05256C10">
        <w:rPr>
          <w:rStyle w:val="FootnoteReference"/>
          <w:rFonts w:eastAsia="Calibri"/>
        </w:rPr>
        <w:footnoteRef/>
      </w:r>
      <w:r w:rsidRPr="05256C10">
        <w:rPr>
          <w:rFonts w:eastAsia="Calibri"/>
        </w:rPr>
        <w:t xml:space="preserve"> global function applied for user defined areas.</w:t>
      </w:r>
    </w:p>
  </w:footnote>
  <w:footnote w:id="4">
    <w:p w14:paraId="6F9ED897" w14:textId="77777777" w:rsidR="003D451C" w:rsidRDefault="003D451C" w:rsidP="003D451C">
      <w:pPr>
        <w:pStyle w:val="FootnoteText"/>
      </w:pPr>
      <w:r w:rsidRPr="1C5D1AD9">
        <w:rPr>
          <w:rStyle w:val="FootnoteReference"/>
          <w:rFonts w:eastAsia="Calibri"/>
        </w:rPr>
        <w:footnoteRef/>
      </w:r>
      <w:r w:rsidRPr="1C5D1AD9">
        <w:rPr>
          <w:rFonts w:eastAsia="Calibri"/>
        </w:rPr>
        <w:t xml:space="preserve"> biomass functions extracted from forrester et al 2017 </w:t>
      </w:r>
    </w:p>
    <w:p w14:paraId="3BE80966" w14:textId="77777777" w:rsidR="003D451C" w:rsidRDefault="00202104" w:rsidP="003D451C">
      <w:pPr>
        <w:spacing w:line="257" w:lineRule="auto"/>
      </w:pPr>
      <w:hyperlink r:id="rId1">
        <w:r w:rsidR="003D451C" w:rsidRPr="05256C10">
          <w:rPr>
            <w:rStyle w:val="Hyperlink"/>
            <w:rFonts w:eastAsia="Arial" w:cs="Arial"/>
          </w:rPr>
          <w:t>https://www.waldwachstum.wzw.tum.de/fileadmin/publications/forrester_etal_2017.pdf</w:t>
        </w:r>
      </w:hyperlink>
    </w:p>
    <w:p w14:paraId="4FBD614D" w14:textId="77777777" w:rsidR="003D451C" w:rsidRDefault="003D451C" w:rsidP="003D451C">
      <w:pPr>
        <w:pStyle w:val="FootnoteText"/>
        <w:rPr>
          <w:rFonts w:eastAsia="Calibri"/>
        </w:rPr>
      </w:pPr>
    </w:p>
    <w:p w14:paraId="2F4A993F" w14:textId="77777777" w:rsidR="003D451C" w:rsidRDefault="003D451C" w:rsidP="003D451C">
      <w:pPr>
        <w:pStyle w:val="FootnoteText"/>
        <w:rPr>
          <w:rFonts w:eastAsia="Calibri"/>
        </w:rPr>
      </w:pPr>
      <w:r w:rsidRPr="00DC2761">
        <w:rPr>
          <w:rFonts w:eastAsia="Calibri"/>
          <w:lang w:val="de-DE"/>
        </w:rPr>
        <w:t xml:space="preserve">Forrester, D. I., Tachauer, I. H. H., Annighoefer, P., Barbeito, I., Pretzsch, H., Ruiz-Peinado, R., ... </w:t>
      </w:r>
      <w:r w:rsidRPr="05256C10">
        <w:rPr>
          <w:rFonts w:eastAsia="Calibri"/>
        </w:rPr>
        <w:t>&amp; Sileshi, G. W. (2017). Generalized biomass and leaf area allometric equations for European tree species incorporating stand structure, tree age and climate. Forest Ecology and Management, 396, 160-175.</w:t>
      </w:r>
    </w:p>
    <w:p w14:paraId="5BE5CA4B" w14:textId="77777777" w:rsidR="003D451C" w:rsidRDefault="003D451C" w:rsidP="003D451C">
      <w:pPr>
        <w:pStyle w:val="FootnoteText"/>
        <w:rPr>
          <w:rFonts w:eastAsia="Calibri"/>
        </w:rPr>
      </w:pPr>
    </w:p>
  </w:footnote>
  <w:footnote w:id="5">
    <w:p w14:paraId="198E993B" w14:textId="77777777" w:rsidR="003D451C" w:rsidRDefault="003D451C" w:rsidP="003D451C">
      <w:pPr>
        <w:rPr>
          <w:rFonts w:eastAsia="Arial" w:cs="Arial"/>
          <w:sz w:val="36"/>
          <w:szCs w:val="36"/>
        </w:rPr>
      </w:pPr>
      <w:r w:rsidRPr="05256C10">
        <w:rPr>
          <w:rStyle w:val="FootnoteReference"/>
          <w:rFonts w:ascii="Calibri" w:eastAsia="Calibri" w:hAnsi="Calibri" w:cs="Calibri"/>
          <w:sz w:val="20"/>
          <w:szCs w:val="20"/>
        </w:rPr>
        <w:footnoteRef/>
      </w:r>
      <w:r w:rsidRPr="00A85004">
        <w:rPr>
          <w:rFonts w:ascii="Calibri" w:eastAsia="Calibri" w:hAnsi="Calibri" w:cs="Calibri"/>
          <w:sz w:val="20"/>
          <w:szCs w:val="20"/>
          <w:lang w:val="en-GB"/>
        </w:rPr>
        <w:t xml:space="preserve">Schelhaas, MJ., Hengeveld, G.M., Heidema, N. et al. </w:t>
      </w:r>
      <w:r w:rsidRPr="05256C10">
        <w:rPr>
          <w:rFonts w:ascii="Calibri" w:eastAsia="Calibri" w:hAnsi="Calibri" w:cs="Calibri"/>
          <w:sz w:val="20"/>
          <w:szCs w:val="20"/>
        </w:rPr>
        <w:t>Species-specific, pan-European diameter increment models based on data of 2.3 million trees. For. Ecosyst. 5, 21 (2018). https://doi.org/10.1186/s40663-018-0133-3</w:t>
      </w:r>
    </w:p>
    <w:p w14:paraId="0E993B30" w14:textId="77777777" w:rsidR="003D451C" w:rsidRDefault="003D451C" w:rsidP="003D451C">
      <w:pPr>
        <w:rPr>
          <w:rFonts w:eastAsia="Calibri"/>
          <w:sz w:val="36"/>
          <w:szCs w:val="3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4F188" w14:textId="5BA8B531" w:rsidR="008F6926" w:rsidRDefault="008F6926" w:rsidP="0069734B">
    <w:pPr>
      <w:spacing w:before="0" w:line="240" w:lineRule="auto"/>
      <w:ind w:left="142"/>
      <w:rPr>
        <w:szCs w:val="24"/>
        <w:lang w:val="en-GB"/>
      </w:rPr>
    </w:pPr>
    <w:r w:rsidRPr="008F6926">
      <w:rPr>
        <w:noProof/>
        <w:szCs w:val="24"/>
        <w:lang w:val="en-GB" w:eastAsia="en-GB"/>
      </w:rPr>
      <w:drawing>
        <wp:anchor distT="0" distB="0" distL="114300" distR="114300" simplePos="0" relativeHeight="251662336" behindDoc="0" locked="0" layoutInCell="1" allowOverlap="1" wp14:anchorId="73BA2374" wp14:editId="0733BA21">
          <wp:simplePos x="0" y="0"/>
          <wp:positionH relativeFrom="column">
            <wp:posOffset>4844415</wp:posOffset>
          </wp:positionH>
          <wp:positionV relativeFrom="paragraph">
            <wp:posOffset>-63500</wp:posOffset>
          </wp:positionV>
          <wp:extent cx="546735" cy="417830"/>
          <wp:effectExtent l="0" t="0" r="5715" b="1270"/>
          <wp:wrapSquare wrapText="bothSides"/>
          <wp:docPr id="1080517777" name="Picture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 descr="Icono&#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6735" cy="417830"/>
                  </a:xfrm>
                  <a:prstGeom prst="rect">
                    <a:avLst/>
                  </a:prstGeom>
                </pic:spPr>
              </pic:pic>
            </a:graphicData>
          </a:graphic>
        </wp:anchor>
      </w:drawing>
    </w:r>
    <w:r w:rsidRPr="008F6926">
      <w:rPr>
        <w:szCs w:val="24"/>
        <w:lang w:val="en-GB"/>
      </w:rPr>
      <w:t xml:space="preserve">[D3.1] Report on Massive Online Open Course </w:t>
    </w:r>
  </w:p>
  <w:p w14:paraId="04112BE9" w14:textId="3449E0C3" w:rsidR="00F44186" w:rsidRDefault="008F6926" w:rsidP="0069734B">
    <w:pPr>
      <w:spacing w:line="240" w:lineRule="auto"/>
      <w:ind w:left="142"/>
      <w:rPr>
        <w:szCs w:val="24"/>
        <w:lang w:val="en-GB"/>
      </w:rPr>
    </w:pPr>
    <w:r>
      <w:rPr>
        <w:noProof/>
        <w:szCs w:val="24"/>
        <w:lang w:val="en-GB"/>
      </w:rPr>
      <mc:AlternateContent>
        <mc:Choice Requires="wps">
          <w:drawing>
            <wp:anchor distT="0" distB="0" distL="114300" distR="114300" simplePos="0" relativeHeight="251663360" behindDoc="0" locked="0" layoutInCell="1" allowOverlap="1" wp14:anchorId="769FE6CC" wp14:editId="4896F492">
              <wp:simplePos x="0" y="0"/>
              <wp:positionH relativeFrom="column">
                <wp:posOffset>62230</wp:posOffset>
              </wp:positionH>
              <wp:positionV relativeFrom="paragraph">
                <wp:posOffset>184150</wp:posOffset>
              </wp:positionV>
              <wp:extent cx="5334000" cy="0"/>
              <wp:effectExtent l="0" t="0" r="0" b="0"/>
              <wp:wrapNone/>
              <wp:docPr id="12" name="Conector recto 12"/>
              <wp:cNvGraphicFramePr/>
              <a:graphic xmlns:a="http://schemas.openxmlformats.org/drawingml/2006/main">
                <a:graphicData uri="http://schemas.microsoft.com/office/word/2010/wordprocessingShape">
                  <wps:wsp>
                    <wps:cNvCnPr/>
                    <wps:spPr>
                      <a:xfrm flipH="1" flipV="1">
                        <a:off x="0" y="0"/>
                        <a:ext cx="533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76EC45" id="Conector recto 12"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14.5pt" to="424.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" strokecolor="black [3213]"/>
          </w:pict>
        </mc:Fallback>
      </mc:AlternateContent>
    </w:r>
    <w:r w:rsidRPr="008F6926">
      <w:rPr>
        <w:szCs w:val="24"/>
        <w:lang w:val="en-GB"/>
      </w:rPr>
      <w:t>and accompanying software system</w:t>
    </w:r>
  </w:p>
  <w:p w14:paraId="1B7B4C62" w14:textId="55518AE2" w:rsidR="008F6926" w:rsidRPr="00F742A2" w:rsidRDefault="008F6926" w:rsidP="008F6926">
    <w:pPr>
      <w:spacing w:line="240" w:lineRule="auto"/>
      <w:rPr>
        <w:sz w:val="20"/>
        <w:szCs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4A0" w:firstRow="1" w:lastRow="0" w:firstColumn="1" w:lastColumn="0" w:noHBand="0" w:noVBand="1"/>
    </w:tblPr>
    <w:tblGrid>
      <w:gridCol w:w="2798"/>
      <w:gridCol w:w="2495"/>
      <w:gridCol w:w="3104"/>
    </w:tblGrid>
    <w:tr w:rsidR="007C1A3C" w:rsidRPr="00130DEE" w14:paraId="6FB785D2" w14:textId="77777777" w:rsidTr="00703CAD">
      <w:trPr>
        <w:trHeight w:val="1276"/>
      </w:trPr>
      <w:tc>
        <w:tcPr>
          <w:tcW w:w="2818" w:type="dxa"/>
          <w:vAlign w:val="center"/>
        </w:tcPr>
        <w:p w14:paraId="7768E8EE" w14:textId="77777777" w:rsidR="007C1A3C" w:rsidRPr="00A822F2" w:rsidRDefault="007C1A3C" w:rsidP="007C1A3C">
          <w:pPr>
            <w:spacing w:before="0" w:after="0" w:line="240" w:lineRule="auto"/>
            <w:jc w:val="left"/>
            <w:rPr>
              <w:color w:val="00477F"/>
            </w:rPr>
          </w:pPr>
          <w:r w:rsidRPr="0039315A">
            <w:rPr>
              <w:noProof/>
              <w:color w:val="00477F"/>
            </w:rPr>
            <w:drawing>
              <wp:inline distT="0" distB="0" distL="0" distR="0" wp14:anchorId="6E95BAA7" wp14:editId="01269DAB">
                <wp:extent cx="906780" cy="604776"/>
                <wp:effectExtent l="0" t="0" r="7620" b="5080"/>
                <wp:docPr id="1080517778"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Background patter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0422" cy="607205"/>
                        </a:xfrm>
                        <a:prstGeom prst="rect">
                          <a:avLst/>
                        </a:prstGeom>
                        <a:noFill/>
                        <a:ln>
                          <a:noFill/>
                        </a:ln>
                      </pic:spPr>
                    </pic:pic>
                  </a:graphicData>
                </a:graphic>
              </wp:inline>
            </w:drawing>
          </w:r>
        </w:p>
      </w:tc>
      <w:tc>
        <w:tcPr>
          <w:tcW w:w="2534" w:type="dxa"/>
          <w:vAlign w:val="center"/>
        </w:tcPr>
        <w:p w14:paraId="0EBCEBFF" w14:textId="77777777" w:rsidR="007C1A3C" w:rsidRPr="00A822F2" w:rsidRDefault="007C1A3C" w:rsidP="007C1A3C">
          <w:pPr>
            <w:spacing w:before="0" w:after="0" w:line="240" w:lineRule="auto"/>
            <w:jc w:val="center"/>
            <w:rPr>
              <w:noProof/>
              <w:lang w:val="el-GR" w:eastAsia="el-GR"/>
            </w:rPr>
          </w:pPr>
        </w:p>
      </w:tc>
      <w:tc>
        <w:tcPr>
          <w:tcW w:w="3153" w:type="dxa"/>
          <w:vAlign w:val="center"/>
        </w:tcPr>
        <w:p w14:paraId="00B66118" w14:textId="77777777" w:rsidR="007C1A3C" w:rsidRPr="00130DEE" w:rsidRDefault="007C1A3C" w:rsidP="007C1A3C">
          <w:pPr>
            <w:spacing w:before="0" w:after="0" w:line="240" w:lineRule="auto"/>
            <w:jc w:val="right"/>
          </w:pPr>
        </w:p>
      </w:tc>
    </w:tr>
  </w:tbl>
  <w:p w14:paraId="3500EED6" w14:textId="77777777" w:rsidR="00F44186" w:rsidRPr="00921022" w:rsidRDefault="00F44186" w:rsidP="00921022">
    <w:pPr>
      <w:jc w:val="right"/>
    </w:pPr>
    <w:r>
      <w:rPr>
        <w:noProof/>
        <w:color w:val="00477F"/>
      </w:rPr>
      <w:t xml:space="preserve">   </w:t>
    </w:r>
    <w:r>
      <w:t xml:space="preserve">                                                               </w:t>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03A0C" w14:textId="36119669" w:rsidR="00F742A2" w:rsidRPr="00F742A2" w:rsidRDefault="00F742A2" w:rsidP="00F742A2">
    <w:pPr>
      <w:spacing w:line="240" w:lineRule="auto"/>
      <w:rPr>
        <w:sz w:val="20"/>
        <w:lang w:val="en-GB"/>
      </w:rPr>
    </w:pPr>
    <w:r w:rsidRPr="00F742A2">
      <w:rPr>
        <w:rFonts w:cs="Arial"/>
        <w:noProof/>
      </w:rPr>
      <w:drawing>
        <wp:anchor distT="0" distB="0" distL="114300" distR="114300" simplePos="0" relativeHeight="251674624" behindDoc="0" locked="0" layoutInCell="1" allowOverlap="1" wp14:anchorId="701FCAA1" wp14:editId="7DFA1069">
          <wp:simplePos x="0" y="0"/>
          <wp:positionH relativeFrom="column">
            <wp:posOffset>7904835</wp:posOffset>
          </wp:positionH>
          <wp:positionV relativeFrom="paragraph">
            <wp:posOffset>-72198</wp:posOffset>
          </wp:positionV>
          <wp:extent cx="548640" cy="420370"/>
          <wp:effectExtent l="0" t="0" r="3810" b="0"/>
          <wp:wrapNone/>
          <wp:docPr id="1080517779" name="Imagen 1080517779" descr="Un dibujo anima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Un dibujo animad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420370"/>
                  </a:xfrm>
                  <a:prstGeom prst="rect">
                    <a:avLst/>
                  </a:prstGeom>
                  <a:noFill/>
                </pic:spPr>
              </pic:pic>
            </a:graphicData>
          </a:graphic>
        </wp:anchor>
      </w:drawing>
    </w:r>
    <w:r w:rsidRPr="00F742A2">
      <w:rPr>
        <w:rFonts w:cs="Arial"/>
      </w:rPr>
      <w:t>[D3.1] Report on Massive Online Open Course and accompanying software system</w:t>
    </w:r>
  </w:p>
  <w:p w14:paraId="146B5637" w14:textId="36119669" w:rsidR="000F11A1" w:rsidRPr="00F742A2" w:rsidRDefault="00F742A2" w:rsidP="00F742A2">
    <w:pPr>
      <w:pStyle w:val="Header"/>
    </w:pPr>
    <w:r w:rsidRPr="00F742A2">
      <w:rPr>
        <w:noProof/>
        <w:sz w:val="10"/>
        <w:szCs w:val="10"/>
        <w:lang w:val="en-GB"/>
      </w:rPr>
      <mc:AlternateContent>
        <mc:Choice Requires="wps">
          <w:drawing>
            <wp:anchor distT="0" distB="0" distL="114300" distR="114300" simplePos="0" relativeHeight="251673600" behindDoc="0" locked="0" layoutInCell="1" allowOverlap="1" wp14:anchorId="2557E434" wp14:editId="6A3F1E27">
              <wp:simplePos x="0" y="0"/>
              <wp:positionH relativeFrom="column">
                <wp:posOffset>36195</wp:posOffset>
              </wp:positionH>
              <wp:positionV relativeFrom="paragraph">
                <wp:posOffset>71917</wp:posOffset>
              </wp:positionV>
              <wp:extent cx="8420986" cy="0"/>
              <wp:effectExtent l="0" t="0" r="0" b="0"/>
              <wp:wrapNone/>
              <wp:docPr id="38" name="Conector recto 38"/>
              <wp:cNvGraphicFramePr/>
              <a:graphic xmlns:a="http://schemas.openxmlformats.org/drawingml/2006/main">
                <a:graphicData uri="http://schemas.microsoft.com/office/word/2010/wordprocessingShape">
                  <wps:wsp>
                    <wps:cNvCnPr/>
                    <wps:spPr>
                      <a:xfrm flipH="1" flipV="1">
                        <a:off x="0" y="0"/>
                        <a:ext cx="842098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A00863" id="Conector recto 38"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5.65pt" to="665.9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" strokecolor="black [3213]"/>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6B668" w14:textId="77777777" w:rsidR="00F742A2" w:rsidRDefault="00F742A2" w:rsidP="00F742A2">
    <w:pPr>
      <w:spacing w:line="240" w:lineRule="auto"/>
      <w:rPr>
        <w:rFonts w:cs="Arial"/>
      </w:rPr>
    </w:pPr>
    <w:r w:rsidRPr="00F742A2">
      <w:rPr>
        <w:rFonts w:cs="Arial"/>
        <w:noProof/>
      </w:rPr>
      <w:drawing>
        <wp:anchor distT="0" distB="0" distL="114300" distR="114300" simplePos="0" relativeHeight="251670528" behindDoc="0" locked="0" layoutInCell="1" allowOverlap="1" wp14:anchorId="57BB6051" wp14:editId="06158F59">
          <wp:simplePos x="0" y="0"/>
          <wp:positionH relativeFrom="column">
            <wp:posOffset>4803465</wp:posOffset>
          </wp:positionH>
          <wp:positionV relativeFrom="paragraph">
            <wp:posOffset>23909</wp:posOffset>
          </wp:positionV>
          <wp:extent cx="548640" cy="420370"/>
          <wp:effectExtent l="0" t="0" r="3810" b="0"/>
          <wp:wrapNone/>
          <wp:docPr id="1080517780" name="Imagen 1080517780" descr="Un dibujo anima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Un dibujo animad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420370"/>
                  </a:xfrm>
                  <a:prstGeom prst="rect">
                    <a:avLst/>
                  </a:prstGeom>
                  <a:noFill/>
                </pic:spPr>
              </pic:pic>
            </a:graphicData>
          </a:graphic>
        </wp:anchor>
      </w:drawing>
    </w:r>
    <w:r w:rsidRPr="00F742A2">
      <w:rPr>
        <w:rFonts w:cs="Arial"/>
        <w:noProof/>
      </w:rPr>
      <w:drawing>
        <wp:anchor distT="0" distB="0" distL="114300" distR="114300" simplePos="0" relativeHeight="251667456" behindDoc="0" locked="0" layoutInCell="1" allowOverlap="1" wp14:anchorId="07B0C11F" wp14:editId="0E673F73">
          <wp:simplePos x="0" y="0"/>
          <wp:positionH relativeFrom="column">
            <wp:posOffset>8159115</wp:posOffset>
          </wp:positionH>
          <wp:positionV relativeFrom="paragraph">
            <wp:posOffset>-82550</wp:posOffset>
          </wp:positionV>
          <wp:extent cx="548640" cy="420370"/>
          <wp:effectExtent l="0" t="0" r="3810" b="0"/>
          <wp:wrapSquare wrapText="bothSides"/>
          <wp:docPr id="1080517781" name="Imagen 1080517781" descr="Un dibujo anima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Un dibujo animad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420370"/>
                  </a:xfrm>
                  <a:prstGeom prst="rect">
                    <a:avLst/>
                  </a:prstGeom>
                  <a:noFill/>
                </pic:spPr>
              </pic:pic>
            </a:graphicData>
          </a:graphic>
        </wp:anchor>
      </w:drawing>
    </w:r>
    <w:r w:rsidRPr="00F742A2">
      <w:rPr>
        <w:rFonts w:cs="Arial"/>
      </w:rPr>
      <w:t xml:space="preserve">[D3.1] Report on Massive Online Open Course </w:t>
    </w:r>
  </w:p>
  <w:p w14:paraId="1C0AAA1E" w14:textId="22C03D37" w:rsidR="00F742A2" w:rsidRPr="00F742A2" w:rsidRDefault="00F742A2" w:rsidP="00F742A2">
    <w:pPr>
      <w:spacing w:line="240" w:lineRule="auto"/>
      <w:rPr>
        <w:sz w:val="20"/>
        <w:lang w:val="en-GB"/>
      </w:rPr>
    </w:pPr>
    <w:r w:rsidRPr="00F742A2">
      <w:rPr>
        <w:noProof/>
        <w:sz w:val="10"/>
        <w:szCs w:val="10"/>
        <w:lang w:val="en-GB"/>
      </w:rPr>
      <mc:AlternateContent>
        <mc:Choice Requires="wps">
          <w:drawing>
            <wp:anchor distT="0" distB="0" distL="114300" distR="114300" simplePos="0" relativeHeight="251668480" behindDoc="0" locked="0" layoutInCell="1" allowOverlap="1" wp14:anchorId="602D00C6" wp14:editId="035FFA36">
              <wp:simplePos x="0" y="0"/>
              <wp:positionH relativeFrom="column">
                <wp:posOffset>36195</wp:posOffset>
              </wp:positionH>
              <wp:positionV relativeFrom="paragraph">
                <wp:posOffset>175422</wp:posOffset>
              </wp:positionV>
              <wp:extent cx="5316220" cy="0"/>
              <wp:effectExtent l="0" t="0" r="0" b="0"/>
              <wp:wrapNone/>
              <wp:docPr id="27" name="Conector recto 27"/>
              <wp:cNvGraphicFramePr/>
              <a:graphic xmlns:a="http://schemas.openxmlformats.org/drawingml/2006/main">
                <a:graphicData uri="http://schemas.microsoft.com/office/word/2010/wordprocessingShape">
                  <wps:wsp>
                    <wps:cNvCnPr/>
                    <wps:spPr>
                      <a:xfrm flipH="1" flipV="1">
                        <a:off x="0" y="0"/>
                        <a:ext cx="5316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574B15" id="Conector recto 27"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13.8pt" to="421.4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" strokecolor="black [3213]"/>
          </w:pict>
        </mc:Fallback>
      </mc:AlternateContent>
    </w:r>
    <w:r w:rsidRPr="00F742A2">
      <w:rPr>
        <w:rFonts w:cs="Arial"/>
      </w:rPr>
      <w:t>and accompanying software system</w:t>
    </w:r>
  </w:p>
  <w:p w14:paraId="7C3C4568" w14:textId="3CB26457" w:rsidR="000F11A1" w:rsidRPr="00F742A2" w:rsidRDefault="000F11A1" w:rsidP="00F742A2">
    <w:pPr>
      <w:spacing w:line="240" w:lineRule="auto"/>
      <w:jc w:val="left"/>
      <w:rPr>
        <w:sz w:val="10"/>
        <w:szCs w:val="10"/>
        <w:lang w:val="en-G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0C76E" w14:textId="44DE3CBD" w:rsidR="00F742A2" w:rsidRDefault="00F742A2" w:rsidP="00F742A2">
    <w:pPr>
      <w:spacing w:line="240" w:lineRule="auto"/>
      <w:rPr>
        <w:rFonts w:cs="Arial"/>
      </w:rPr>
    </w:pPr>
    <w:r w:rsidRPr="00F742A2">
      <w:rPr>
        <w:rFonts w:cs="Arial"/>
        <w:noProof/>
      </w:rPr>
      <w:drawing>
        <wp:anchor distT="0" distB="0" distL="114300" distR="114300" simplePos="0" relativeHeight="251693056" behindDoc="0" locked="0" layoutInCell="1" allowOverlap="1" wp14:anchorId="55CF1A01" wp14:editId="0FE10A63">
          <wp:simplePos x="0" y="0"/>
          <wp:positionH relativeFrom="column">
            <wp:posOffset>4803465</wp:posOffset>
          </wp:positionH>
          <wp:positionV relativeFrom="paragraph">
            <wp:posOffset>23909</wp:posOffset>
          </wp:positionV>
          <wp:extent cx="548640" cy="420370"/>
          <wp:effectExtent l="0" t="0" r="3810" b="0"/>
          <wp:wrapNone/>
          <wp:docPr id="1080517782" name="Imagen 1080517782" descr="Un dibujo anima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Un dibujo animad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420370"/>
                  </a:xfrm>
                  <a:prstGeom prst="rect">
                    <a:avLst/>
                  </a:prstGeom>
                  <a:noFill/>
                </pic:spPr>
              </pic:pic>
            </a:graphicData>
          </a:graphic>
        </wp:anchor>
      </w:drawing>
    </w:r>
    <w:r w:rsidRPr="00F742A2">
      <w:rPr>
        <w:rFonts w:cs="Arial"/>
      </w:rPr>
      <w:t xml:space="preserve">[D3.1] Report on Massive Online Open Course </w:t>
    </w:r>
  </w:p>
  <w:p w14:paraId="3B5164EC" w14:textId="198C6FB6" w:rsidR="00F742A2" w:rsidRDefault="00F742A2" w:rsidP="00F742A2">
    <w:pPr>
      <w:spacing w:line="240" w:lineRule="auto"/>
      <w:rPr>
        <w:rFonts w:cs="Arial"/>
      </w:rPr>
    </w:pPr>
    <w:r w:rsidRPr="00F742A2">
      <w:rPr>
        <w:noProof/>
        <w:sz w:val="10"/>
        <w:szCs w:val="10"/>
        <w:lang w:val="en-GB"/>
      </w:rPr>
      <mc:AlternateContent>
        <mc:Choice Requires="wps">
          <w:drawing>
            <wp:anchor distT="0" distB="0" distL="114300" distR="114300" simplePos="0" relativeHeight="251692032" behindDoc="0" locked="0" layoutInCell="1" allowOverlap="1" wp14:anchorId="23579B8F" wp14:editId="72F7809B">
              <wp:simplePos x="0" y="0"/>
              <wp:positionH relativeFrom="column">
                <wp:posOffset>36195</wp:posOffset>
              </wp:positionH>
              <wp:positionV relativeFrom="paragraph">
                <wp:posOffset>175422</wp:posOffset>
              </wp:positionV>
              <wp:extent cx="5316220" cy="0"/>
              <wp:effectExtent l="0" t="0" r="0" b="0"/>
              <wp:wrapNone/>
              <wp:docPr id="59" name="Conector recto 59"/>
              <wp:cNvGraphicFramePr/>
              <a:graphic xmlns:a="http://schemas.openxmlformats.org/drawingml/2006/main">
                <a:graphicData uri="http://schemas.microsoft.com/office/word/2010/wordprocessingShape">
                  <wps:wsp>
                    <wps:cNvCnPr/>
                    <wps:spPr>
                      <a:xfrm flipH="1" flipV="1">
                        <a:off x="0" y="0"/>
                        <a:ext cx="5316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96A4BE" id="Conector recto 59"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13.8pt" to="421.4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" strokecolor="black [3213]"/>
          </w:pict>
        </mc:Fallback>
      </mc:AlternateContent>
    </w:r>
    <w:r w:rsidRPr="00F742A2">
      <w:rPr>
        <w:rFonts w:cs="Arial"/>
      </w:rPr>
      <w:t>and accompanying software system</w:t>
    </w:r>
  </w:p>
  <w:p w14:paraId="54AC7DD4" w14:textId="77777777" w:rsidR="00F742A2" w:rsidRPr="00F742A2" w:rsidRDefault="00F742A2" w:rsidP="00F742A2">
    <w:pPr>
      <w:spacing w:line="240" w:lineRule="auto"/>
      <w:rPr>
        <w:sz w:val="20"/>
        <w:szCs w:val="20"/>
        <w:lang w:val="en-G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81DFC" w14:textId="1837979B" w:rsidR="00F742A2" w:rsidRPr="00F742A2" w:rsidRDefault="00F742A2" w:rsidP="00A85004">
    <w:pPr>
      <w:tabs>
        <w:tab w:val="left" w:pos="7668"/>
      </w:tabs>
      <w:spacing w:line="240" w:lineRule="auto"/>
      <w:rPr>
        <w:sz w:val="20"/>
        <w:lang w:val="en-GB"/>
      </w:rPr>
    </w:pPr>
    <w:r w:rsidRPr="00F742A2">
      <w:rPr>
        <w:rFonts w:cs="Arial"/>
        <w:noProof/>
      </w:rPr>
      <w:drawing>
        <wp:anchor distT="0" distB="0" distL="114300" distR="114300" simplePos="0" relativeHeight="251676672" behindDoc="0" locked="0" layoutInCell="1" allowOverlap="1" wp14:anchorId="3ED7EEF6" wp14:editId="07C527CF">
          <wp:simplePos x="0" y="0"/>
          <wp:positionH relativeFrom="column">
            <wp:posOffset>8159115</wp:posOffset>
          </wp:positionH>
          <wp:positionV relativeFrom="paragraph">
            <wp:posOffset>-82550</wp:posOffset>
          </wp:positionV>
          <wp:extent cx="548640" cy="420370"/>
          <wp:effectExtent l="0" t="0" r="3810" b="0"/>
          <wp:wrapSquare wrapText="bothSides"/>
          <wp:docPr id="1080517785" name="Imagen 1080517785" descr="Un dibujo anima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Un dibujo animad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420370"/>
                  </a:xfrm>
                  <a:prstGeom prst="rect">
                    <a:avLst/>
                  </a:prstGeom>
                  <a:noFill/>
                </pic:spPr>
              </pic:pic>
            </a:graphicData>
          </a:graphic>
        </wp:anchor>
      </w:drawing>
    </w:r>
    <w:r w:rsidRPr="00F742A2">
      <w:rPr>
        <w:rFonts w:cs="Arial"/>
      </w:rPr>
      <w:t>[D3.1] Report on Massive Online Open Course and accompanying software system</w:t>
    </w:r>
  </w:p>
  <w:p w14:paraId="69630138" w14:textId="27BFE51C" w:rsidR="00F742A2" w:rsidRPr="00F742A2" w:rsidRDefault="00A85004" w:rsidP="00F742A2">
    <w:pPr>
      <w:spacing w:line="240" w:lineRule="auto"/>
      <w:jc w:val="left"/>
      <w:rPr>
        <w:sz w:val="10"/>
        <w:szCs w:val="10"/>
        <w:lang w:val="en-GB"/>
      </w:rPr>
    </w:pPr>
    <w:r w:rsidRPr="00F742A2">
      <w:rPr>
        <w:noProof/>
        <w:sz w:val="10"/>
        <w:szCs w:val="10"/>
        <w:lang w:val="en-GB"/>
      </w:rPr>
      <mc:AlternateContent>
        <mc:Choice Requires="wps">
          <w:drawing>
            <wp:anchor distT="0" distB="0" distL="114300" distR="114300" simplePos="0" relativeHeight="251677696" behindDoc="0" locked="0" layoutInCell="1" allowOverlap="1" wp14:anchorId="327F9110" wp14:editId="537FEF77">
              <wp:simplePos x="0" y="0"/>
              <wp:positionH relativeFrom="column">
                <wp:posOffset>6985</wp:posOffset>
              </wp:positionH>
              <wp:positionV relativeFrom="paragraph">
                <wp:posOffset>36195</wp:posOffset>
              </wp:positionV>
              <wp:extent cx="8724900" cy="53340"/>
              <wp:effectExtent l="0" t="0" r="19050" b="22860"/>
              <wp:wrapNone/>
              <wp:docPr id="47" name="Conector recto 47"/>
              <wp:cNvGraphicFramePr/>
              <a:graphic xmlns:a="http://schemas.openxmlformats.org/drawingml/2006/main">
                <a:graphicData uri="http://schemas.microsoft.com/office/word/2010/wordprocessingShape">
                  <wps:wsp>
                    <wps:cNvCnPr/>
                    <wps:spPr>
                      <a:xfrm flipH="1" flipV="1">
                        <a:off x="0" y="0"/>
                        <a:ext cx="8724900" cy="533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95D508" id="Conector recto 47"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2.85pt" to="687.5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" strokecolor="black [3213]"/>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06529" w14:textId="77777777" w:rsidR="00A85004" w:rsidRPr="00F742A2" w:rsidRDefault="00A85004" w:rsidP="00A85004">
    <w:pPr>
      <w:tabs>
        <w:tab w:val="left" w:pos="7668"/>
      </w:tabs>
      <w:spacing w:line="240" w:lineRule="auto"/>
      <w:rPr>
        <w:sz w:val="20"/>
        <w:lang w:val="en-GB"/>
      </w:rPr>
    </w:pPr>
    <w:r w:rsidRPr="00F742A2">
      <w:rPr>
        <w:rFonts w:cs="Arial"/>
        <w:noProof/>
      </w:rPr>
      <w:drawing>
        <wp:anchor distT="0" distB="0" distL="114300" distR="114300" simplePos="0" relativeHeight="251699200" behindDoc="0" locked="0" layoutInCell="1" allowOverlap="1" wp14:anchorId="55CFCD25" wp14:editId="1FFDE746">
          <wp:simplePos x="0" y="0"/>
          <wp:positionH relativeFrom="column">
            <wp:posOffset>8159115</wp:posOffset>
          </wp:positionH>
          <wp:positionV relativeFrom="paragraph">
            <wp:posOffset>-82550</wp:posOffset>
          </wp:positionV>
          <wp:extent cx="548640" cy="420370"/>
          <wp:effectExtent l="0" t="0" r="3810" b="0"/>
          <wp:wrapSquare wrapText="bothSides"/>
          <wp:docPr id="41" name="Imagen 41" descr="Un dibujo anima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Un dibujo animad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420370"/>
                  </a:xfrm>
                  <a:prstGeom prst="rect">
                    <a:avLst/>
                  </a:prstGeom>
                  <a:noFill/>
                </pic:spPr>
              </pic:pic>
            </a:graphicData>
          </a:graphic>
        </wp:anchor>
      </w:drawing>
    </w:r>
    <w:r w:rsidRPr="00F742A2">
      <w:rPr>
        <w:rFonts w:cs="Arial"/>
      </w:rPr>
      <w:t>[D3.1] Report on Massive Online Open Course and accompanying software system</w:t>
    </w:r>
  </w:p>
  <w:p w14:paraId="7B85C47C" w14:textId="77777777" w:rsidR="00A85004" w:rsidRPr="00F742A2" w:rsidRDefault="00A85004" w:rsidP="00F742A2">
    <w:pPr>
      <w:spacing w:line="240" w:lineRule="auto"/>
      <w:jc w:val="left"/>
      <w:rPr>
        <w:sz w:val="10"/>
        <w:szCs w:val="10"/>
        <w:lang w:val="en-GB"/>
      </w:rPr>
    </w:pPr>
    <w:r w:rsidRPr="00F742A2">
      <w:rPr>
        <w:noProof/>
        <w:sz w:val="10"/>
        <w:szCs w:val="10"/>
        <w:lang w:val="en-GB"/>
      </w:rPr>
      <mc:AlternateContent>
        <mc:Choice Requires="wps">
          <w:drawing>
            <wp:anchor distT="0" distB="0" distL="114300" distR="114300" simplePos="0" relativeHeight="251700224" behindDoc="0" locked="0" layoutInCell="1" allowOverlap="1" wp14:anchorId="6A9E324F" wp14:editId="51FCDE49">
              <wp:simplePos x="0" y="0"/>
              <wp:positionH relativeFrom="column">
                <wp:posOffset>6985</wp:posOffset>
              </wp:positionH>
              <wp:positionV relativeFrom="paragraph">
                <wp:posOffset>36195</wp:posOffset>
              </wp:positionV>
              <wp:extent cx="8724900" cy="53340"/>
              <wp:effectExtent l="0" t="0" r="19050" b="22860"/>
              <wp:wrapNone/>
              <wp:docPr id="16" name="Conector recto 16"/>
              <wp:cNvGraphicFramePr/>
              <a:graphic xmlns:a="http://schemas.openxmlformats.org/drawingml/2006/main">
                <a:graphicData uri="http://schemas.microsoft.com/office/word/2010/wordprocessingShape">
                  <wps:wsp>
                    <wps:cNvCnPr/>
                    <wps:spPr>
                      <a:xfrm flipH="1" flipV="1">
                        <a:off x="0" y="0"/>
                        <a:ext cx="8724900" cy="533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A52FDE" id="Conector recto 16" o:spid="_x0000_s1026" style="position:absolute;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2.85pt" to="687.5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" strokecolor="black [3213]"/>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2695F" w14:textId="77777777" w:rsidR="00F742A2" w:rsidRDefault="00F742A2" w:rsidP="00F742A2">
    <w:pPr>
      <w:spacing w:line="240" w:lineRule="auto"/>
      <w:rPr>
        <w:rFonts w:cs="Arial"/>
      </w:rPr>
    </w:pPr>
    <w:r w:rsidRPr="00F742A2">
      <w:rPr>
        <w:rFonts w:cs="Arial"/>
        <w:noProof/>
      </w:rPr>
      <w:drawing>
        <wp:anchor distT="0" distB="0" distL="114300" distR="114300" simplePos="0" relativeHeight="251688960" behindDoc="0" locked="0" layoutInCell="1" allowOverlap="1" wp14:anchorId="3F93B676" wp14:editId="20CBB326">
          <wp:simplePos x="0" y="0"/>
          <wp:positionH relativeFrom="column">
            <wp:posOffset>4803465</wp:posOffset>
          </wp:positionH>
          <wp:positionV relativeFrom="paragraph">
            <wp:posOffset>23909</wp:posOffset>
          </wp:positionV>
          <wp:extent cx="548640" cy="420370"/>
          <wp:effectExtent l="0" t="0" r="3810" b="0"/>
          <wp:wrapNone/>
          <wp:docPr id="1080517788" name="Imagen 1080517788" descr="Un dibujo anima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Un dibujo animad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420370"/>
                  </a:xfrm>
                  <a:prstGeom prst="rect">
                    <a:avLst/>
                  </a:prstGeom>
                  <a:noFill/>
                </pic:spPr>
              </pic:pic>
            </a:graphicData>
          </a:graphic>
        </wp:anchor>
      </w:drawing>
    </w:r>
    <w:r w:rsidRPr="00F742A2">
      <w:rPr>
        <w:rFonts w:cs="Arial"/>
        <w:noProof/>
      </w:rPr>
      <w:drawing>
        <wp:anchor distT="0" distB="0" distL="114300" distR="114300" simplePos="0" relativeHeight="251686912" behindDoc="0" locked="0" layoutInCell="1" allowOverlap="1" wp14:anchorId="41A469F5" wp14:editId="5B81BBD6">
          <wp:simplePos x="0" y="0"/>
          <wp:positionH relativeFrom="column">
            <wp:posOffset>8159115</wp:posOffset>
          </wp:positionH>
          <wp:positionV relativeFrom="paragraph">
            <wp:posOffset>-82550</wp:posOffset>
          </wp:positionV>
          <wp:extent cx="548640" cy="420370"/>
          <wp:effectExtent l="0" t="0" r="3810" b="0"/>
          <wp:wrapSquare wrapText="bothSides"/>
          <wp:docPr id="1080517789" name="Imagen 1080517789" descr="Un dibujo anima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Un dibujo animad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420370"/>
                  </a:xfrm>
                  <a:prstGeom prst="rect">
                    <a:avLst/>
                  </a:prstGeom>
                  <a:noFill/>
                </pic:spPr>
              </pic:pic>
            </a:graphicData>
          </a:graphic>
        </wp:anchor>
      </w:drawing>
    </w:r>
    <w:r w:rsidRPr="00F742A2">
      <w:rPr>
        <w:rFonts w:cs="Arial"/>
      </w:rPr>
      <w:t xml:space="preserve">[D3.1] Report on Massive Online Open Course </w:t>
    </w:r>
  </w:p>
  <w:p w14:paraId="1DC15128" w14:textId="77777777" w:rsidR="00F742A2" w:rsidRPr="00F742A2" w:rsidRDefault="00F742A2" w:rsidP="00F742A2">
    <w:pPr>
      <w:spacing w:line="240" w:lineRule="auto"/>
      <w:rPr>
        <w:sz w:val="20"/>
        <w:lang w:val="en-GB"/>
      </w:rPr>
    </w:pPr>
    <w:r w:rsidRPr="00F742A2">
      <w:rPr>
        <w:noProof/>
        <w:sz w:val="10"/>
        <w:szCs w:val="10"/>
        <w:lang w:val="en-GB"/>
      </w:rPr>
      <mc:AlternateContent>
        <mc:Choice Requires="wps">
          <w:drawing>
            <wp:anchor distT="0" distB="0" distL="114300" distR="114300" simplePos="0" relativeHeight="251687936" behindDoc="0" locked="0" layoutInCell="1" allowOverlap="1" wp14:anchorId="1B0FE6CC" wp14:editId="4C15E2B8">
              <wp:simplePos x="0" y="0"/>
              <wp:positionH relativeFrom="column">
                <wp:posOffset>36195</wp:posOffset>
              </wp:positionH>
              <wp:positionV relativeFrom="paragraph">
                <wp:posOffset>175422</wp:posOffset>
              </wp:positionV>
              <wp:extent cx="5316220" cy="0"/>
              <wp:effectExtent l="0" t="0" r="0" b="0"/>
              <wp:wrapNone/>
              <wp:docPr id="56" name="Conector recto 56"/>
              <wp:cNvGraphicFramePr/>
              <a:graphic xmlns:a="http://schemas.openxmlformats.org/drawingml/2006/main">
                <a:graphicData uri="http://schemas.microsoft.com/office/word/2010/wordprocessingShape">
                  <wps:wsp>
                    <wps:cNvCnPr/>
                    <wps:spPr>
                      <a:xfrm flipH="1" flipV="1">
                        <a:off x="0" y="0"/>
                        <a:ext cx="5316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9644D8" id="Conector recto 56"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13.8pt" to="421.4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" strokecolor="black [3213]"/>
          </w:pict>
        </mc:Fallback>
      </mc:AlternateContent>
    </w:r>
    <w:r w:rsidRPr="00F742A2">
      <w:rPr>
        <w:rFonts w:cs="Arial"/>
      </w:rPr>
      <w:t>and accompanying software system</w:t>
    </w:r>
  </w:p>
  <w:p w14:paraId="1C5337E3" w14:textId="77777777" w:rsidR="00F742A2" w:rsidRPr="00F742A2" w:rsidRDefault="00F742A2" w:rsidP="00F742A2">
    <w:pPr>
      <w:spacing w:line="240" w:lineRule="auto"/>
      <w:jc w:val="left"/>
      <w:rPr>
        <w:sz w:val="10"/>
        <w:szCs w:val="10"/>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ECE37D8"/>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E85E10B2"/>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8164465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017A5D1A"/>
    <w:multiLevelType w:val="hybridMultilevel"/>
    <w:tmpl w:val="077A20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60B0A19"/>
    <w:multiLevelType w:val="hybridMultilevel"/>
    <w:tmpl w:val="4692D8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63F475D"/>
    <w:multiLevelType w:val="hybridMultilevel"/>
    <w:tmpl w:val="D9A2DE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67900E5"/>
    <w:multiLevelType w:val="hybridMultilevel"/>
    <w:tmpl w:val="F93C258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081B14B9"/>
    <w:multiLevelType w:val="hybridMultilevel"/>
    <w:tmpl w:val="7C34386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09A3607E"/>
    <w:multiLevelType w:val="hybridMultilevel"/>
    <w:tmpl w:val="0540D32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09B93955"/>
    <w:multiLevelType w:val="hybridMultilevel"/>
    <w:tmpl w:val="72185D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0A35481D"/>
    <w:multiLevelType w:val="hybridMultilevel"/>
    <w:tmpl w:val="79FAF512"/>
    <w:lvl w:ilvl="0" w:tplc="951C00F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0A8000D5"/>
    <w:multiLevelType w:val="multilevel"/>
    <w:tmpl w:val="33F46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38194A"/>
    <w:multiLevelType w:val="hybridMultilevel"/>
    <w:tmpl w:val="C7D862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0C136B74"/>
    <w:multiLevelType w:val="hybridMultilevel"/>
    <w:tmpl w:val="11C4C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F662A8"/>
    <w:multiLevelType w:val="hybridMultilevel"/>
    <w:tmpl w:val="323A5E9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0D552A4E"/>
    <w:multiLevelType w:val="hybridMultilevel"/>
    <w:tmpl w:val="773EE90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6" w15:restartNumberingAfterBreak="0">
    <w:nsid w:val="0E4A5154"/>
    <w:multiLevelType w:val="hybridMultilevel"/>
    <w:tmpl w:val="A4CEF6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0EC25CCF"/>
    <w:multiLevelType w:val="hybridMultilevel"/>
    <w:tmpl w:val="8F18FF70"/>
    <w:lvl w:ilvl="0" w:tplc="FFFFFFFF">
      <w:start w:val="1"/>
      <w:numFmt w:val="bullet"/>
      <w:lvlText w:val=""/>
      <w:lvlJc w:val="left"/>
      <w:pPr>
        <w:ind w:left="720" w:hanging="360"/>
      </w:pPr>
      <w:rPr>
        <w:rFonts w:ascii="Symbol" w:hAnsi="Symbol" w:hint="default"/>
      </w:rPr>
    </w:lvl>
    <w:lvl w:ilvl="1" w:tplc="0408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0AE1E8B"/>
    <w:multiLevelType w:val="hybridMultilevel"/>
    <w:tmpl w:val="DD5A5A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137D4E98"/>
    <w:multiLevelType w:val="hybridMultilevel"/>
    <w:tmpl w:val="CE9CF568"/>
    <w:lvl w:ilvl="0" w:tplc="2E0CF3A2">
      <w:start w:val="1"/>
      <w:numFmt w:val="decimal"/>
      <w:pStyle w:val="Bibliography"/>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140E045F"/>
    <w:multiLevelType w:val="hybridMultilevel"/>
    <w:tmpl w:val="DFD0ED9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1617383E"/>
    <w:multiLevelType w:val="hybridMultilevel"/>
    <w:tmpl w:val="BB960D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161C63AD"/>
    <w:multiLevelType w:val="hybridMultilevel"/>
    <w:tmpl w:val="74F45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265FD8"/>
    <w:multiLevelType w:val="hybridMultilevel"/>
    <w:tmpl w:val="527A9E92"/>
    <w:lvl w:ilvl="0" w:tplc="951C00F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17C92203"/>
    <w:multiLevelType w:val="hybridMultilevel"/>
    <w:tmpl w:val="4F222A9E"/>
    <w:lvl w:ilvl="0" w:tplc="FFFFFFFF">
      <w:start w:val="1"/>
      <w:numFmt w:val="decimal"/>
      <w:lvlText w:val="%1."/>
      <w:lvlJc w:val="left"/>
      <w:pPr>
        <w:ind w:left="765" w:hanging="360"/>
      </w:pPr>
      <w:rPr>
        <w:rFonts w:hint="default"/>
      </w:r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25" w15:restartNumberingAfterBreak="0">
    <w:nsid w:val="1B293331"/>
    <w:multiLevelType w:val="hybridMultilevel"/>
    <w:tmpl w:val="247AB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2707D0"/>
    <w:multiLevelType w:val="hybridMultilevel"/>
    <w:tmpl w:val="72606282"/>
    <w:lvl w:ilvl="0" w:tplc="0409000F">
      <w:start w:val="1"/>
      <w:numFmt w:val="decimal"/>
      <w:lvlText w:val="%1."/>
      <w:lvlJc w:val="left"/>
      <w:pPr>
        <w:ind w:left="720" w:hanging="360"/>
      </w:pPr>
    </w:lvl>
    <w:lvl w:ilvl="1" w:tplc="6C800BB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F220AB6"/>
    <w:multiLevelType w:val="hybridMultilevel"/>
    <w:tmpl w:val="739CB32E"/>
    <w:lvl w:ilvl="0" w:tplc="FFFFFFFF">
      <w:start w:val="1"/>
      <w:numFmt w:val="decimal"/>
      <w:lvlText w:val="%1."/>
      <w:lvlJc w:val="left"/>
      <w:pPr>
        <w:ind w:left="765" w:hanging="360"/>
      </w:pPr>
      <w:rPr>
        <w:rFonts w:hint="default"/>
      </w:r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28" w15:restartNumberingAfterBreak="0">
    <w:nsid w:val="1F972E2F"/>
    <w:multiLevelType w:val="hybridMultilevel"/>
    <w:tmpl w:val="1A1ADF44"/>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29" w15:restartNumberingAfterBreak="0">
    <w:nsid w:val="255320A2"/>
    <w:multiLevelType w:val="hybridMultilevel"/>
    <w:tmpl w:val="1C683F0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0" w15:restartNumberingAfterBreak="0">
    <w:nsid w:val="26BF1B24"/>
    <w:multiLevelType w:val="hybridMultilevel"/>
    <w:tmpl w:val="ED9291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2A3B5865"/>
    <w:multiLevelType w:val="hybridMultilevel"/>
    <w:tmpl w:val="E7123420"/>
    <w:lvl w:ilvl="0" w:tplc="3614211C">
      <w:start w:val="1"/>
      <w:numFmt w:val="bullet"/>
      <w:lvlText w:val=""/>
      <w:lvlJc w:val="left"/>
      <w:pPr>
        <w:ind w:left="720" w:hanging="360"/>
      </w:pPr>
      <w:rPr>
        <w:rFonts w:ascii="Symbol" w:hAnsi="Symbol" w:hint="default"/>
      </w:rPr>
    </w:lvl>
    <w:lvl w:ilvl="1" w:tplc="9EF82ABC">
      <w:start w:val="1"/>
      <w:numFmt w:val="bullet"/>
      <w:lvlText w:val="o"/>
      <w:lvlJc w:val="left"/>
      <w:pPr>
        <w:ind w:left="1440" w:hanging="360"/>
      </w:pPr>
      <w:rPr>
        <w:rFonts w:ascii="Courier New" w:hAnsi="Courier New" w:hint="default"/>
      </w:rPr>
    </w:lvl>
    <w:lvl w:ilvl="2" w:tplc="C13817C8">
      <w:start w:val="1"/>
      <w:numFmt w:val="bullet"/>
      <w:lvlText w:val=""/>
      <w:lvlJc w:val="left"/>
      <w:pPr>
        <w:ind w:left="2160" w:hanging="360"/>
      </w:pPr>
      <w:rPr>
        <w:rFonts w:ascii="Wingdings" w:hAnsi="Wingdings" w:hint="default"/>
      </w:rPr>
    </w:lvl>
    <w:lvl w:ilvl="3" w:tplc="B008C2C2">
      <w:start w:val="1"/>
      <w:numFmt w:val="bullet"/>
      <w:lvlText w:val=""/>
      <w:lvlJc w:val="left"/>
      <w:pPr>
        <w:ind w:left="2880" w:hanging="360"/>
      </w:pPr>
      <w:rPr>
        <w:rFonts w:ascii="Symbol" w:hAnsi="Symbol" w:hint="default"/>
      </w:rPr>
    </w:lvl>
    <w:lvl w:ilvl="4" w:tplc="3C027018">
      <w:start w:val="1"/>
      <w:numFmt w:val="bullet"/>
      <w:lvlText w:val="o"/>
      <w:lvlJc w:val="left"/>
      <w:pPr>
        <w:ind w:left="3600" w:hanging="360"/>
      </w:pPr>
      <w:rPr>
        <w:rFonts w:ascii="Courier New" w:hAnsi="Courier New" w:hint="default"/>
      </w:rPr>
    </w:lvl>
    <w:lvl w:ilvl="5" w:tplc="A2D2CCA8">
      <w:start w:val="1"/>
      <w:numFmt w:val="bullet"/>
      <w:lvlText w:val=""/>
      <w:lvlJc w:val="left"/>
      <w:pPr>
        <w:ind w:left="4320" w:hanging="360"/>
      </w:pPr>
      <w:rPr>
        <w:rFonts w:ascii="Wingdings" w:hAnsi="Wingdings" w:hint="default"/>
      </w:rPr>
    </w:lvl>
    <w:lvl w:ilvl="6" w:tplc="DA7AF836">
      <w:start w:val="1"/>
      <w:numFmt w:val="bullet"/>
      <w:lvlText w:val=""/>
      <w:lvlJc w:val="left"/>
      <w:pPr>
        <w:ind w:left="5040" w:hanging="360"/>
      </w:pPr>
      <w:rPr>
        <w:rFonts w:ascii="Symbol" w:hAnsi="Symbol" w:hint="default"/>
      </w:rPr>
    </w:lvl>
    <w:lvl w:ilvl="7" w:tplc="F84AB334">
      <w:start w:val="1"/>
      <w:numFmt w:val="bullet"/>
      <w:lvlText w:val="o"/>
      <w:lvlJc w:val="left"/>
      <w:pPr>
        <w:ind w:left="5760" w:hanging="360"/>
      </w:pPr>
      <w:rPr>
        <w:rFonts w:ascii="Courier New" w:hAnsi="Courier New" w:hint="default"/>
      </w:rPr>
    </w:lvl>
    <w:lvl w:ilvl="8" w:tplc="77A44C84">
      <w:start w:val="1"/>
      <w:numFmt w:val="bullet"/>
      <w:lvlText w:val=""/>
      <w:lvlJc w:val="left"/>
      <w:pPr>
        <w:ind w:left="6480" w:hanging="360"/>
      </w:pPr>
      <w:rPr>
        <w:rFonts w:ascii="Wingdings" w:hAnsi="Wingdings" w:hint="default"/>
      </w:rPr>
    </w:lvl>
  </w:abstractNum>
  <w:abstractNum w:abstractNumId="32" w15:restartNumberingAfterBreak="0">
    <w:nsid w:val="2AE25358"/>
    <w:multiLevelType w:val="multilevel"/>
    <w:tmpl w:val="2B385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B9F30B7"/>
    <w:multiLevelType w:val="hybridMultilevel"/>
    <w:tmpl w:val="9BB60F60"/>
    <w:lvl w:ilvl="0" w:tplc="0409000F">
      <w:start w:val="1"/>
      <w:numFmt w:val="decimal"/>
      <w:lvlText w:val="%1."/>
      <w:lvlJc w:val="left"/>
      <w:pPr>
        <w:ind w:left="720" w:hanging="360"/>
      </w:pPr>
    </w:lvl>
    <w:lvl w:ilvl="1" w:tplc="36C8EEA4">
      <w:numFmt w:val="bullet"/>
      <w:lvlText w:val=""/>
      <w:lvlJc w:val="left"/>
      <w:pPr>
        <w:ind w:left="1440" w:hanging="360"/>
      </w:pPr>
      <w:rPr>
        <w:rFonts w:ascii="Wingdings" w:eastAsiaTheme="minorHAnsi" w:hAnsi="Wingdings"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BC1504C"/>
    <w:multiLevelType w:val="hybridMultilevel"/>
    <w:tmpl w:val="812AA3E2"/>
    <w:lvl w:ilvl="0" w:tplc="9DF41C00">
      <w:start w:val="1"/>
      <w:numFmt w:val="bullet"/>
      <w:lvlText w:val=""/>
      <w:lvlJc w:val="left"/>
      <w:pPr>
        <w:ind w:left="720" w:hanging="360"/>
      </w:pPr>
      <w:rPr>
        <w:rFonts w:ascii="Symbol" w:hAnsi="Symbol" w:hint="default"/>
      </w:rPr>
    </w:lvl>
    <w:lvl w:ilvl="1" w:tplc="6DFE080A">
      <w:start w:val="1"/>
      <w:numFmt w:val="bullet"/>
      <w:lvlText w:val="o"/>
      <w:lvlJc w:val="left"/>
      <w:pPr>
        <w:ind w:left="1440" w:hanging="360"/>
      </w:pPr>
      <w:rPr>
        <w:rFonts w:ascii="Courier New" w:hAnsi="Courier New" w:hint="default"/>
      </w:rPr>
    </w:lvl>
    <w:lvl w:ilvl="2" w:tplc="C2CCA9A8">
      <w:start w:val="1"/>
      <w:numFmt w:val="bullet"/>
      <w:lvlText w:val=""/>
      <w:lvlJc w:val="left"/>
      <w:pPr>
        <w:ind w:left="2160" w:hanging="360"/>
      </w:pPr>
      <w:rPr>
        <w:rFonts w:ascii="Wingdings" w:hAnsi="Wingdings" w:hint="default"/>
      </w:rPr>
    </w:lvl>
    <w:lvl w:ilvl="3" w:tplc="FB104C6A">
      <w:start w:val="1"/>
      <w:numFmt w:val="bullet"/>
      <w:lvlText w:val=""/>
      <w:lvlJc w:val="left"/>
      <w:pPr>
        <w:ind w:left="2880" w:hanging="360"/>
      </w:pPr>
      <w:rPr>
        <w:rFonts w:ascii="Symbol" w:hAnsi="Symbol" w:hint="default"/>
      </w:rPr>
    </w:lvl>
    <w:lvl w:ilvl="4" w:tplc="0F9C240A">
      <w:start w:val="1"/>
      <w:numFmt w:val="bullet"/>
      <w:lvlText w:val="o"/>
      <w:lvlJc w:val="left"/>
      <w:pPr>
        <w:ind w:left="3600" w:hanging="360"/>
      </w:pPr>
      <w:rPr>
        <w:rFonts w:ascii="Courier New" w:hAnsi="Courier New" w:hint="default"/>
      </w:rPr>
    </w:lvl>
    <w:lvl w:ilvl="5" w:tplc="F9F2571E">
      <w:start w:val="1"/>
      <w:numFmt w:val="bullet"/>
      <w:lvlText w:val=""/>
      <w:lvlJc w:val="left"/>
      <w:pPr>
        <w:ind w:left="4320" w:hanging="360"/>
      </w:pPr>
      <w:rPr>
        <w:rFonts w:ascii="Wingdings" w:hAnsi="Wingdings" w:hint="default"/>
      </w:rPr>
    </w:lvl>
    <w:lvl w:ilvl="6" w:tplc="9556B084">
      <w:start w:val="1"/>
      <w:numFmt w:val="bullet"/>
      <w:lvlText w:val=""/>
      <w:lvlJc w:val="left"/>
      <w:pPr>
        <w:ind w:left="5040" w:hanging="360"/>
      </w:pPr>
      <w:rPr>
        <w:rFonts w:ascii="Symbol" w:hAnsi="Symbol" w:hint="default"/>
      </w:rPr>
    </w:lvl>
    <w:lvl w:ilvl="7" w:tplc="4DA41D64">
      <w:start w:val="1"/>
      <w:numFmt w:val="bullet"/>
      <w:lvlText w:val="o"/>
      <w:lvlJc w:val="left"/>
      <w:pPr>
        <w:ind w:left="5760" w:hanging="360"/>
      </w:pPr>
      <w:rPr>
        <w:rFonts w:ascii="Courier New" w:hAnsi="Courier New" w:hint="default"/>
      </w:rPr>
    </w:lvl>
    <w:lvl w:ilvl="8" w:tplc="D01A1DF0">
      <w:start w:val="1"/>
      <w:numFmt w:val="bullet"/>
      <w:lvlText w:val=""/>
      <w:lvlJc w:val="left"/>
      <w:pPr>
        <w:ind w:left="6480" w:hanging="360"/>
      </w:pPr>
      <w:rPr>
        <w:rFonts w:ascii="Wingdings" w:hAnsi="Wingdings" w:hint="default"/>
      </w:rPr>
    </w:lvl>
  </w:abstractNum>
  <w:abstractNum w:abstractNumId="35" w15:restartNumberingAfterBreak="0">
    <w:nsid w:val="2D1656FF"/>
    <w:multiLevelType w:val="hybridMultilevel"/>
    <w:tmpl w:val="94A4BF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2E5352B7"/>
    <w:multiLevelType w:val="hybridMultilevel"/>
    <w:tmpl w:val="0DB674A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7" w15:restartNumberingAfterBreak="0">
    <w:nsid w:val="30253255"/>
    <w:multiLevelType w:val="hybridMultilevel"/>
    <w:tmpl w:val="47DAF2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306E21BC"/>
    <w:multiLevelType w:val="multilevel"/>
    <w:tmpl w:val="AA642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0F57274"/>
    <w:multiLevelType w:val="hybridMultilevel"/>
    <w:tmpl w:val="AD86793E"/>
    <w:lvl w:ilvl="0" w:tplc="11E4B3E2">
      <w:start w:val="1"/>
      <w:numFmt w:val="decimal"/>
      <w:lvlText w:val="%1."/>
      <w:lvlJc w:val="left"/>
      <w:pPr>
        <w:ind w:left="765"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15:restartNumberingAfterBreak="0">
    <w:nsid w:val="31D7315C"/>
    <w:multiLevelType w:val="hybridMultilevel"/>
    <w:tmpl w:val="9E5A6E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32E364CA"/>
    <w:multiLevelType w:val="hybridMultilevel"/>
    <w:tmpl w:val="DEA01E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35F77721"/>
    <w:multiLevelType w:val="multilevel"/>
    <w:tmpl w:val="00088B2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6DF5661"/>
    <w:multiLevelType w:val="hybridMultilevel"/>
    <w:tmpl w:val="2B0E3B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37B13726"/>
    <w:multiLevelType w:val="hybridMultilevel"/>
    <w:tmpl w:val="B5C017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15:restartNumberingAfterBreak="0">
    <w:nsid w:val="37B603E0"/>
    <w:multiLevelType w:val="hybridMultilevel"/>
    <w:tmpl w:val="952099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3A1C7103"/>
    <w:multiLevelType w:val="hybridMultilevel"/>
    <w:tmpl w:val="8AD0F8EC"/>
    <w:lvl w:ilvl="0" w:tplc="0C0A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numFmt w:val="bullet"/>
      <w:lvlText w:val="•"/>
      <w:lvlJc w:val="left"/>
      <w:pPr>
        <w:ind w:left="2700" w:hanging="360"/>
      </w:pPr>
      <w:rPr>
        <w:rFonts w:ascii="Calibri" w:eastAsiaTheme="minorHAnsi" w:hAnsi="Calibri" w:cs="Calibri"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3A575E18"/>
    <w:multiLevelType w:val="hybridMultilevel"/>
    <w:tmpl w:val="F6E41A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3A854BB7"/>
    <w:multiLevelType w:val="hybridMultilevel"/>
    <w:tmpl w:val="F736653A"/>
    <w:lvl w:ilvl="0" w:tplc="951C00F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9" w15:restartNumberingAfterBreak="0">
    <w:nsid w:val="3B1D0717"/>
    <w:multiLevelType w:val="hybridMultilevel"/>
    <w:tmpl w:val="978A3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D9968CF"/>
    <w:multiLevelType w:val="hybridMultilevel"/>
    <w:tmpl w:val="3508CA08"/>
    <w:lvl w:ilvl="0" w:tplc="0408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3DCE4F34"/>
    <w:multiLevelType w:val="hybridMultilevel"/>
    <w:tmpl w:val="3310599E"/>
    <w:lvl w:ilvl="0" w:tplc="7B643CA2">
      <w:start w:val="1"/>
      <w:numFmt w:val="decimal"/>
      <w:lvlText w:val="%1."/>
      <w:lvlJc w:val="left"/>
      <w:pPr>
        <w:ind w:left="720" w:hanging="360"/>
      </w:pPr>
      <w:rPr>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2" w15:restartNumberingAfterBreak="0">
    <w:nsid w:val="3ECF42DF"/>
    <w:multiLevelType w:val="multilevel"/>
    <w:tmpl w:val="62EEA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FE57C65"/>
    <w:multiLevelType w:val="hybridMultilevel"/>
    <w:tmpl w:val="135CECC2"/>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54" w15:restartNumberingAfterBreak="0">
    <w:nsid w:val="40513600"/>
    <w:multiLevelType w:val="hybridMultilevel"/>
    <w:tmpl w:val="F708A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1615712"/>
    <w:multiLevelType w:val="multilevel"/>
    <w:tmpl w:val="4508B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17D0C8F"/>
    <w:multiLevelType w:val="multilevel"/>
    <w:tmpl w:val="9BFC868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25C0B0B"/>
    <w:multiLevelType w:val="hybridMultilevel"/>
    <w:tmpl w:val="BAD4CB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15:restartNumberingAfterBreak="0">
    <w:nsid w:val="42697B10"/>
    <w:multiLevelType w:val="hybridMultilevel"/>
    <w:tmpl w:val="CACC7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32C339C"/>
    <w:multiLevelType w:val="hybridMultilevel"/>
    <w:tmpl w:val="6DAA9596"/>
    <w:lvl w:ilvl="0" w:tplc="FFFFFFFF">
      <w:start w:val="1"/>
      <w:numFmt w:val="bullet"/>
      <w:lvlText w:val=""/>
      <w:lvlJc w:val="left"/>
      <w:pPr>
        <w:ind w:left="1440" w:hanging="360"/>
      </w:pPr>
      <w:rPr>
        <w:rFonts w:ascii="Symbol" w:hAnsi="Symbol" w:hint="default"/>
      </w:rPr>
    </w:lvl>
    <w:lvl w:ilvl="1" w:tplc="04080001">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0" w15:restartNumberingAfterBreak="0">
    <w:nsid w:val="436E162A"/>
    <w:multiLevelType w:val="hybridMultilevel"/>
    <w:tmpl w:val="108E998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1" w15:restartNumberingAfterBreak="0">
    <w:nsid w:val="438F7CDF"/>
    <w:multiLevelType w:val="multilevel"/>
    <w:tmpl w:val="0E80AA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46A54FF"/>
    <w:multiLevelType w:val="hybridMultilevel"/>
    <w:tmpl w:val="A7E2F6FA"/>
    <w:lvl w:ilvl="0" w:tplc="0408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83F6F32"/>
    <w:multiLevelType w:val="hybridMultilevel"/>
    <w:tmpl w:val="669CD0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4" w15:restartNumberingAfterBreak="0">
    <w:nsid w:val="4A2D6D73"/>
    <w:multiLevelType w:val="hybridMultilevel"/>
    <w:tmpl w:val="2CF61E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5" w15:restartNumberingAfterBreak="0">
    <w:nsid w:val="4C367C06"/>
    <w:multiLevelType w:val="hybridMultilevel"/>
    <w:tmpl w:val="7DCEDB40"/>
    <w:lvl w:ilvl="0" w:tplc="04080001">
      <w:start w:val="1"/>
      <w:numFmt w:val="bullet"/>
      <w:lvlText w:val=""/>
      <w:lvlJc w:val="left"/>
      <w:pPr>
        <w:ind w:left="720" w:hanging="360"/>
      </w:pPr>
      <w:rPr>
        <w:rFonts w:ascii="Symbol" w:hAnsi="Symbol"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E165EE1"/>
    <w:multiLevelType w:val="multilevel"/>
    <w:tmpl w:val="3B8E2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EFA23C9"/>
    <w:multiLevelType w:val="hybridMultilevel"/>
    <w:tmpl w:val="0C8001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8" w15:restartNumberingAfterBreak="0">
    <w:nsid w:val="50B16664"/>
    <w:multiLevelType w:val="multilevel"/>
    <w:tmpl w:val="93F80E8E"/>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9" w15:restartNumberingAfterBreak="0">
    <w:nsid w:val="51014E38"/>
    <w:multiLevelType w:val="hybridMultilevel"/>
    <w:tmpl w:val="F9EECAD4"/>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5631156"/>
    <w:multiLevelType w:val="hybridMultilevel"/>
    <w:tmpl w:val="82E2BEC0"/>
    <w:lvl w:ilvl="0" w:tplc="0408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5EE40D4"/>
    <w:multiLevelType w:val="multilevel"/>
    <w:tmpl w:val="00BEBF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7A64E22"/>
    <w:multiLevelType w:val="hybridMultilevel"/>
    <w:tmpl w:val="65223A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3" w15:restartNumberingAfterBreak="0">
    <w:nsid w:val="5D042C0C"/>
    <w:multiLevelType w:val="hybridMultilevel"/>
    <w:tmpl w:val="26BEA1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4" w15:restartNumberingAfterBreak="0">
    <w:nsid w:val="5D8F74B7"/>
    <w:multiLevelType w:val="multilevel"/>
    <w:tmpl w:val="27AC6D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F725F75"/>
    <w:multiLevelType w:val="hybridMultilevel"/>
    <w:tmpl w:val="B156D57E"/>
    <w:lvl w:ilvl="0" w:tplc="0408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6" w15:restartNumberingAfterBreak="0">
    <w:nsid w:val="6054479D"/>
    <w:multiLevelType w:val="hybridMultilevel"/>
    <w:tmpl w:val="203274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7" w15:restartNumberingAfterBreak="0">
    <w:nsid w:val="689F700D"/>
    <w:multiLevelType w:val="hybridMultilevel"/>
    <w:tmpl w:val="D11239B8"/>
    <w:lvl w:ilvl="0" w:tplc="951C00FC">
      <w:start w:val="1"/>
      <w:numFmt w:val="decimal"/>
      <w:lvlText w:val="%1."/>
      <w:lvlJc w:val="left"/>
      <w:pPr>
        <w:ind w:left="774" w:hanging="360"/>
      </w:pPr>
      <w:rPr>
        <w:rFonts w:hint="default"/>
      </w:rPr>
    </w:lvl>
    <w:lvl w:ilvl="1" w:tplc="04080019" w:tentative="1">
      <w:start w:val="1"/>
      <w:numFmt w:val="lowerLetter"/>
      <w:lvlText w:val="%2."/>
      <w:lvlJc w:val="left"/>
      <w:pPr>
        <w:ind w:left="1494" w:hanging="360"/>
      </w:pPr>
    </w:lvl>
    <w:lvl w:ilvl="2" w:tplc="0408001B" w:tentative="1">
      <w:start w:val="1"/>
      <w:numFmt w:val="lowerRoman"/>
      <w:lvlText w:val="%3."/>
      <w:lvlJc w:val="right"/>
      <w:pPr>
        <w:ind w:left="2214" w:hanging="180"/>
      </w:pPr>
    </w:lvl>
    <w:lvl w:ilvl="3" w:tplc="0408000F" w:tentative="1">
      <w:start w:val="1"/>
      <w:numFmt w:val="decimal"/>
      <w:lvlText w:val="%4."/>
      <w:lvlJc w:val="left"/>
      <w:pPr>
        <w:ind w:left="2934" w:hanging="360"/>
      </w:pPr>
    </w:lvl>
    <w:lvl w:ilvl="4" w:tplc="04080019" w:tentative="1">
      <w:start w:val="1"/>
      <w:numFmt w:val="lowerLetter"/>
      <w:lvlText w:val="%5."/>
      <w:lvlJc w:val="left"/>
      <w:pPr>
        <w:ind w:left="3654" w:hanging="360"/>
      </w:pPr>
    </w:lvl>
    <w:lvl w:ilvl="5" w:tplc="0408001B" w:tentative="1">
      <w:start w:val="1"/>
      <w:numFmt w:val="lowerRoman"/>
      <w:lvlText w:val="%6."/>
      <w:lvlJc w:val="right"/>
      <w:pPr>
        <w:ind w:left="4374" w:hanging="180"/>
      </w:pPr>
    </w:lvl>
    <w:lvl w:ilvl="6" w:tplc="0408000F" w:tentative="1">
      <w:start w:val="1"/>
      <w:numFmt w:val="decimal"/>
      <w:lvlText w:val="%7."/>
      <w:lvlJc w:val="left"/>
      <w:pPr>
        <w:ind w:left="5094" w:hanging="360"/>
      </w:pPr>
    </w:lvl>
    <w:lvl w:ilvl="7" w:tplc="04080019" w:tentative="1">
      <w:start w:val="1"/>
      <w:numFmt w:val="lowerLetter"/>
      <w:lvlText w:val="%8."/>
      <w:lvlJc w:val="left"/>
      <w:pPr>
        <w:ind w:left="5814" w:hanging="360"/>
      </w:pPr>
    </w:lvl>
    <w:lvl w:ilvl="8" w:tplc="0408001B" w:tentative="1">
      <w:start w:val="1"/>
      <w:numFmt w:val="lowerRoman"/>
      <w:lvlText w:val="%9."/>
      <w:lvlJc w:val="right"/>
      <w:pPr>
        <w:ind w:left="6534" w:hanging="180"/>
      </w:pPr>
    </w:lvl>
  </w:abstractNum>
  <w:abstractNum w:abstractNumId="78" w15:restartNumberingAfterBreak="0">
    <w:nsid w:val="6BA0275B"/>
    <w:multiLevelType w:val="hybridMultilevel"/>
    <w:tmpl w:val="EC367612"/>
    <w:lvl w:ilvl="0" w:tplc="29866454">
      <w:start w:val="1"/>
      <w:numFmt w:val="bullet"/>
      <w:lvlText w:val=""/>
      <w:lvlJc w:val="left"/>
      <w:pPr>
        <w:ind w:left="720" w:hanging="360"/>
      </w:pPr>
      <w:rPr>
        <w:rFonts w:ascii="Symbol" w:hAnsi="Symbol" w:hint="default"/>
      </w:rPr>
    </w:lvl>
    <w:lvl w:ilvl="1" w:tplc="4798E098">
      <w:start w:val="1"/>
      <w:numFmt w:val="bullet"/>
      <w:lvlText w:val="o"/>
      <w:lvlJc w:val="left"/>
      <w:pPr>
        <w:ind w:left="1440" w:hanging="360"/>
      </w:pPr>
      <w:rPr>
        <w:rFonts w:ascii="Courier New" w:hAnsi="Courier New" w:hint="default"/>
      </w:rPr>
    </w:lvl>
    <w:lvl w:ilvl="2" w:tplc="E968CA90">
      <w:start w:val="1"/>
      <w:numFmt w:val="bullet"/>
      <w:lvlText w:val=""/>
      <w:lvlJc w:val="left"/>
      <w:pPr>
        <w:ind w:left="2160" w:hanging="360"/>
      </w:pPr>
      <w:rPr>
        <w:rFonts w:ascii="Wingdings" w:hAnsi="Wingdings" w:hint="default"/>
      </w:rPr>
    </w:lvl>
    <w:lvl w:ilvl="3" w:tplc="8E20CE90">
      <w:start w:val="1"/>
      <w:numFmt w:val="bullet"/>
      <w:lvlText w:val=""/>
      <w:lvlJc w:val="left"/>
      <w:pPr>
        <w:ind w:left="2880" w:hanging="360"/>
      </w:pPr>
      <w:rPr>
        <w:rFonts w:ascii="Symbol" w:hAnsi="Symbol" w:hint="default"/>
      </w:rPr>
    </w:lvl>
    <w:lvl w:ilvl="4" w:tplc="E21028FA">
      <w:start w:val="1"/>
      <w:numFmt w:val="bullet"/>
      <w:lvlText w:val="o"/>
      <w:lvlJc w:val="left"/>
      <w:pPr>
        <w:ind w:left="3600" w:hanging="360"/>
      </w:pPr>
      <w:rPr>
        <w:rFonts w:ascii="Courier New" w:hAnsi="Courier New" w:hint="default"/>
      </w:rPr>
    </w:lvl>
    <w:lvl w:ilvl="5" w:tplc="6D5E1F7A">
      <w:start w:val="1"/>
      <w:numFmt w:val="bullet"/>
      <w:lvlText w:val=""/>
      <w:lvlJc w:val="left"/>
      <w:pPr>
        <w:ind w:left="4320" w:hanging="360"/>
      </w:pPr>
      <w:rPr>
        <w:rFonts w:ascii="Wingdings" w:hAnsi="Wingdings" w:hint="default"/>
      </w:rPr>
    </w:lvl>
    <w:lvl w:ilvl="6" w:tplc="0D20EFCA">
      <w:start w:val="1"/>
      <w:numFmt w:val="bullet"/>
      <w:lvlText w:val=""/>
      <w:lvlJc w:val="left"/>
      <w:pPr>
        <w:ind w:left="5040" w:hanging="360"/>
      </w:pPr>
      <w:rPr>
        <w:rFonts w:ascii="Symbol" w:hAnsi="Symbol" w:hint="default"/>
      </w:rPr>
    </w:lvl>
    <w:lvl w:ilvl="7" w:tplc="B042499C">
      <w:start w:val="1"/>
      <w:numFmt w:val="bullet"/>
      <w:lvlText w:val="o"/>
      <w:lvlJc w:val="left"/>
      <w:pPr>
        <w:ind w:left="5760" w:hanging="360"/>
      </w:pPr>
      <w:rPr>
        <w:rFonts w:ascii="Courier New" w:hAnsi="Courier New" w:hint="default"/>
      </w:rPr>
    </w:lvl>
    <w:lvl w:ilvl="8" w:tplc="5D2CFE78">
      <w:start w:val="1"/>
      <w:numFmt w:val="bullet"/>
      <w:lvlText w:val=""/>
      <w:lvlJc w:val="left"/>
      <w:pPr>
        <w:ind w:left="6480" w:hanging="360"/>
      </w:pPr>
      <w:rPr>
        <w:rFonts w:ascii="Wingdings" w:hAnsi="Wingdings" w:hint="default"/>
      </w:rPr>
    </w:lvl>
  </w:abstractNum>
  <w:abstractNum w:abstractNumId="79" w15:restartNumberingAfterBreak="0">
    <w:nsid w:val="6F672473"/>
    <w:multiLevelType w:val="hybridMultilevel"/>
    <w:tmpl w:val="0CC899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0" w15:restartNumberingAfterBreak="0">
    <w:nsid w:val="6FAC6EC9"/>
    <w:multiLevelType w:val="hybridMultilevel"/>
    <w:tmpl w:val="AC50041E"/>
    <w:lvl w:ilvl="0" w:tplc="951C00F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1" w15:restartNumberingAfterBreak="0">
    <w:nsid w:val="714F3BFE"/>
    <w:multiLevelType w:val="hybridMultilevel"/>
    <w:tmpl w:val="77EE773C"/>
    <w:lvl w:ilvl="0" w:tplc="0C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2" w15:restartNumberingAfterBreak="0">
    <w:nsid w:val="730671CB"/>
    <w:multiLevelType w:val="hybridMultilevel"/>
    <w:tmpl w:val="A46C56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3" w15:restartNumberingAfterBreak="0">
    <w:nsid w:val="74E65CFF"/>
    <w:multiLevelType w:val="hybridMultilevel"/>
    <w:tmpl w:val="551C931E"/>
    <w:lvl w:ilvl="0" w:tplc="0408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80C2954"/>
    <w:multiLevelType w:val="hybridMultilevel"/>
    <w:tmpl w:val="4C7CA0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5" w15:restartNumberingAfterBreak="0">
    <w:nsid w:val="7853691E"/>
    <w:multiLevelType w:val="hybridMultilevel"/>
    <w:tmpl w:val="762A9976"/>
    <w:lvl w:ilvl="0" w:tplc="951C00FC">
      <w:start w:val="1"/>
      <w:numFmt w:val="decimal"/>
      <w:lvlText w:val="%1."/>
      <w:lvlJc w:val="left"/>
      <w:pPr>
        <w:ind w:left="765" w:hanging="360"/>
      </w:pPr>
      <w:rPr>
        <w:rFonts w:hint="default"/>
      </w:r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86" w15:restartNumberingAfterBreak="0">
    <w:nsid w:val="793F2DBE"/>
    <w:multiLevelType w:val="hybridMultilevel"/>
    <w:tmpl w:val="0F7414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68"/>
  </w:num>
  <w:num w:numId="2">
    <w:abstractNumId w:val="2"/>
  </w:num>
  <w:num w:numId="3">
    <w:abstractNumId w:val="0"/>
  </w:num>
  <w:num w:numId="4">
    <w:abstractNumId w:val="19"/>
  </w:num>
  <w:num w:numId="5">
    <w:abstractNumId w:val="49"/>
  </w:num>
  <w:num w:numId="6">
    <w:abstractNumId w:val="58"/>
  </w:num>
  <w:num w:numId="7">
    <w:abstractNumId w:val="13"/>
  </w:num>
  <w:num w:numId="8">
    <w:abstractNumId w:val="54"/>
  </w:num>
  <w:num w:numId="9">
    <w:abstractNumId w:val="42"/>
  </w:num>
  <w:num w:numId="10">
    <w:abstractNumId w:val="15"/>
  </w:num>
  <w:num w:numId="11">
    <w:abstractNumId w:val="36"/>
  </w:num>
  <w:num w:numId="12">
    <w:abstractNumId w:val="60"/>
  </w:num>
  <w:num w:numId="13">
    <w:abstractNumId w:val="51"/>
  </w:num>
  <w:num w:numId="14">
    <w:abstractNumId w:val="69"/>
  </w:num>
  <w:num w:numId="15">
    <w:abstractNumId w:val="33"/>
  </w:num>
  <w:num w:numId="16">
    <w:abstractNumId w:val="7"/>
  </w:num>
  <w:num w:numId="17">
    <w:abstractNumId w:val="46"/>
  </w:num>
  <w:num w:numId="18">
    <w:abstractNumId w:val="8"/>
  </w:num>
  <w:num w:numId="19">
    <w:abstractNumId w:val="29"/>
  </w:num>
  <w:num w:numId="20">
    <w:abstractNumId w:val="23"/>
  </w:num>
  <w:num w:numId="21">
    <w:abstractNumId w:val="83"/>
  </w:num>
  <w:num w:numId="22">
    <w:abstractNumId w:val="62"/>
  </w:num>
  <w:num w:numId="23">
    <w:abstractNumId w:val="70"/>
  </w:num>
  <w:num w:numId="24">
    <w:abstractNumId w:val="85"/>
  </w:num>
  <w:num w:numId="25">
    <w:abstractNumId w:val="27"/>
  </w:num>
  <w:num w:numId="26">
    <w:abstractNumId w:val="28"/>
  </w:num>
  <w:num w:numId="27">
    <w:abstractNumId w:val="53"/>
  </w:num>
  <w:num w:numId="28">
    <w:abstractNumId w:val="24"/>
  </w:num>
  <w:num w:numId="29">
    <w:abstractNumId w:val="40"/>
  </w:num>
  <w:num w:numId="30">
    <w:abstractNumId w:val="16"/>
  </w:num>
  <w:num w:numId="31">
    <w:abstractNumId w:val="10"/>
  </w:num>
  <w:num w:numId="32">
    <w:abstractNumId w:val="9"/>
  </w:num>
  <w:num w:numId="33">
    <w:abstractNumId w:val="84"/>
  </w:num>
  <w:num w:numId="34">
    <w:abstractNumId w:val="48"/>
  </w:num>
  <w:num w:numId="35">
    <w:abstractNumId w:val="76"/>
  </w:num>
  <w:num w:numId="36">
    <w:abstractNumId w:val="30"/>
  </w:num>
  <w:num w:numId="37">
    <w:abstractNumId w:val="82"/>
  </w:num>
  <w:num w:numId="38">
    <w:abstractNumId w:val="77"/>
  </w:num>
  <w:num w:numId="39">
    <w:abstractNumId w:val="80"/>
  </w:num>
  <w:num w:numId="40">
    <w:abstractNumId w:val="45"/>
  </w:num>
  <w:num w:numId="41">
    <w:abstractNumId w:val="79"/>
  </w:num>
  <w:num w:numId="42">
    <w:abstractNumId w:val="44"/>
  </w:num>
  <w:num w:numId="43">
    <w:abstractNumId w:val="73"/>
  </w:num>
  <w:num w:numId="44">
    <w:abstractNumId w:val="37"/>
  </w:num>
  <w:num w:numId="45">
    <w:abstractNumId w:val="39"/>
  </w:num>
  <w:num w:numId="46">
    <w:abstractNumId w:val="71"/>
  </w:num>
  <w:num w:numId="47">
    <w:abstractNumId w:val="61"/>
  </w:num>
  <w:num w:numId="48">
    <w:abstractNumId w:val="56"/>
  </w:num>
  <w:num w:numId="49">
    <w:abstractNumId w:val="38"/>
  </w:num>
  <w:num w:numId="50">
    <w:abstractNumId w:val="74"/>
  </w:num>
  <w:num w:numId="51">
    <w:abstractNumId w:val="86"/>
  </w:num>
  <w:num w:numId="52">
    <w:abstractNumId w:val="5"/>
  </w:num>
  <w:num w:numId="53">
    <w:abstractNumId w:val="43"/>
  </w:num>
  <w:num w:numId="54">
    <w:abstractNumId w:val="67"/>
  </w:num>
  <w:num w:numId="55">
    <w:abstractNumId w:val="18"/>
  </w:num>
  <w:num w:numId="56">
    <w:abstractNumId w:val="4"/>
  </w:num>
  <w:num w:numId="57">
    <w:abstractNumId w:val="12"/>
  </w:num>
  <w:num w:numId="58">
    <w:abstractNumId w:val="26"/>
  </w:num>
  <w:num w:numId="59">
    <w:abstractNumId w:val="65"/>
  </w:num>
  <w:num w:numId="60">
    <w:abstractNumId w:val="75"/>
  </w:num>
  <w:num w:numId="61">
    <w:abstractNumId w:val="59"/>
  </w:num>
  <w:num w:numId="62">
    <w:abstractNumId w:val="17"/>
  </w:num>
  <w:num w:numId="63">
    <w:abstractNumId w:val="50"/>
  </w:num>
  <w:num w:numId="64">
    <w:abstractNumId w:val="14"/>
  </w:num>
  <w:num w:numId="65">
    <w:abstractNumId w:val="20"/>
  </w:num>
  <w:num w:numId="66">
    <w:abstractNumId w:val="21"/>
  </w:num>
  <w:num w:numId="67">
    <w:abstractNumId w:val="6"/>
  </w:num>
  <w:num w:numId="68">
    <w:abstractNumId w:val="47"/>
  </w:num>
  <w:num w:numId="69">
    <w:abstractNumId w:val="35"/>
  </w:num>
  <w:num w:numId="70">
    <w:abstractNumId w:val="3"/>
  </w:num>
  <w:num w:numId="71">
    <w:abstractNumId w:val="63"/>
  </w:num>
  <w:num w:numId="72">
    <w:abstractNumId w:val="57"/>
  </w:num>
  <w:num w:numId="73">
    <w:abstractNumId w:val="72"/>
  </w:num>
  <w:num w:numId="74">
    <w:abstractNumId w:val="41"/>
  </w:num>
  <w:num w:numId="75">
    <w:abstractNumId w:val="64"/>
  </w:num>
  <w:num w:numId="76">
    <w:abstractNumId w:val="31"/>
  </w:num>
  <w:num w:numId="77">
    <w:abstractNumId w:val="78"/>
  </w:num>
  <w:num w:numId="78">
    <w:abstractNumId w:val="34"/>
  </w:num>
  <w:num w:numId="79">
    <w:abstractNumId w:val="1"/>
  </w:num>
  <w:num w:numId="80">
    <w:abstractNumId w:val="22"/>
  </w:num>
  <w:num w:numId="81">
    <w:abstractNumId w:val="25"/>
  </w:num>
  <w:num w:numId="82">
    <w:abstractNumId w:val="55"/>
  </w:num>
  <w:num w:numId="83">
    <w:abstractNumId w:val="66"/>
  </w:num>
  <w:num w:numId="84">
    <w:abstractNumId w:val="52"/>
  </w:num>
  <w:num w:numId="85">
    <w:abstractNumId w:val="11"/>
  </w:num>
  <w:num w:numId="86">
    <w:abstractNumId w:val="32"/>
  </w:num>
  <w:num w:numId="87">
    <w:abstractNumId w:val="8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Q2Nrc0NDIwMTIzMjRU0lEKTi0uzszPAykwNK8FAAN9vuMtAAAA"/>
  </w:docVars>
  <w:rsids>
    <w:rsidRoot w:val="00D21C20"/>
    <w:rsid w:val="00001151"/>
    <w:rsid w:val="0000434A"/>
    <w:rsid w:val="00004D3C"/>
    <w:rsid w:val="00005634"/>
    <w:rsid w:val="0000666E"/>
    <w:rsid w:val="00011E71"/>
    <w:rsid w:val="00013452"/>
    <w:rsid w:val="00016F46"/>
    <w:rsid w:val="0002077B"/>
    <w:rsid w:val="00023225"/>
    <w:rsid w:val="00023C26"/>
    <w:rsid w:val="000245B9"/>
    <w:rsid w:val="00024A87"/>
    <w:rsid w:val="00024D8B"/>
    <w:rsid w:val="000331E6"/>
    <w:rsid w:val="00033B7E"/>
    <w:rsid w:val="00040922"/>
    <w:rsid w:val="000424FA"/>
    <w:rsid w:val="000432A0"/>
    <w:rsid w:val="00045076"/>
    <w:rsid w:val="00056DD2"/>
    <w:rsid w:val="00060B64"/>
    <w:rsid w:val="0006155E"/>
    <w:rsid w:val="00062134"/>
    <w:rsid w:val="00062E8C"/>
    <w:rsid w:val="000654A2"/>
    <w:rsid w:val="00070C2E"/>
    <w:rsid w:val="00071179"/>
    <w:rsid w:val="000741C5"/>
    <w:rsid w:val="0007638B"/>
    <w:rsid w:val="00077E26"/>
    <w:rsid w:val="000812A6"/>
    <w:rsid w:val="000845FD"/>
    <w:rsid w:val="00085170"/>
    <w:rsid w:val="00087888"/>
    <w:rsid w:val="000909EF"/>
    <w:rsid w:val="00090A38"/>
    <w:rsid w:val="00092B20"/>
    <w:rsid w:val="000939B6"/>
    <w:rsid w:val="00097349"/>
    <w:rsid w:val="000975EC"/>
    <w:rsid w:val="000A3CF9"/>
    <w:rsid w:val="000A47A1"/>
    <w:rsid w:val="000A4A03"/>
    <w:rsid w:val="000B196D"/>
    <w:rsid w:val="000B2452"/>
    <w:rsid w:val="000B2F36"/>
    <w:rsid w:val="000B3EB7"/>
    <w:rsid w:val="000B4875"/>
    <w:rsid w:val="000B77EF"/>
    <w:rsid w:val="000C098C"/>
    <w:rsid w:val="000C3749"/>
    <w:rsid w:val="000C4932"/>
    <w:rsid w:val="000C641B"/>
    <w:rsid w:val="000D0DB4"/>
    <w:rsid w:val="000D1152"/>
    <w:rsid w:val="000D2B99"/>
    <w:rsid w:val="000D4585"/>
    <w:rsid w:val="000D6AE9"/>
    <w:rsid w:val="000E0FDA"/>
    <w:rsid w:val="000E1001"/>
    <w:rsid w:val="000E16AE"/>
    <w:rsid w:val="000E2A00"/>
    <w:rsid w:val="000F11A1"/>
    <w:rsid w:val="000F144A"/>
    <w:rsid w:val="000F2BE7"/>
    <w:rsid w:val="000F3AF1"/>
    <w:rsid w:val="000F689D"/>
    <w:rsid w:val="000F70EA"/>
    <w:rsid w:val="000F7930"/>
    <w:rsid w:val="000F7CFF"/>
    <w:rsid w:val="00100E46"/>
    <w:rsid w:val="00100F17"/>
    <w:rsid w:val="00101F23"/>
    <w:rsid w:val="00104912"/>
    <w:rsid w:val="001067DB"/>
    <w:rsid w:val="001105F9"/>
    <w:rsid w:val="00110C6F"/>
    <w:rsid w:val="0011437C"/>
    <w:rsid w:val="00114FF2"/>
    <w:rsid w:val="00116C41"/>
    <w:rsid w:val="00120862"/>
    <w:rsid w:val="00120B21"/>
    <w:rsid w:val="00120D39"/>
    <w:rsid w:val="0012187A"/>
    <w:rsid w:val="00121AB0"/>
    <w:rsid w:val="00121EC9"/>
    <w:rsid w:val="001223D1"/>
    <w:rsid w:val="001226D7"/>
    <w:rsid w:val="00127B88"/>
    <w:rsid w:val="00130512"/>
    <w:rsid w:val="0013262D"/>
    <w:rsid w:val="0013796C"/>
    <w:rsid w:val="001417AB"/>
    <w:rsid w:val="001424AA"/>
    <w:rsid w:val="00142BA2"/>
    <w:rsid w:val="001470F6"/>
    <w:rsid w:val="00147B9C"/>
    <w:rsid w:val="00147F8B"/>
    <w:rsid w:val="00153CD8"/>
    <w:rsid w:val="0015766B"/>
    <w:rsid w:val="00157683"/>
    <w:rsid w:val="001614CC"/>
    <w:rsid w:val="00165B10"/>
    <w:rsid w:val="00170BA6"/>
    <w:rsid w:val="0017130D"/>
    <w:rsid w:val="001723B2"/>
    <w:rsid w:val="00172A7E"/>
    <w:rsid w:val="00181652"/>
    <w:rsid w:val="00181850"/>
    <w:rsid w:val="00182606"/>
    <w:rsid w:val="00182634"/>
    <w:rsid w:val="00182F0C"/>
    <w:rsid w:val="00184AA6"/>
    <w:rsid w:val="0018596D"/>
    <w:rsid w:val="001906D0"/>
    <w:rsid w:val="00194BC9"/>
    <w:rsid w:val="00197332"/>
    <w:rsid w:val="00197A25"/>
    <w:rsid w:val="001A0C33"/>
    <w:rsid w:val="001A3E85"/>
    <w:rsid w:val="001A625C"/>
    <w:rsid w:val="001A7B91"/>
    <w:rsid w:val="001A7FB5"/>
    <w:rsid w:val="001B3406"/>
    <w:rsid w:val="001B3A76"/>
    <w:rsid w:val="001B4789"/>
    <w:rsid w:val="001B68CF"/>
    <w:rsid w:val="001B6954"/>
    <w:rsid w:val="001B73D8"/>
    <w:rsid w:val="001C2E2A"/>
    <w:rsid w:val="001C4463"/>
    <w:rsid w:val="001C47BD"/>
    <w:rsid w:val="001C4ED4"/>
    <w:rsid w:val="001C6AAC"/>
    <w:rsid w:val="001D524B"/>
    <w:rsid w:val="001E3F17"/>
    <w:rsid w:val="001E47F2"/>
    <w:rsid w:val="001E4AF4"/>
    <w:rsid w:val="001E66F3"/>
    <w:rsid w:val="001E703E"/>
    <w:rsid w:val="001E767E"/>
    <w:rsid w:val="001F010A"/>
    <w:rsid w:val="001F4E6A"/>
    <w:rsid w:val="001F6D51"/>
    <w:rsid w:val="00201F33"/>
    <w:rsid w:val="00202104"/>
    <w:rsid w:val="00202A79"/>
    <w:rsid w:val="00207E2B"/>
    <w:rsid w:val="00210CE7"/>
    <w:rsid w:val="00211E32"/>
    <w:rsid w:val="00212165"/>
    <w:rsid w:val="002121B8"/>
    <w:rsid w:val="00212EAD"/>
    <w:rsid w:val="00216615"/>
    <w:rsid w:val="00226478"/>
    <w:rsid w:val="00227766"/>
    <w:rsid w:val="00230203"/>
    <w:rsid w:val="00230CC2"/>
    <w:rsid w:val="002353FC"/>
    <w:rsid w:val="00240C66"/>
    <w:rsid w:val="00242824"/>
    <w:rsid w:val="002452FE"/>
    <w:rsid w:val="002462D3"/>
    <w:rsid w:val="0024677E"/>
    <w:rsid w:val="002501D8"/>
    <w:rsid w:val="0025390D"/>
    <w:rsid w:val="00255F0C"/>
    <w:rsid w:val="00256644"/>
    <w:rsid w:val="00260015"/>
    <w:rsid w:val="00261848"/>
    <w:rsid w:val="00265C0F"/>
    <w:rsid w:val="00265F5D"/>
    <w:rsid w:val="002671BA"/>
    <w:rsid w:val="00267B7E"/>
    <w:rsid w:val="00271FE5"/>
    <w:rsid w:val="002729BD"/>
    <w:rsid w:val="0027359D"/>
    <w:rsid w:val="0027383C"/>
    <w:rsid w:val="0027427F"/>
    <w:rsid w:val="002758A9"/>
    <w:rsid w:val="0027650F"/>
    <w:rsid w:val="00277D70"/>
    <w:rsid w:val="00281638"/>
    <w:rsid w:val="00284840"/>
    <w:rsid w:val="00284F69"/>
    <w:rsid w:val="002902D8"/>
    <w:rsid w:val="0029456A"/>
    <w:rsid w:val="00296AB6"/>
    <w:rsid w:val="002A0D84"/>
    <w:rsid w:val="002A43B5"/>
    <w:rsid w:val="002A4D09"/>
    <w:rsid w:val="002A52B9"/>
    <w:rsid w:val="002A6523"/>
    <w:rsid w:val="002A754F"/>
    <w:rsid w:val="002B09A5"/>
    <w:rsid w:val="002B23FD"/>
    <w:rsid w:val="002B6934"/>
    <w:rsid w:val="002B76FC"/>
    <w:rsid w:val="002C3FFF"/>
    <w:rsid w:val="002C6569"/>
    <w:rsid w:val="002C67A8"/>
    <w:rsid w:val="002D04B3"/>
    <w:rsid w:val="002D13D3"/>
    <w:rsid w:val="002D2A80"/>
    <w:rsid w:val="002D5DE7"/>
    <w:rsid w:val="002D6CB8"/>
    <w:rsid w:val="002D7EF4"/>
    <w:rsid w:val="002E06CF"/>
    <w:rsid w:val="002E17CC"/>
    <w:rsid w:val="002E1B50"/>
    <w:rsid w:val="002E6970"/>
    <w:rsid w:val="002E6EE4"/>
    <w:rsid w:val="002F1DA5"/>
    <w:rsid w:val="002F78BD"/>
    <w:rsid w:val="0030208C"/>
    <w:rsid w:val="00303685"/>
    <w:rsid w:val="00305282"/>
    <w:rsid w:val="00305352"/>
    <w:rsid w:val="0030649C"/>
    <w:rsid w:val="00306D8B"/>
    <w:rsid w:val="00312F0A"/>
    <w:rsid w:val="003138F3"/>
    <w:rsid w:val="0031452C"/>
    <w:rsid w:val="00315215"/>
    <w:rsid w:val="00315BE1"/>
    <w:rsid w:val="00315DCF"/>
    <w:rsid w:val="0031747D"/>
    <w:rsid w:val="00317AC1"/>
    <w:rsid w:val="00321E79"/>
    <w:rsid w:val="00322541"/>
    <w:rsid w:val="003230EE"/>
    <w:rsid w:val="00323AD6"/>
    <w:rsid w:val="00324765"/>
    <w:rsid w:val="00324F0F"/>
    <w:rsid w:val="0032739D"/>
    <w:rsid w:val="0033127D"/>
    <w:rsid w:val="0033553E"/>
    <w:rsid w:val="00335C78"/>
    <w:rsid w:val="00335EFC"/>
    <w:rsid w:val="00337867"/>
    <w:rsid w:val="00341C4F"/>
    <w:rsid w:val="00344D25"/>
    <w:rsid w:val="00346933"/>
    <w:rsid w:val="00350697"/>
    <w:rsid w:val="00351551"/>
    <w:rsid w:val="00352C78"/>
    <w:rsid w:val="00353463"/>
    <w:rsid w:val="0035369A"/>
    <w:rsid w:val="003536C4"/>
    <w:rsid w:val="00354DC8"/>
    <w:rsid w:val="0035502D"/>
    <w:rsid w:val="0035590F"/>
    <w:rsid w:val="00355E3F"/>
    <w:rsid w:val="003563E5"/>
    <w:rsid w:val="00357081"/>
    <w:rsid w:val="00357408"/>
    <w:rsid w:val="003574CA"/>
    <w:rsid w:val="00357F57"/>
    <w:rsid w:val="0036036A"/>
    <w:rsid w:val="00364E92"/>
    <w:rsid w:val="00367F21"/>
    <w:rsid w:val="00370D68"/>
    <w:rsid w:val="00371082"/>
    <w:rsid w:val="00372156"/>
    <w:rsid w:val="00374A63"/>
    <w:rsid w:val="0037580C"/>
    <w:rsid w:val="00375D4E"/>
    <w:rsid w:val="00376C51"/>
    <w:rsid w:val="00381F71"/>
    <w:rsid w:val="003829CF"/>
    <w:rsid w:val="00384B03"/>
    <w:rsid w:val="00384D0C"/>
    <w:rsid w:val="0039014B"/>
    <w:rsid w:val="00391F89"/>
    <w:rsid w:val="00392465"/>
    <w:rsid w:val="0039315A"/>
    <w:rsid w:val="00394832"/>
    <w:rsid w:val="003A22EE"/>
    <w:rsid w:val="003A2AB6"/>
    <w:rsid w:val="003A2ABF"/>
    <w:rsid w:val="003A31D1"/>
    <w:rsid w:val="003A4913"/>
    <w:rsid w:val="003A64FE"/>
    <w:rsid w:val="003A6BA4"/>
    <w:rsid w:val="003B08E5"/>
    <w:rsid w:val="003B33FB"/>
    <w:rsid w:val="003B3EE6"/>
    <w:rsid w:val="003B5612"/>
    <w:rsid w:val="003C1404"/>
    <w:rsid w:val="003C2162"/>
    <w:rsid w:val="003C341C"/>
    <w:rsid w:val="003C76EB"/>
    <w:rsid w:val="003D0143"/>
    <w:rsid w:val="003D2155"/>
    <w:rsid w:val="003D355F"/>
    <w:rsid w:val="003D3B14"/>
    <w:rsid w:val="003D451C"/>
    <w:rsid w:val="003D6E7A"/>
    <w:rsid w:val="003D7530"/>
    <w:rsid w:val="003D7BD7"/>
    <w:rsid w:val="003E17CE"/>
    <w:rsid w:val="003E3FB7"/>
    <w:rsid w:val="003E50EB"/>
    <w:rsid w:val="003E718D"/>
    <w:rsid w:val="003F100D"/>
    <w:rsid w:val="003F14D6"/>
    <w:rsid w:val="003F384E"/>
    <w:rsid w:val="003F4600"/>
    <w:rsid w:val="003F4BE2"/>
    <w:rsid w:val="003F6DBB"/>
    <w:rsid w:val="00402C81"/>
    <w:rsid w:val="00403CF7"/>
    <w:rsid w:val="004062AF"/>
    <w:rsid w:val="004101CD"/>
    <w:rsid w:val="00413F0F"/>
    <w:rsid w:val="004151AF"/>
    <w:rsid w:val="00415C3E"/>
    <w:rsid w:val="0042028B"/>
    <w:rsid w:val="0042303C"/>
    <w:rsid w:val="00427036"/>
    <w:rsid w:val="0043059B"/>
    <w:rsid w:val="004337EC"/>
    <w:rsid w:val="00433F37"/>
    <w:rsid w:val="00434F0E"/>
    <w:rsid w:val="00442127"/>
    <w:rsid w:val="00444730"/>
    <w:rsid w:val="00445898"/>
    <w:rsid w:val="00454CC1"/>
    <w:rsid w:val="00454D57"/>
    <w:rsid w:val="00456BDB"/>
    <w:rsid w:val="00457F4E"/>
    <w:rsid w:val="004633EF"/>
    <w:rsid w:val="004655C1"/>
    <w:rsid w:val="00465EE9"/>
    <w:rsid w:val="0046697B"/>
    <w:rsid w:val="00467838"/>
    <w:rsid w:val="00467864"/>
    <w:rsid w:val="004678C0"/>
    <w:rsid w:val="004708DD"/>
    <w:rsid w:val="0047208A"/>
    <w:rsid w:val="0048007D"/>
    <w:rsid w:val="004806D5"/>
    <w:rsid w:val="00481A42"/>
    <w:rsid w:val="0048245C"/>
    <w:rsid w:val="00482FC5"/>
    <w:rsid w:val="00483269"/>
    <w:rsid w:val="00486874"/>
    <w:rsid w:val="00490562"/>
    <w:rsid w:val="00490826"/>
    <w:rsid w:val="00492366"/>
    <w:rsid w:val="00492DC4"/>
    <w:rsid w:val="00494B4A"/>
    <w:rsid w:val="00494E0C"/>
    <w:rsid w:val="004970F0"/>
    <w:rsid w:val="00497660"/>
    <w:rsid w:val="0049795D"/>
    <w:rsid w:val="004A2330"/>
    <w:rsid w:val="004A3F60"/>
    <w:rsid w:val="004A5951"/>
    <w:rsid w:val="004A5A8A"/>
    <w:rsid w:val="004A760B"/>
    <w:rsid w:val="004B0EEE"/>
    <w:rsid w:val="004B1567"/>
    <w:rsid w:val="004B4CE7"/>
    <w:rsid w:val="004C012F"/>
    <w:rsid w:val="004C2C62"/>
    <w:rsid w:val="004C71A7"/>
    <w:rsid w:val="004C7480"/>
    <w:rsid w:val="004C7BD4"/>
    <w:rsid w:val="004D2B53"/>
    <w:rsid w:val="004D2BA6"/>
    <w:rsid w:val="004D2FC3"/>
    <w:rsid w:val="004D47CF"/>
    <w:rsid w:val="004D59FA"/>
    <w:rsid w:val="004D6915"/>
    <w:rsid w:val="004D7994"/>
    <w:rsid w:val="004E0B5E"/>
    <w:rsid w:val="004E1947"/>
    <w:rsid w:val="004E1978"/>
    <w:rsid w:val="004E1B80"/>
    <w:rsid w:val="004E3997"/>
    <w:rsid w:val="004E4BE3"/>
    <w:rsid w:val="004F22EF"/>
    <w:rsid w:val="004F2F8D"/>
    <w:rsid w:val="004F6FB8"/>
    <w:rsid w:val="005003F1"/>
    <w:rsid w:val="005007E0"/>
    <w:rsid w:val="00501F72"/>
    <w:rsid w:val="00503BAD"/>
    <w:rsid w:val="005052BD"/>
    <w:rsid w:val="00510C63"/>
    <w:rsid w:val="00514293"/>
    <w:rsid w:val="00523EFA"/>
    <w:rsid w:val="005246BE"/>
    <w:rsid w:val="00524DC3"/>
    <w:rsid w:val="0052595B"/>
    <w:rsid w:val="00530DCD"/>
    <w:rsid w:val="00531C90"/>
    <w:rsid w:val="00531DD3"/>
    <w:rsid w:val="00532CDB"/>
    <w:rsid w:val="00534221"/>
    <w:rsid w:val="005361D4"/>
    <w:rsid w:val="00536C6C"/>
    <w:rsid w:val="0053760B"/>
    <w:rsid w:val="00541D68"/>
    <w:rsid w:val="00542E6C"/>
    <w:rsid w:val="00544E0C"/>
    <w:rsid w:val="005469E0"/>
    <w:rsid w:val="005501B6"/>
    <w:rsid w:val="00550438"/>
    <w:rsid w:val="00551ACE"/>
    <w:rsid w:val="00553B52"/>
    <w:rsid w:val="00556D64"/>
    <w:rsid w:val="00557227"/>
    <w:rsid w:val="00561130"/>
    <w:rsid w:val="00561B1F"/>
    <w:rsid w:val="005643C7"/>
    <w:rsid w:val="00564965"/>
    <w:rsid w:val="0056757E"/>
    <w:rsid w:val="00567FFC"/>
    <w:rsid w:val="00570695"/>
    <w:rsid w:val="0057080A"/>
    <w:rsid w:val="00570C11"/>
    <w:rsid w:val="00571C0D"/>
    <w:rsid w:val="00571CB5"/>
    <w:rsid w:val="00572804"/>
    <w:rsid w:val="0057730E"/>
    <w:rsid w:val="00580797"/>
    <w:rsid w:val="00583B87"/>
    <w:rsid w:val="00584F53"/>
    <w:rsid w:val="005851FE"/>
    <w:rsid w:val="00585E12"/>
    <w:rsid w:val="00585E54"/>
    <w:rsid w:val="005873B4"/>
    <w:rsid w:val="00590922"/>
    <w:rsid w:val="005934DE"/>
    <w:rsid w:val="00593852"/>
    <w:rsid w:val="0059550E"/>
    <w:rsid w:val="00595969"/>
    <w:rsid w:val="005962B3"/>
    <w:rsid w:val="005A0365"/>
    <w:rsid w:val="005A3357"/>
    <w:rsid w:val="005A3938"/>
    <w:rsid w:val="005A39A5"/>
    <w:rsid w:val="005B390A"/>
    <w:rsid w:val="005B4188"/>
    <w:rsid w:val="005B5F8F"/>
    <w:rsid w:val="005B636D"/>
    <w:rsid w:val="005B6956"/>
    <w:rsid w:val="005B7FCA"/>
    <w:rsid w:val="005C08D5"/>
    <w:rsid w:val="005C0C9A"/>
    <w:rsid w:val="005C1A32"/>
    <w:rsid w:val="005C36A7"/>
    <w:rsid w:val="005C3734"/>
    <w:rsid w:val="005C3A2F"/>
    <w:rsid w:val="005C4C89"/>
    <w:rsid w:val="005C6F32"/>
    <w:rsid w:val="005C732E"/>
    <w:rsid w:val="005D2248"/>
    <w:rsid w:val="005D240C"/>
    <w:rsid w:val="005D4CCA"/>
    <w:rsid w:val="005E0B0B"/>
    <w:rsid w:val="005E149A"/>
    <w:rsid w:val="005E30C5"/>
    <w:rsid w:val="005E7113"/>
    <w:rsid w:val="005E71BE"/>
    <w:rsid w:val="005E7794"/>
    <w:rsid w:val="005F39BA"/>
    <w:rsid w:val="005F5495"/>
    <w:rsid w:val="00600AAE"/>
    <w:rsid w:val="006012DA"/>
    <w:rsid w:val="00601899"/>
    <w:rsid w:val="006107C2"/>
    <w:rsid w:val="006234F8"/>
    <w:rsid w:val="00625DD1"/>
    <w:rsid w:val="00630CA1"/>
    <w:rsid w:val="006339C5"/>
    <w:rsid w:val="00634C93"/>
    <w:rsid w:val="006360B7"/>
    <w:rsid w:val="00637885"/>
    <w:rsid w:val="00640D8E"/>
    <w:rsid w:val="00645920"/>
    <w:rsid w:val="0064790C"/>
    <w:rsid w:val="006503EB"/>
    <w:rsid w:val="0065173A"/>
    <w:rsid w:val="006545FC"/>
    <w:rsid w:val="00655F5B"/>
    <w:rsid w:val="00656216"/>
    <w:rsid w:val="00657A2C"/>
    <w:rsid w:val="006618CA"/>
    <w:rsid w:val="006621DF"/>
    <w:rsid w:val="006676C6"/>
    <w:rsid w:val="006714AF"/>
    <w:rsid w:val="00677BA3"/>
    <w:rsid w:val="00681577"/>
    <w:rsid w:val="00683AFE"/>
    <w:rsid w:val="00684F2C"/>
    <w:rsid w:val="006867E6"/>
    <w:rsid w:val="00691395"/>
    <w:rsid w:val="0069734B"/>
    <w:rsid w:val="006A085C"/>
    <w:rsid w:val="006A1DF9"/>
    <w:rsid w:val="006A2401"/>
    <w:rsid w:val="006A34BD"/>
    <w:rsid w:val="006A48F2"/>
    <w:rsid w:val="006A5CC5"/>
    <w:rsid w:val="006B0FC5"/>
    <w:rsid w:val="006B22D5"/>
    <w:rsid w:val="006B23D4"/>
    <w:rsid w:val="006B5EBE"/>
    <w:rsid w:val="006B6004"/>
    <w:rsid w:val="006C20A9"/>
    <w:rsid w:val="006C3E37"/>
    <w:rsid w:val="006C5093"/>
    <w:rsid w:val="006C6072"/>
    <w:rsid w:val="006C73CD"/>
    <w:rsid w:val="006D0290"/>
    <w:rsid w:val="006D0684"/>
    <w:rsid w:val="006D1E47"/>
    <w:rsid w:val="006D334D"/>
    <w:rsid w:val="006D4399"/>
    <w:rsid w:val="006D4544"/>
    <w:rsid w:val="006D4ABE"/>
    <w:rsid w:val="006D7D12"/>
    <w:rsid w:val="006E048F"/>
    <w:rsid w:val="006E0FC6"/>
    <w:rsid w:val="006E7179"/>
    <w:rsid w:val="006F03D9"/>
    <w:rsid w:val="006F07D1"/>
    <w:rsid w:val="006F12F1"/>
    <w:rsid w:val="006F16FF"/>
    <w:rsid w:val="007019F5"/>
    <w:rsid w:val="007039CA"/>
    <w:rsid w:val="00710A63"/>
    <w:rsid w:val="007125C4"/>
    <w:rsid w:val="007133D6"/>
    <w:rsid w:val="00717F39"/>
    <w:rsid w:val="007208B4"/>
    <w:rsid w:val="007213F5"/>
    <w:rsid w:val="00724D76"/>
    <w:rsid w:val="00734CA7"/>
    <w:rsid w:val="00734F8D"/>
    <w:rsid w:val="00735B4B"/>
    <w:rsid w:val="00736396"/>
    <w:rsid w:val="00737D05"/>
    <w:rsid w:val="00737F83"/>
    <w:rsid w:val="007407A0"/>
    <w:rsid w:val="00741B93"/>
    <w:rsid w:val="00741BEF"/>
    <w:rsid w:val="0074702C"/>
    <w:rsid w:val="00747197"/>
    <w:rsid w:val="00747239"/>
    <w:rsid w:val="0076095B"/>
    <w:rsid w:val="007614AE"/>
    <w:rsid w:val="00761A38"/>
    <w:rsid w:val="0076254D"/>
    <w:rsid w:val="007632D8"/>
    <w:rsid w:val="00765C5C"/>
    <w:rsid w:val="00765E36"/>
    <w:rsid w:val="0076606D"/>
    <w:rsid w:val="00771400"/>
    <w:rsid w:val="007736C5"/>
    <w:rsid w:val="00776B38"/>
    <w:rsid w:val="00780AC2"/>
    <w:rsid w:val="00781AAD"/>
    <w:rsid w:val="00782341"/>
    <w:rsid w:val="00782D1E"/>
    <w:rsid w:val="00783232"/>
    <w:rsid w:val="0078575E"/>
    <w:rsid w:val="00790286"/>
    <w:rsid w:val="007923E7"/>
    <w:rsid w:val="007923EA"/>
    <w:rsid w:val="00792B5F"/>
    <w:rsid w:val="00792CBA"/>
    <w:rsid w:val="00794778"/>
    <w:rsid w:val="00794EA5"/>
    <w:rsid w:val="007973F4"/>
    <w:rsid w:val="007975AB"/>
    <w:rsid w:val="007A01EA"/>
    <w:rsid w:val="007A110B"/>
    <w:rsid w:val="007A19C8"/>
    <w:rsid w:val="007A3F22"/>
    <w:rsid w:val="007A4047"/>
    <w:rsid w:val="007A6778"/>
    <w:rsid w:val="007B1361"/>
    <w:rsid w:val="007B19B0"/>
    <w:rsid w:val="007B1A47"/>
    <w:rsid w:val="007B59F9"/>
    <w:rsid w:val="007C1A3C"/>
    <w:rsid w:val="007C274B"/>
    <w:rsid w:val="007C7977"/>
    <w:rsid w:val="007D132E"/>
    <w:rsid w:val="007D2466"/>
    <w:rsid w:val="007D2AFD"/>
    <w:rsid w:val="007D4908"/>
    <w:rsid w:val="007D5119"/>
    <w:rsid w:val="007D53C2"/>
    <w:rsid w:val="007D54A5"/>
    <w:rsid w:val="007E0B24"/>
    <w:rsid w:val="007E0C94"/>
    <w:rsid w:val="007E29F9"/>
    <w:rsid w:val="007E2FEF"/>
    <w:rsid w:val="007E313C"/>
    <w:rsid w:val="007E4342"/>
    <w:rsid w:val="007E584A"/>
    <w:rsid w:val="007E5ACE"/>
    <w:rsid w:val="007E5AEF"/>
    <w:rsid w:val="007E6A05"/>
    <w:rsid w:val="007F0B82"/>
    <w:rsid w:val="007F12CA"/>
    <w:rsid w:val="007F165D"/>
    <w:rsid w:val="00801428"/>
    <w:rsid w:val="0080155C"/>
    <w:rsid w:val="00802C6E"/>
    <w:rsid w:val="00803A7D"/>
    <w:rsid w:val="00804A6A"/>
    <w:rsid w:val="00806AA3"/>
    <w:rsid w:val="008076A8"/>
    <w:rsid w:val="00807A90"/>
    <w:rsid w:val="00807BF5"/>
    <w:rsid w:val="00807D14"/>
    <w:rsid w:val="00814E51"/>
    <w:rsid w:val="00815DA8"/>
    <w:rsid w:val="00817AA0"/>
    <w:rsid w:val="008215AD"/>
    <w:rsid w:val="00832402"/>
    <w:rsid w:val="00832C9A"/>
    <w:rsid w:val="008348FE"/>
    <w:rsid w:val="00837690"/>
    <w:rsid w:val="008401D6"/>
    <w:rsid w:val="00842CEA"/>
    <w:rsid w:val="008476CF"/>
    <w:rsid w:val="00850C31"/>
    <w:rsid w:val="00852D6C"/>
    <w:rsid w:val="0085486F"/>
    <w:rsid w:val="00854BAF"/>
    <w:rsid w:val="00856BC8"/>
    <w:rsid w:val="00856D3A"/>
    <w:rsid w:val="00861F26"/>
    <w:rsid w:val="008622AE"/>
    <w:rsid w:val="00862ADB"/>
    <w:rsid w:val="00863568"/>
    <w:rsid w:val="00863854"/>
    <w:rsid w:val="00866854"/>
    <w:rsid w:val="00867FCC"/>
    <w:rsid w:val="00871928"/>
    <w:rsid w:val="00872B93"/>
    <w:rsid w:val="00873960"/>
    <w:rsid w:val="0087620D"/>
    <w:rsid w:val="00880AB3"/>
    <w:rsid w:val="00881924"/>
    <w:rsid w:val="00883D51"/>
    <w:rsid w:val="008866F8"/>
    <w:rsid w:val="00891758"/>
    <w:rsid w:val="00895AA1"/>
    <w:rsid w:val="008A2A8A"/>
    <w:rsid w:val="008A2DB0"/>
    <w:rsid w:val="008A600C"/>
    <w:rsid w:val="008A6492"/>
    <w:rsid w:val="008A6780"/>
    <w:rsid w:val="008B63FE"/>
    <w:rsid w:val="008B6A07"/>
    <w:rsid w:val="008C013F"/>
    <w:rsid w:val="008C0DBD"/>
    <w:rsid w:val="008C1ED4"/>
    <w:rsid w:val="008D0844"/>
    <w:rsid w:val="008D3639"/>
    <w:rsid w:val="008E09DD"/>
    <w:rsid w:val="008E0AF4"/>
    <w:rsid w:val="008E1477"/>
    <w:rsid w:val="008E1AC2"/>
    <w:rsid w:val="008E1B57"/>
    <w:rsid w:val="008E2D12"/>
    <w:rsid w:val="008E2FEC"/>
    <w:rsid w:val="008E3289"/>
    <w:rsid w:val="008E383A"/>
    <w:rsid w:val="008E453B"/>
    <w:rsid w:val="008E59AB"/>
    <w:rsid w:val="008E69BF"/>
    <w:rsid w:val="008E7705"/>
    <w:rsid w:val="008F51A8"/>
    <w:rsid w:val="008F5684"/>
    <w:rsid w:val="008F590C"/>
    <w:rsid w:val="008F5E83"/>
    <w:rsid w:val="008F67C1"/>
    <w:rsid w:val="008F6926"/>
    <w:rsid w:val="008F720C"/>
    <w:rsid w:val="00901295"/>
    <w:rsid w:val="009014DA"/>
    <w:rsid w:val="00902078"/>
    <w:rsid w:val="00902A2C"/>
    <w:rsid w:val="00903129"/>
    <w:rsid w:val="00903A50"/>
    <w:rsid w:val="00903ADC"/>
    <w:rsid w:val="00903D6C"/>
    <w:rsid w:val="00905971"/>
    <w:rsid w:val="00910E62"/>
    <w:rsid w:val="00911A18"/>
    <w:rsid w:val="00912DA9"/>
    <w:rsid w:val="00913578"/>
    <w:rsid w:val="00913CC0"/>
    <w:rsid w:val="0091437D"/>
    <w:rsid w:val="00914F29"/>
    <w:rsid w:val="0091695F"/>
    <w:rsid w:val="00917C8F"/>
    <w:rsid w:val="00921022"/>
    <w:rsid w:val="00925047"/>
    <w:rsid w:val="009255C6"/>
    <w:rsid w:val="009271BC"/>
    <w:rsid w:val="00930807"/>
    <w:rsid w:val="00930808"/>
    <w:rsid w:val="00931560"/>
    <w:rsid w:val="0093359B"/>
    <w:rsid w:val="00933962"/>
    <w:rsid w:val="00936C2C"/>
    <w:rsid w:val="00940E3A"/>
    <w:rsid w:val="00945242"/>
    <w:rsid w:val="0094629B"/>
    <w:rsid w:val="0094772B"/>
    <w:rsid w:val="009478DD"/>
    <w:rsid w:val="00947B5F"/>
    <w:rsid w:val="00952073"/>
    <w:rsid w:val="0095289F"/>
    <w:rsid w:val="00953037"/>
    <w:rsid w:val="009555A8"/>
    <w:rsid w:val="009559A9"/>
    <w:rsid w:val="0095762A"/>
    <w:rsid w:val="00960983"/>
    <w:rsid w:val="00964166"/>
    <w:rsid w:val="00966B64"/>
    <w:rsid w:val="009718D7"/>
    <w:rsid w:val="00976AF8"/>
    <w:rsid w:val="00983422"/>
    <w:rsid w:val="0099045F"/>
    <w:rsid w:val="00992EAA"/>
    <w:rsid w:val="00995654"/>
    <w:rsid w:val="009962EF"/>
    <w:rsid w:val="0099632C"/>
    <w:rsid w:val="00997F1E"/>
    <w:rsid w:val="009A1335"/>
    <w:rsid w:val="009A1540"/>
    <w:rsid w:val="009A20BF"/>
    <w:rsid w:val="009A2A50"/>
    <w:rsid w:val="009A2B89"/>
    <w:rsid w:val="009A4187"/>
    <w:rsid w:val="009A5C2E"/>
    <w:rsid w:val="009A5F5A"/>
    <w:rsid w:val="009A7434"/>
    <w:rsid w:val="009B12E8"/>
    <w:rsid w:val="009B31D6"/>
    <w:rsid w:val="009B3720"/>
    <w:rsid w:val="009B398E"/>
    <w:rsid w:val="009B3BE6"/>
    <w:rsid w:val="009B404E"/>
    <w:rsid w:val="009B5B5D"/>
    <w:rsid w:val="009B5E8C"/>
    <w:rsid w:val="009C0651"/>
    <w:rsid w:val="009C29BE"/>
    <w:rsid w:val="009C30BF"/>
    <w:rsid w:val="009C33D1"/>
    <w:rsid w:val="009C4AA8"/>
    <w:rsid w:val="009C5B64"/>
    <w:rsid w:val="009C62DA"/>
    <w:rsid w:val="009C7567"/>
    <w:rsid w:val="009D066A"/>
    <w:rsid w:val="009D0A19"/>
    <w:rsid w:val="009D132A"/>
    <w:rsid w:val="009D173B"/>
    <w:rsid w:val="009D3C3C"/>
    <w:rsid w:val="009D5DC4"/>
    <w:rsid w:val="009D5F75"/>
    <w:rsid w:val="009D62DB"/>
    <w:rsid w:val="009D670E"/>
    <w:rsid w:val="009E0BC7"/>
    <w:rsid w:val="009E0C79"/>
    <w:rsid w:val="009E1021"/>
    <w:rsid w:val="009E1405"/>
    <w:rsid w:val="009E1AF6"/>
    <w:rsid w:val="009E39E7"/>
    <w:rsid w:val="009E60B9"/>
    <w:rsid w:val="009F0F4E"/>
    <w:rsid w:val="009F1069"/>
    <w:rsid w:val="009F2E42"/>
    <w:rsid w:val="009F5401"/>
    <w:rsid w:val="009F54B0"/>
    <w:rsid w:val="009F6558"/>
    <w:rsid w:val="00A0045A"/>
    <w:rsid w:val="00A00A48"/>
    <w:rsid w:val="00A0178E"/>
    <w:rsid w:val="00A01E3B"/>
    <w:rsid w:val="00A0253E"/>
    <w:rsid w:val="00A049A3"/>
    <w:rsid w:val="00A04FEF"/>
    <w:rsid w:val="00A1142B"/>
    <w:rsid w:val="00A1281A"/>
    <w:rsid w:val="00A13C40"/>
    <w:rsid w:val="00A14909"/>
    <w:rsid w:val="00A15743"/>
    <w:rsid w:val="00A165BF"/>
    <w:rsid w:val="00A222A3"/>
    <w:rsid w:val="00A2328C"/>
    <w:rsid w:val="00A244DA"/>
    <w:rsid w:val="00A2459A"/>
    <w:rsid w:val="00A26792"/>
    <w:rsid w:val="00A26E4B"/>
    <w:rsid w:val="00A30A61"/>
    <w:rsid w:val="00A33920"/>
    <w:rsid w:val="00A34319"/>
    <w:rsid w:val="00A36522"/>
    <w:rsid w:val="00A371CD"/>
    <w:rsid w:val="00A41071"/>
    <w:rsid w:val="00A41BD8"/>
    <w:rsid w:val="00A44525"/>
    <w:rsid w:val="00A46282"/>
    <w:rsid w:val="00A50020"/>
    <w:rsid w:val="00A50589"/>
    <w:rsid w:val="00A51A87"/>
    <w:rsid w:val="00A602A0"/>
    <w:rsid w:val="00A61E11"/>
    <w:rsid w:val="00A62382"/>
    <w:rsid w:val="00A63196"/>
    <w:rsid w:val="00A658CA"/>
    <w:rsid w:val="00A668AB"/>
    <w:rsid w:val="00A6737E"/>
    <w:rsid w:val="00A70975"/>
    <w:rsid w:val="00A71AB0"/>
    <w:rsid w:val="00A71ABC"/>
    <w:rsid w:val="00A76004"/>
    <w:rsid w:val="00A80661"/>
    <w:rsid w:val="00A81B51"/>
    <w:rsid w:val="00A822F2"/>
    <w:rsid w:val="00A842C5"/>
    <w:rsid w:val="00A84438"/>
    <w:rsid w:val="00A85004"/>
    <w:rsid w:val="00A85F00"/>
    <w:rsid w:val="00A86D9E"/>
    <w:rsid w:val="00A876D4"/>
    <w:rsid w:val="00A878D5"/>
    <w:rsid w:val="00A878F7"/>
    <w:rsid w:val="00A909B2"/>
    <w:rsid w:val="00A917C0"/>
    <w:rsid w:val="00A96A04"/>
    <w:rsid w:val="00A9782D"/>
    <w:rsid w:val="00AA0F72"/>
    <w:rsid w:val="00AA1564"/>
    <w:rsid w:val="00AA23FB"/>
    <w:rsid w:val="00AA2598"/>
    <w:rsid w:val="00AA2E19"/>
    <w:rsid w:val="00AA3121"/>
    <w:rsid w:val="00AA3E7D"/>
    <w:rsid w:val="00AA4E98"/>
    <w:rsid w:val="00AA4FB1"/>
    <w:rsid w:val="00AA5063"/>
    <w:rsid w:val="00AA7BC6"/>
    <w:rsid w:val="00AB0664"/>
    <w:rsid w:val="00AB11A8"/>
    <w:rsid w:val="00AB1B0F"/>
    <w:rsid w:val="00AB272F"/>
    <w:rsid w:val="00AB2931"/>
    <w:rsid w:val="00AB6225"/>
    <w:rsid w:val="00AB6767"/>
    <w:rsid w:val="00AB69AC"/>
    <w:rsid w:val="00AB7134"/>
    <w:rsid w:val="00AC23B6"/>
    <w:rsid w:val="00AC786D"/>
    <w:rsid w:val="00AD109B"/>
    <w:rsid w:val="00AD1C7F"/>
    <w:rsid w:val="00AD1E7B"/>
    <w:rsid w:val="00AD238B"/>
    <w:rsid w:val="00AD4942"/>
    <w:rsid w:val="00AD73A8"/>
    <w:rsid w:val="00AE3656"/>
    <w:rsid w:val="00AE3760"/>
    <w:rsid w:val="00AE5956"/>
    <w:rsid w:val="00AF4552"/>
    <w:rsid w:val="00B00611"/>
    <w:rsid w:val="00B00A9E"/>
    <w:rsid w:val="00B01065"/>
    <w:rsid w:val="00B013F2"/>
    <w:rsid w:val="00B034DF"/>
    <w:rsid w:val="00B0544E"/>
    <w:rsid w:val="00B055B9"/>
    <w:rsid w:val="00B07E2F"/>
    <w:rsid w:val="00B07FEA"/>
    <w:rsid w:val="00B1058D"/>
    <w:rsid w:val="00B10F8F"/>
    <w:rsid w:val="00B1136A"/>
    <w:rsid w:val="00B170F9"/>
    <w:rsid w:val="00B1771A"/>
    <w:rsid w:val="00B20CDC"/>
    <w:rsid w:val="00B2175F"/>
    <w:rsid w:val="00B2284B"/>
    <w:rsid w:val="00B245F9"/>
    <w:rsid w:val="00B24670"/>
    <w:rsid w:val="00B2492D"/>
    <w:rsid w:val="00B2559D"/>
    <w:rsid w:val="00B26058"/>
    <w:rsid w:val="00B34253"/>
    <w:rsid w:val="00B34A3C"/>
    <w:rsid w:val="00B35131"/>
    <w:rsid w:val="00B37AB9"/>
    <w:rsid w:val="00B37D0B"/>
    <w:rsid w:val="00B4122A"/>
    <w:rsid w:val="00B41F21"/>
    <w:rsid w:val="00B42CD6"/>
    <w:rsid w:val="00B43848"/>
    <w:rsid w:val="00B45B90"/>
    <w:rsid w:val="00B46315"/>
    <w:rsid w:val="00B46ED1"/>
    <w:rsid w:val="00B51200"/>
    <w:rsid w:val="00B5558B"/>
    <w:rsid w:val="00B60044"/>
    <w:rsid w:val="00B60269"/>
    <w:rsid w:val="00B611D8"/>
    <w:rsid w:val="00B62067"/>
    <w:rsid w:val="00B64591"/>
    <w:rsid w:val="00B6507E"/>
    <w:rsid w:val="00B664DC"/>
    <w:rsid w:val="00B67BC5"/>
    <w:rsid w:val="00B7284E"/>
    <w:rsid w:val="00B72BC7"/>
    <w:rsid w:val="00B730D6"/>
    <w:rsid w:val="00B7348E"/>
    <w:rsid w:val="00B75973"/>
    <w:rsid w:val="00B76847"/>
    <w:rsid w:val="00B77BE6"/>
    <w:rsid w:val="00B8100A"/>
    <w:rsid w:val="00B81E83"/>
    <w:rsid w:val="00B82374"/>
    <w:rsid w:val="00B82B9E"/>
    <w:rsid w:val="00B8563E"/>
    <w:rsid w:val="00B85749"/>
    <w:rsid w:val="00B86E6D"/>
    <w:rsid w:val="00B87A4A"/>
    <w:rsid w:val="00B87CF7"/>
    <w:rsid w:val="00B91AC9"/>
    <w:rsid w:val="00B94CFB"/>
    <w:rsid w:val="00B96825"/>
    <w:rsid w:val="00B968EC"/>
    <w:rsid w:val="00BA04E4"/>
    <w:rsid w:val="00BA1975"/>
    <w:rsid w:val="00BA3911"/>
    <w:rsid w:val="00BA4209"/>
    <w:rsid w:val="00BA4F90"/>
    <w:rsid w:val="00BA7A38"/>
    <w:rsid w:val="00BB075B"/>
    <w:rsid w:val="00BB1D72"/>
    <w:rsid w:val="00BB48EE"/>
    <w:rsid w:val="00BB4C33"/>
    <w:rsid w:val="00BC1361"/>
    <w:rsid w:val="00BD3B2C"/>
    <w:rsid w:val="00BE03EF"/>
    <w:rsid w:val="00BE42EB"/>
    <w:rsid w:val="00BE4EA5"/>
    <w:rsid w:val="00BE5680"/>
    <w:rsid w:val="00BF2BFA"/>
    <w:rsid w:val="00BF3310"/>
    <w:rsid w:val="00BF36EB"/>
    <w:rsid w:val="00BF3FC8"/>
    <w:rsid w:val="00BF5F1B"/>
    <w:rsid w:val="00BF5FE5"/>
    <w:rsid w:val="00BF7005"/>
    <w:rsid w:val="00C01433"/>
    <w:rsid w:val="00C032D2"/>
    <w:rsid w:val="00C034A0"/>
    <w:rsid w:val="00C03A6E"/>
    <w:rsid w:val="00C04ACC"/>
    <w:rsid w:val="00C06E64"/>
    <w:rsid w:val="00C108F2"/>
    <w:rsid w:val="00C11501"/>
    <w:rsid w:val="00C13EF0"/>
    <w:rsid w:val="00C20B7D"/>
    <w:rsid w:val="00C230A2"/>
    <w:rsid w:val="00C25898"/>
    <w:rsid w:val="00C25F91"/>
    <w:rsid w:val="00C26AAB"/>
    <w:rsid w:val="00C26BB1"/>
    <w:rsid w:val="00C271F8"/>
    <w:rsid w:val="00C27367"/>
    <w:rsid w:val="00C27B03"/>
    <w:rsid w:val="00C3098A"/>
    <w:rsid w:val="00C33741"/>
    <w:rsid w:val="00C34228"/>
    <w:rsid w:val="00C36A21"/>
    <w:rsid w:val="00C37742"/>
    <w:rsid w:val="00C40131"/>
    <w:rsid w:val="00C41300"/>
    <w:rsid w:val="00C41C21"/>
    <w:rsid w:val="00C436AB"/>
    <w:rsid w:val="00C46754"/>
    <w:rsid w:val="00C47DAB"/>
    <w:rsid w:val="00C52BC5"/>
    <w:rsid w:val="00C5514B"/>
    <w:rsid w:val="00C5549A"/>
    <w:rsid w:val="00C554A3"/>
    <w:rsid w:val="00C60499"/>
    <w:rsid w:val="00C63859"/>
    <w:rsid w:val="00C642C3"/>
    <w:rsid w:val="00C67422"/>
    <w:rsid w:val="00C7654E"/>
    <w:rsid w:val="00C76621"/>
    <w:rsid w:val="00C814CE"/>
    <w:rsid w:val="00C82D55"/>
    <w:rsid w:val="00C8392A"/>
    <w:rsid w:val="00C84778"/>
    <w:rsid w:val="00C8660E"/>
    <w:rsid w:val="00C86C1A"/>
    <w:rsid w:val="00C86EAB"/>
    <w:rsid w:val="00C87993"/>
    <w:rsid w:val="00C9038C"/>
    <w:rsid w:val="00C90FE1"/>
    <w:rsid w:val="00C9181C"/>
    <w:rsid w:val="00C92684"/>
    <w:rsid w:val="00C931EB"/>
    <w:rsid w:val="00C97121"/>
    <w:rsid w:val="00C97F2C"/>
    <w:rsid w:val="00CA0529"/>
    <w:rsid w:val="00CA0ED1"/>
    <w:rsid w:val="00CA2988"/>
    <w:rsid w:val="00CA3997"/>
    <w:rsid w:val="00CA3ED5"/>
    <w:rsid w:val="00CA5D6D"/>
    <w:rsid w:val="00CA7C27"/>
    <w:rsid w:val="00CB3613"/>
    <w:rsid w:val="00CB3B2D"/>
    <w:rsid w:val="00CB4C93"/>
    <w:rsid w:val="00CC0B68"/>
    <w:rsid w:val="00CC1825"/>
    <w:rsid w:val="00CC1B49"/>
    <w:rsid w:val="00CC2571"/>
    <w:rsid w:val="00CC25A4"/>
    <w:rsid w:val="00CC3D45"/>
    <w:rsid w:val="00CC6E69"/>
    <w:rsid w:val="00CC75F9"/>
    <w:rsid w:val="00CD0189"/>
    <w:rsid w:val="00CD14E3"/>
    <w:rsid w:val="00CD2C80"/>
    <w:rsid w:val="00CD3EDC"/>
    <w:rsid w:val="00CD43A5"/>
    <w:rsid w:val="00CE204D"/>
    <w:rsid w:val="00CE3462"/>
    <w:rsid w:val="00CE35F1"/>
    <w:rsid w:val="00CE42CD"/>
    <w:rsid w:val="00CE496C"/>
    <w:rsid w:val="00CE4D22"/>
    <w:rsid w:val="00CF230C"/>
    <w:rsid w:val="00CF4D54"/>
    <w:rsid w:val="00CF4F7C"/>
    <w:rsid w:val="00D00CFF"/>
    <w:rsid w:val="00D03A03"/>
    <w:rsid w:val="00D04BEC"/>
    <w:rsid w:val="00D11488"/>
    <w:rsid w:val="00D21C20"/>
    <w:rsid w:val="00D2307B"/>
    <w:rsid w:val="00D322AB"/>
    <w:rsid w:val="00D4090D"/>
    <w:rsid w:val="00D40A9E"/>
    <w:rsid w:val="00D421D0"/>
    <w:rsid w:val="00D440C3"/>
    <w:rsid w:val="00D4553E"/>
    <w:rsid w:val="00D470B2"/>
    <w:rsid w:val="00D47DCA"/>
    <w:rsid w:val="00D50845"/>
    <w:rsid w:val="00D51B06"/>
    <w:rsid w:val="00D51BB3"/>
    <w:rsid w:val="00D53342"/>
    <w:rsid w:val="00D53BF8"/>
    <w:rsid w:val="00D53EE1"/>
    <w:rsid w:val="00D54558"/>
    <w:rsid w:val="00D54AB9"/>
    <w:rsid w:val="00D61875"/>
    <w:rsid w:val="00D6190E"/>
    <w:rsid w:val="00D630F5"/>
    <w:rsid w:val="00D66B13"/>
    <w:rsid w:val="00D70A61"/>
    <w:rsid w:val="00D72746"/>
    <w:rsid w:val="00D745E1"/>
    <w:rsid w:val="00D75377"/>
    <w:rsid w:val="00D757B1"/>
    <w:rsid w:val="00D81134"/>
    <w:rsid w:val="00D81CBA"/>
    <w:rsid w:val="00D8251C"/>
    <w:rsid w:val="00D82BE1"/>
    <w:rsid w:val="00D836A2"/>
    <w:rsid w:val="00D85139"/>
    <w:rsid w:val="00D86AB7"/>
    <w:rsid w:val="00D86C50"/>
    <w:rsid w:val="00D87E1A"/>
    <w:rsid w:val="00D921D8"/>
    <w:rsid w:val="00D968B0"/>
    <w:rsid w:val="00DA18B1"/>
    <w:rsid w:val="00DA19D9"/>
    <w:rsid w:val="00DA20C7"/>
    <w:rsid w:val="00DA440A"/>
    <w:rsid w:val="00DA44DB"/>
    <w:rsid w:val="00DA4F9B"/>
    <w:rsid w:val="00DA514F"/>
    <w:rsid w:val="00DA6533"/>
    <w:rsid w:val="00DB0CDD"/>
    <w:rsid w:val="00DB54F7"/>
    <w:rsid w:val="00DB56FA"/>
    <w:rsid w:val="00DB5E4C"/>
    <w:rsid w:val="00DC0639"/>
    <w:rsid w:val="00DC0BE1"/>
    <w:rsid w:val="00DC301E"/>
    <w:rsid w:val="00DC6B19"/>
    <w:rsid w:val="00DC774D"/>
    <w:rsid w:val="00DD0C26"/>
    <w:rsid w:val="00DD0DAE"/>
    <w:rsid w:val="00DD0EDE"/>
    <w:rsid w:val="00DD1CE1"/>
    <w:rsid w:val="00DD2E44"/>
    <w:rsid w:val="00DD458B"/>
    <w:rsid w:val="00DD5108"/>
    <w:rsid w:val="00DD6158"/>
    <w:rsid w:val="00DD6203"/>
    <w:rsid w:val="00DD7749"/>
    <w:rsid w:val="00DE1D00"/>
    <w:rsid w:val="00DE4D15"/>
    <w:rsid w:val="00DE5676"/>
    <w:rsid w:val="00DE64AA"/>
    <w:rsid w:val="00DF0E16"/>
    <w:rsid w:val="00DF33D8"/>
    <w:rsid w:val="00DF5079"/>
    <w:rsid w:val="00DF5E26"/>
    <w:rsid w:val="00DF67D8"/>
    <w:rsid w:val="00DF7248"/>
    <w:rsid w:val="00DF7D7A"/>
    <w:rsid w:val="00E0675E"/>
    <w:rsid w:val="00E11AC9"/>
    <w:rsid w:val="00E15356"/>
    <w:rsid w:val="00E15725"/>
    <w:rsid w:val="00E17369"/>
    <w:rsid w:val="00E17C27"/>
    <w:rsid w:val="00E20799"/>
    <w:rsid w:val="00E208E9"/>
    <w:rsid w:val="00E21C0F"/>
    <w:rsid w:val="00E25912"/>
    <w:rsid w:val="00E37F39"/>
    <w:rsid w:val="00E42D26"/>
    <w:rsid w:val="00E42D29"/>
    <w:rsid w:val="00E45B60"/>
    <w:rsid w:val="00E46126"/>
    <w:rsid w:val="00E46A6B"/>
    <w:rsid w:val="00E47432"/>
    <w:rsid w:val="00E5093D"/>
    <w:rsid w:val="00E50E5F"/>
    <w:rsid w:val="00E54E45"/>
    <w:rsid w:val="00E568E6"/>
    <w:rsid w:val="00E578AE"/>
    <w:rsid w:val="00E57EF9"/>
    <w:rsid w:val="00E60EAF"/>
    <w:rsid w:val="00E60F2D"/>
    <w:rsid w:val="00E612EA"/>
    <w:rsid w:val="00E62B3E"/>
    <w:rsid w:val="00E65268"/>
    <w:rsid w:val="00E653D5"/>
    <w:rsid w:val="00E717EC"/>
    <w:rsid w:val="00E75D02"/>
    <w:rsid w:val="00E76648"/>
    <w:rsid w:val="00E77451"/>
    <w:rsid w:val="00E808AA"/>
    <w:rsid w:val="00E812E8"/>
    <w:rsid w:val="00E82200"/>
    <w:rsid w:val="00E82AB7"/>
    <w:rsid w:val="00E84A10"/>
    <w:rsid w:val="00E8649D"/>
    <w:rsid w:val="00E87CCE"/>
    <w:rsid w:val="00E908F0"/>
    <w:rsid w:val="00E91881"/>
    <w:rsid w:val="00E91E62"/>
    <w:rsid w:val="00E92706"/>
    <w:rsid w:val="00E9318A"/>
    <w:rsid w:val="00E9569D"/>
    <w:rsid w:val="00E9741C"/>
    <w:rsid w:val="00E97506"/>
    <w:rsid w:val="00EA0777"/>
    <w:rsid w:val="00EA0CB6"/>
    <w:rsid w:val="00EA2B6A"/>
    <w:rsid w:val="00EA4CC6"/>
    <w:rsid w:val="00EA53CA"/>
    <w:rsid w:val="00EA6143"/>
    <w:rsid w:val="00EA6ECC"/>
    <w:rsid w:val="00EA7E0B"/>
    <w:rsid w:val="00EB00F8"/>
    <w:rsid w:val="00EC0F82"/>
    <w:rsid w:val="00EC1E8A"/>
    <w:rsid w:val="00EC3550"/>
    <w:rsid w:val="00EC3D27"/>
    <w:rsid w:val="00EC42CC"/>
    <w:rsid w:val="00EC5AD8"/>
    <w:rsid w:val="00EC64B3"/>
    <w:rsid w:val="00ED0C22"/>
    <w:rsid w:val="00ED1921"/>
    <w:rsid w:val="00ED46AE"/>
    <w:rsid w:val="00ED4AF2"/>
    <w:rsid w:val="00ED5BBC"/>
    <w:rsid w:val="00ED63F9"/>
    <w:rsid w:val="00ED7952"/>
    <w:rsid w:val="00ED795A"/>
    <w:rsid w:val="00EE2CD0"/>
    <w:rsid w:val="00EE3CE6"/>
    <w:rsid w:val="00EE5034"/>
    <w:rsid w:val="00EE5F8D"/>
    <w:rsid w:val="00EE6A6D"/>
    <w:rsid w:val="00EF1990"/>
    <w:rsid w:val="00EF325F"/>
    <w:rsid w:val="00EF4A4F"/>
    <w:rsid w:val="00EF68C3"/>
    <w:rsid w:val="00F04DA6"/>
    <w:rsid w:val="00F05762"/>
    <w:rsid w:val="00F06DB7"/>
    <w:rsid w:val="00F07EA1"/>
    <w:rsid w:val="00F07F5E"/>
    <w:rsid w:val="00F1092E"/>
    <w:rsid w:val="00F17425"/>
    <w:rsid w:val="00F21EA0"/>
    <w:rsid w:val="00F23092"/>
    <w:rsid w:val="00F2440E"/>
    <w:rsid w:val="00F3022B"/>
    <w:rsid w:val="00F328E2"/>
    <w:rsid w:val="00F3450A"/>
    <w:rsid w:val="00F34B93"/>
    <w:rsid w:val="00F34E73"/>
    <w:rsid w:val="00F37315"/>
    <w:rsid w:val="00F44186"/>
    <w:rsid w:val="00F5135A"/>
    <w:rsid w:val="00F53545"/>
    <w:rsid w:val="00F5570C"/>
    <w:rsid w:val="00F55D14"/>
    <w:rsid w:val="00F571F9"/>
    <w:rsid w:val="00F62065"/>
    <w:rsid w:val="00F645AD"/>
    <w:rsid w:val="00F707E8"/>
    <w:rsid w:val="00F72C6D"/>
    <w:rsid w:val="00F742A2"/>
    <w:rsid w:val="00F7562C"/>
    <w:rsid w:val="00F77FCA"/>
    <w:rsid w:val="00F81B10"/>
    <w:rsid w:val="00F82893"/>
    <w:rsid w:val="00F86448"/>
    <w:rsid w:val="00F86AB9"/>
    <w:rsid w:val="00F874A9"/>
    <w:rsid w:val="00F87E99"/>
    <w:rsid w:val="00F9339D"/>
    <w:rsid w:val="00F973F0"/>
    <w:rsid w:val="00FA0720"/>
    <w:rsid w:val="00FA0969"/>
    <w:rsid w:val="00FA3BA0"/>
    <w:rsid w:val="00FA45D8"/>
    <w:rsid w:val="00FA4E5A"/>
    <w:rsid w:val="00FA6AE6"/>
    <w:rsid w:val="00FB3EDD"/>
    <w:rsid w:val="00FB4794"/>
    <w:rsid w:val="00FB4952"/>
    <w:rsid w:val="00FC0331"/>
    <w:rsid w:val="00FC0FAF"/>
    <w:rsid w:val="00FC1F15"/>
    <w:rsid w:val="00FC21EA"/>
    <w:rsid w:val="00FC2FC9"/>
    <w:rsid w:val="00FC44DE"/>
    <w:rsid w:val="00FC5CBA"/>
    <w:rsid w:val="00FC667F"/>
    <w:rsid w:val="00FC7571"/>
    <w:rsid w:val="00FC7BCD"/>
    <w:rsid w:val="00FD04F7"/>
    <w:rsid w:val="00FD2E10"/>
    <w:rsid w:val="00FD326F"/>
    <w:rsid w:val="00FD3F4B"/>
    <w:rsid w:val="00FD41F7"/>
    <w:rsid w:val="00FD4754"/>
    <w:rsid w:val="00FD56FC"/>
    <w:rsid w:val="00FD598C"/>
    <w:rsid w:val="00FD7E38"/>
    <w:rsid w:val="00FE094E"/>
    <w:rsid w:val="00FE1E15"/>
    <w:rsid w:val="00FE21A5"/>
    <w:rsid w:val="00FE4952"/>
    <w:rsid w:val="00FE4CF1"/>
    <w:rsid w:val="00FF133E"/>
    <w:rsid w:val="00FF4A88"/>
    <w:rsid w:val="00FF5EFD"/>
    <w:rsid w:val="00FF6862"/>
    <w:rsid w:val="00FF68CF"/>
    <w:rsid w:val="00FF6A3A"/>
    <w:rsid w:val="00FF73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ED05F"/>
  <w15:docId w15:val="{54C417AF-8F71-4546-846B-A734EC1CA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line="30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40A"/>
    <w:pPr>
      <w:spacing w:line="360" w:lineRule="auto"/>
      <w:jc w:val="both"/>
    </w:pPr>
    <w:rPr>
      <w:rFonts w:ascii="Arial" w:hAnsi="Arial"/>
    </w:rPr>
  </w:style>
  <w:style w:type="paragraph" w:styleId="Heading1">
    <w:name w:val="heading 1"/>
    <w:basedOn w:val="Normal"/>
    <w:next w:val="Normal"/>
    <w:link w:val="Heading1Char"/>
    <w:uiPriority w:val="9"/>
    <w:qFormat/>
    <w:rsid w:val="009A7434"/>
    <w:pPr>
      <w:keepNext/>
      <w:keepLines/>
      <w:numPr>
        <w:numId w:val="1"/>
      </w:numPr>
      <w:spacing w:before="360" w:after="360"/>
      <w:outlineLvl w:val="0"/>
    </w:pPr>
    <w:rPr>
      <w:rFonts w:eastAsiaTheme="majorEastAsia" w:cstheme="majorBidi"/>
      <w:b/>
      <w:bCs/>
      <w:smallCaps/>
      <w:color w:val="212745" w:themeColor="text2"/>
      <w:sz w:val="26"/>
      <w:szCs w:val="28"/>
    </w:rPr>
  </w:style>
  <w:style w:type="paragraph" w:styleId="Heading2">
    <w:name w:val="heading 2"/>
    <w:basedOn w:val="Normal"/>
    <w:next w:val="Normal"/>
    <w:link w:val="Heading2Char"/>
    <w:uiPriority w:val="9"/>
    <w:unhideWhenUsed/>
    <w:qFormat/>
    <w:rsid w:val="009B3BE6"/>
    <w:pPr>
      <w:keepNext/>
      <w:keepLines/>
      <w:numPr>
        <w:ilvl w:val="1"/>
        <w:numId w:val="1"/>
      </w:numPr>
      <w:spacing w:before="200" w:after="0"/>
      <w:outlineLvl w:val="1"/>
    </w:pPr>
    <w:rPr>
      <w:rFonts w:eastAsiaTheme="majorEastAsia" w:cstheme="majorBidi"/>
      <w:b/>
      <w:bCs/>
      <w:color w:val="212745" w:themeColor="text2"/>
      <w:sz w:val="24"/>
      <w:szCs w:val="26"/>
    </w:rPr>
  </w:style>
  <w:style w:type="paragraph" w:styleId="Heading3">
    <w:name w:val="heading 3"/>
    <w:basedOn w:val="Normal"/>
    <w:next w:val="Normal"/>
    <w:link w:val="Heading3Char"/>
    <w:uiPriority w:val="9"/>
    <w:unhideWhenUsed/>
    <w:qFormat/>
    <w:rsid w:val="00C25F91"/>
    <w:pPr>
      <w:keepNext/>
      <w:keepLines/>
      <w:numPr>
        <w:ilvl w:val="2"/>
        <w:numId w:val="1"/>
      </w:numPr>
      <w:spacing w:before="200" w:after="0"/>
      <w:outlineLvl w:val="2"/>
    </w:pPr>
    <w:rPr>
      <w:rFonts w:eastAsiaTheme="majorEastAsia" w:cstheme="majorBidi"/>
      <w:b/>
      <w:bCs/>
      <w:color w:val="212745" w:themeColor="text2"/>
    </w:rPr>
  </w:style>
  <w:style w:type="paragraph" w:styleId="Heading4">
    <w:name w:val="heading 4"/>
    <w:basedOn w:val="Normal"/>
    <w:next w:val="Normal"/>
    <w:link w:val="Heading4Char"/>
    <w:uiPriority w:val="9"/>
    <w:unhideWhenUsed/>
    <w:qFormat/>
    <w:rsid w:val="00C25F91"/>
    <w:pPr>
      <w:keepNext/>
      <w:keepLines/>
      <w:numPr>
        <w:ilvl w:val="3"/>
        <w:numId w:val="1"/>
      </w:numPr>
      <w:spacing w:before="200" w:after="0"/>
      <w:outlineLvl w:val="3"/>
    </w:pPr>
    <w:rPr>
      <w:rFonts w:eastAsiaTheme="majorEastAsia" w:cstheme="majorBidi"/>
      <w:bCs/>
      <w:i/>
      <w:iCs/>
      <w:color w:val="212745" w:themeColor="text2"/>
    </w:rPr>
  </w:style>
  <w:style w:type="paragraph" w:styleId="Heading5">
    <w:name w:val="heading 5"/>
    <w:basedOn w:val="Normal"/>
    <w:next w:val="Normal"/>
    <w:link w:val="Heading5Char"/>
    <w:uiPriority w:val="9"/>
    <w:unhideWhenUsed/>
    <w:qFormat/>
    <w:rsid w:val="009B3BE6"/>
    <w:pPr>
      <w:keepNext/>
      <w:keepLines/>
      <w:numPr>
        <w:ilvl w:val="4"/>
        <w:numId w:val="1"/>
      </w:numPr>
      <w:spacing w:before="200" w:after="0"/>
      <w:outlineLvl w:val="4"/>
    </w:pPr>
    <w:rPr>
      <w:rFonts w:asciiTheme="majorHAnsi" w:eastAsiaTheme="majorEastAsia" w:hAnsiTheme="majorHAnsi" w:cstheme="majorBidi"/>
      <w:color w:val="202F69" w:themeColor="accent1" w:themeShade="7F"/>
    </w:rPr>
  </w:style>
  <w:style w:type="paragraph" w:styleId="Heading6">
    <w:name w:val="heading 6"/>
    <w:basedOn w:val="Normal"/>
    <w:next w:val="Normal"/>
    <w:link w:val="Heading6Char"/>
    <w:uiPriority w:val="9"/>
    <w:unhideWhenUsed/>
    <w:qFormat/>
    <w:rsid w:val="009B3BE6"/>
    <w:pPr>
      <w:keepNext/>
      <w:keepLines/>
      <w:numPr>
        <w:ilvl w:val="5"/>
        <w:numId w:val="1"/>
      </w:numPr>
      <w:spacing w:before="200" w:after="0"/>
      <w:outlineLvl w:val="5"/>
    </w:pPr>
    <w:rPr>
      <w:rFonts w:asciiTheme="majorHAnsi" w:eastAsiaTheme="majorEastAsia" w:hAnsiTheme="majorHAnsi" w:cstheme="majorBidi"/>
      <w:i/>
      <w:iCs/>
      <w:color w:val="202F69" w:themeColor="accent1" w:themeShade="7F"/>
    </w:rPr>
  </w:style>
  <w:style w:type="paragraph" w:styleId="Heading7">
    <w:name w:val="heading 7"/>
    <w:basedOn w:val="Normal"/>
    <w:next w:val="Normal"/>
    <w:link w:val="Heading7Char"/>
    <w:uiPriority w:val="9"/>
    <w:unhideWhenUsed/>
    <w:qFormat/>
    <w:rsid w:val="009B3BE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B3BE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B3BE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7434"/>
    <w:rPr>
      <w:rFonts w:ascii="Arial" w:eastAsiaTheme="majorEastAsia" w:hAnsi="Arial" w:cstheme="majorBidi"/>
      <w:b/>
      <w:bCs/>
      <w:smallCaps/>
      <w:color w:val="212745" w:themeColor="text2"/>
      <w:sz w:val="26"/>
      <w:szCs w:val="28"/>
    </w:rPr>
  </w:style>
  <w:style w:type="character" w:customStyle="1" w:styleId="Heading2Char">
    <w:name w:val="Heading 2 Char"/>
    <w:basedOn w:val="DefaultParagraphFont"/>
    <w:link w:val="Heading2"/>
    <w:uiPriority w:val="9"/>
    <w:rsid w:val="009B3BE6"/>
    <w:rPr>
      <w:rFonts w:ascii="Arial" w:eastAsiaTheme="majorEastAsia" w:hAnsi="Arial" w:cstheme="majorBidi"/>
      <w:b/>
      <w:bCs/>
      <w:color w:val="212745" w:themeColor="text2"/>
      <w:sz w:val="24"/>
      <w:szCs w:val="26"/>
    </w:rPr>
  </w:style>
  <w:style w:type="character" w:customStyle="1" w:styleId="Heading3Char">
    <w:name w:val="Heading 3 Char"/>
    <w:basedOn w:val="DefaultParagraphFont"/>
    <w:link w:val="Heading3"/>
    <w:uiPriority w:val="9"/>
    <w:rsid w:val="00C25F91"/>
    <w:rPr>
      <w:rFonts w:ascii="Arial" w:eastAsiaTheme="majorEastAsia" w:hAnsi="Arial" w:cstheme="majorBidi"/>
      <w:b/>
      <w:bCs/>
      <w:color w:val="212745" w:themeColor="text2"/>
    </w:rPr>
  </w:style>
  <w:style w:type="character" w:customStyle="1" w:styleId="Heading4Char">
    <w:name w:val="Heading 4 Char"/>
    <w:basedOn w:val="DefaultParagraphFont"/>
    <w:link w:val="Heading4"/>
    <w:uiPriority w:val="9"/>
    <w:rsid w:val="00C25F91"/>
    <w:rPr>
      <w:rFonts w:ascii="Arial" w:eastAsiaTheme="majorEastAsia" w:hAnsi="Arial" w:cstheme="majorBidi"/>
      <w:bCs/>
      <w:i/>
      <w:iCs/>
      <w:color w:val="212745" w:themeColor="text2"/>
    </w:rPr>
  </w:style>
  <w:style w:type="character" w:customStyle="1" w:styleId="Heading5Char">
    <w:name w:val="Heading 5 Char"/>
    <w:basedOn w:val="DefaultParagraphFont"/>
    <w:link w:val="Heading5"/>
    <w:uiPriority w:val="9"/>
    <w:rsid w:val="009B3BE6"/>
    <w:rPr>
      <w:rFonts w:asciiTheme="majorHAnsi" w:eastAsiaTheme="majorEastAsia" w:hAnsiTheme="majorHAnsi" w:cstheme="majorBidi"/>
      <w:color w:val="202F69" w:themeColor="accent1" w:themeShade="7F"/>
    </w:rPr>
  </w:style>
  <w:style w:type="character" w:customStyle="1" w:styleId="Heading6Char">
    <w:name w:val="Heading 6 Char"/>
    <w:basedOn w:val="DefaultParagraphFont"/>
    <w:link w:val="Heading6"/>
    <w:uiPriority w:val="9"/>
    <w:rsid w:val="009B3BE6"/>
    <w:rPr>
      <w:rFonts w:asciiTheme="majorHAnsi" w:eastAsiaTheme="majorEastAsia" w:hAnsiTheme="majorHAnsi" w:cstheme="majorBidi"/>
      <w:i/>
      <w:iCs/>
      <w:color w:val="202F69" w:themeColor="accent1" w:themeShade="7F"/>
    </w:rPr>
  </w:style>
  <w:style w:type="character" w:customStyle="1" w:styleId="Heading7Char">
    <w:name w:val="Heading 7 Char"/>
    <w:basedOn w:val="DefaultParagraphFont"/>
    <w:link w:val="Heading7"/>
    <w:uiPriority w:val="9"/>
    <w:rsid w:val="009B3B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9B3B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9B3BE6"/>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D21C20"/>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D21C20"/>
  </w:style>
  <w:style w:type="paragraph" w:styleId="Footer">
    <w:name w:val="footer"/>
    <w:basedOn w:val="Normal"/>
    <w:link w:val="FooterChar"/>
    <w:uiPriority w:val="99"/>
    <w:unhideWhenUsed/>
    <w:rsid w:val="00D21C20"/>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D21C20"/>
  </w:style>
  <w:style w:type="paragraph" w:styleId="BalloonText">
    <w:name w:val="Balloon Text"/>
    <w:basedOn w:val="Normal"/>
    <w:link w:val="BalloonTextChar"/>
    <w:uiPriority w:val="99"/>
    <w:semiHidden/>
    <w:unhideWhenUsed/>
    <w:rsid w:val="00D21C20"/>
    <w:pPr>
      <w:spacing w:before="0"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D21C20"/>
    <w:rPr>
      <w:rFonts w:ascii="Tahoma" w:hAnsi="Tahoma" w:cs="Tahoma"/>
      <w:sz w:val="16"/>
      <w:szCs w:val="16"/>
    </w:rPr>
  </w:style>
  <w:style w:type="table" w:styleId="TableGrid">
    <w:name w:val="Table Grid"/>
    <w:basedOn w:val="TableNormal"/>
    <w:uiPriority w:val="59"/>
    <w:rsid w:val="00D21C20"/>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A822F2"/>
    <w:pPr>
      <w:spacing w:before="0" w:after="300" w:line="240" w:lineRule="auto"/>
      <w:contextualSpacing/>
      <w:jc w:val="left"/>
    </w:pPr>
    <w:rPr>
      <w:rFonts w:eastAsiaTheme="majorEastAsia" w:cstheme="majorBidi"/>
      <w:color w:val="212745" w:themeColor="text2"/>
      <w:spacing w:val="5"/>
      <w:kern w:val="28"/>
      <w:sz w:val="40"/>
      <w:szCs w:val="52"/>
    </w:rPr>
  </w:style>
  <w:style w:type="character" w:customStyle="1" w:styleId="TitleChar">
    <w:name w:val="Title Char"/>
    <w:basedOn w:val="DefaultParagraphFont"/>
    <w:link w:val="Title"/>
    <w:uiPriority w:val="10"/>
    <w:rsid w:val="00A822F2"/>
    <w:rPr>
      <w:rFonts w:ascii="Tahoma" w:eastAsiaTheme="majorEastAsia" w:hAnsi="Tahoma" w:cstheme="majorBidi"/>
      <w:color w:val="212745" w:themeColor="text2"/>
      <w:spacing w:val="5"/>
      <w:kern w:val="28"/>
      <w:sz w:val="40"/>
      <w:szCs w:val="52"/>
    </w:rPr>
  </w:style>
  <w:style w:type="paragraph" w:styleId="Subtitle">
    <w:name w:val="Subtitle"/>
    <w:basedOn w:val="Normal"/>
    <w:next w:val="Normal"/>
    <w:link w:val="SubtitleChar"/>
    <w:uiPriority w:val="11"/>
    <w:qFormat/>
    <w:rsid w:val="00A61E11"/>
    <w:pPr>
      <w:numPr>
        <w:ilvl w:val="1"/>
      </w:numPr>
      <w:jc w:val="left"/>
    </w:pPr>
    <w:rPr>
      <w:rFonts w:eastAsiaTheme="majorEastAsia" w:cstheme="majorBidi"/>
      <w:i/>
      <w:iCs/>
      <w:color w:val="212745" w:themeColor="text2"/>
      <w:spacing w:val="15"/>
      <w:sz w:val="28"/>
      <w:szCs w:val="24"/>
    </w:rPr>
  </w:style>
  <w:style w:type="character" w:customStyle="1" w:styleId="SubtitleChar">
    <w:name w:val="Subtitle Char"/>
    <w:basedOn w:val="DefaultParagraphFont"/>
    <w:link w:val="Subtitle"/>
    <w:uiPriority w:val="11"/>
    <w:rsid w:val="00A61E11"/>
    <w:rPr>
      <w:rFonts w:ascii="Tahoma" w:eastAsiaTheme="majorEastAsia" w:hAnsi="Tahoma" w:cstheme="majorBidi"/>
      <w:i/>
      <w:iCs/>
      <w:color w:val="212745" w:themeColor="text2"/>
      <w:spacing w:val="15"/>
      <w:sz w:val="28"/>
      <w:szCs w:val="24"/>
    </w:rPr>
  </w:style>
  <w:style w:type="character" w:styleId="Strong">
    <w:name w:val="Strong"/>
    <w:basedOn w:val="DefaultParagraphFont"/>
    <w:uiPriority w:val="99"/>
    <w:qFormat/>
    <w:rsid w:val="004B1567"/>
    <w:rPr>
      <w:rFonts w:ascii="Arial" w:hAnsi="Arial"/>
      <w:b/>
      <w:bCs/>
      <w:color w:val="000000" w:themeColor="text1"/>
      <w:sz w:val="22"/>
    </w:rPr>
  </w:style>
  <w:style w:type="paragraph" w:styleId="ListBullet2">
    <w:name w:val="List Bullet 2"/>
    <w:basedOn w:val="Normal"/>
    <w:uiPriority w:val="99"/>
    <w:unhideWhenUsed/>
    <w:rsid w:val="009B3BE6"/>
    <w:pPr>
      <w:numPr>
        <w:numId w:val="2"/>
      </w:numPr>
      <w:spacing w:before="240" w:after="240"/>
      <w:contextualSpacing/>
    </w:pPr>
    <w:rPr>
      <w:rFonts w:eastAsia="Calibri" w:cs="Times New Roman"/>
      <w:lang w:val="en-GB"/>
    </w:rPr>
  </w:style>
  <w:style w:type="character" w:styleId="Emphasis">
    <w:name w:val="Emphasis"/>
    <w:basedOn w:val="DefaultParagraphFont"/>
    <w:uiPriority w:val="20"/>
    <w:qFormat/>
    <w:rsid w:val="004B1567"/>
    <w:rPr>
      <w:i/>
      <w:iCs/>
      <w:color w:val="auto"/>
    </w:rPr>
  </w:style>
  <w:style w:type="character" w:styleId="Hyperlink">
    <w:name w:val="Hyperlink"/>
    <w:basedOn w:val="DefaultParagraphFont"/>
    <w:uiPriority w:val="99"/>
    <w:unhideWhenUsed/>
    <w:rsid w:val="009B3BE6"/>
    <w:rPr>
      <w:color w:val="0000FF"/>
      <w:u w:val="single"/>
    </w:rPr>
  </w:style>
  <w:style w:type="paragraph" w:styleId="Bibliography">
    <w:name w:val="Bibliography"/>
    <w:basedOn w:val="Normal"/>
    <w:next w:val="Normal"/>
    <w:uiPriority w:val="37"/>
    <w:unhideWhenUsed/>
    <w:rsid w:val="00EF1990"/>
    <w:pPr>
      <w:numPr>
        <w:numId w:val="4"/>
      </w:numPr>
    </w:pPr>
    <w:rPr>
      <w:rFonts w:eastAsia="Calibri" w:cs="Times New Roman"/>
      <w:lang w:val="en-GB"/>
    </w:rPr>
  </w:style>
  <w:style w:type="paragraph" w:styleId="Caption">
    <w:name w:val="caption"/>
    <w:basedOn w:val="Normal"/>
    <w:next w:val="Normal"/>
    <w:uiPriority w:val="35"/>
    <w:qFormat/>
    <w:rsid w:val="009B3BE6"/>
    <w:pPr>
      <w:spacing w:before="240" w:after="240"/>
      <w:jc w:val="center"/>
    </w:pPr>
    <w:rPr>
      <w:rFonts w:eastAsia="Calibri" w:cs="Times New Roman"/>
      <w:b/>
      <w:bCs/>
      <w:color w:val="212745" w:themeColor="text2"/>
      <w:sz w:val="20"/>
      <w:szCs w:val="20"/>
      <w:lang w:val="en-GB"/>
    </w:rPr>
  </w:style>
  <w:style w:type="paragraph" w:styleId="TableofFigures">
    <w:name w:val="table of figures"/>
    <w:basedOn w:val="Normal"/>
    <w:next w:val="Normal"/>
    <w:uiPriority w:val="99"/>
    <w:unhideWhenUsed/>
    <w:rsid w:val="00C25F91"/>
    <w:pPr>
      <w:spacing w:before="240" w:after="240"/>
    </w:pPr>
    <w:rPr>
      <w:rFonts w:eastAsia="Calibri" w:cs="Times New Roman"/>
      <w:lang w:val="en-GB"/>
    </w:rPr>
  </w:style>
  <w:style w:type="paragraph" w:styleId="FootnoteText">
    <w:name w:val="footnote text"/>
    <w:basedOn w:val="Normal"/>
    <w:link w:val="FootnoteTextChar"/>
    <w:uiPriority w:val="99"/>
    <w:semiHidden/>
    <w:unhideWhenUsed/>
    <w:rsid w:val="00C60499"/>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60499"/>
    <w:rPr>
      <w:rFonts w:ascii="Tahoma" w:hAnsi="Tahoma"/>
      <w:sz w:val="20"/>
      <w:szCs w:val="20"/>
    </w:rPr>
  </w:style>
  <w:style w:type="character" w:styleId="FootnoteReference">
    <w:name w:val="footnote reference"/>
    <w:aliases w:val="Footnote symbol,Footnote"/>
    <w:basedOn w:val="DefaultParagraphFont"/>
    <w:uiPriority w:val="99"/>
    <w:unhideWhenUsed/>
    <w:qFormat/>
    <w:rsid w:val="00C60499"/>
    <w:rPr>
      <w:vertAlign w:val="superscript"/>
    </w:rPr>
  </w:style>
  <w:style w:type="paragraph" w:styleId="TOCHeading">
    <w:name w:val="TOC Heading"/>
    <w:basedOn w:val="Heading1"/>
    <w:next w:val="Normal"/>
    <w:uiPriority w:val="39"/>
    <w:unhideWhenUsed/>
    <w:qFormat/>
    <w:rsid w:val="00976AF8"/>
    <w:pPr>
      <w:numPr>
        <w:numId w:val="0"/>
      </w:numPr>
      <w:spacing w:before="480" w:after="0" w:line="276" w:lineRule="auto"/>
      <w:jc w:val="left"/>
      <w:outlineLvl w:val="9"/>
    </w:pPr>
    <w:rPr>
      <w:rFonts w:asciiTheme="majorHAnsi" w:hAnsiTheme="majorHAnsi"/>
      <w:smallCaps w:val="0"/>
      <w:color w:val="31479E" w:themeColor="accent1" w:themeShade="BF"/>
      <w:sz w:val="28"/>
    </w:rPr>
  </w:style>
  <w:style w:type="paragraph" w:styleId="TOC1">
    <w:name w:val="toc 1"/>
    <w:basedOn w:val="Normal"/>
    <w:next w:val="Normal"/>
    <w:autoRedefine/>
    <w:uiPriority w:val="39"/>
    <w:unhideWhenUsed/>
    <w:rsid w:val="00F742A2"/>
    <w:pPr>
      <w:tabs>
        <w:tab w:val="left" w:pos="284"/>
        <w:tab w:val="right" w:leader="dot" w:pos="8495"/>
      </w:tabs>
      <w:spacing w:before="0" w:after="0"/>
    </w:pPr>
  </w:style>
  <w:style w:type="paragraph" w:styleId="TOC2">
    <w:name w:val="toc 2"/>
    <w:basedOn w:val="Normal"/>
    <w:next w:val="Normal"/>
    <w:autoRedefine/>
    <w:uiPriority w:val="39"/>
    <w:unhideWhenUsed/>
    <w:rsid w:val="001424AA"/>
    <w:pPr>
      <w:tabs>
        <w:tab w:val="left" w:pos="709"/>
        <w:tab w:val="right" w:leader="dot" w:pos="8495"/>
      </w:tabs>
      <w:spacing w:before="0" w:after="0"/>
      <w:ind w:left="284"/>
    </w:pPr>
  </w:style>
  <w:style w:type="paragraph" w:styleId="TOC3">
    <w:name w:val="toc 3"/>
    <w:basedOn w:val="Normal"/>
    <w:next w:val="Normal"/>
    <w:autoRedefine/>
    <w:uiPriority w:val="39"/>
    <w:unhideWhenUsed/>
    <w:rsid w:val="001424AA"/>
    <w:pPr>
      <w:tabs>
        <w:tab w:val="left" w:pos="1134"/>
        <w:tab w:val="right" w:leader="dot" w:pos="8495"/>
      </w:tabs>
      <w:spacing w:before="0" w:after="0"/>
      <w:ind w:left="567"/>
    </w:pPr>
  </w:style>
  <w:style w:type="paragraph" w:styleId="ListNumber2">
    <w:name w:val="List Number 2"/>
    <w:basedOn w:val="Normal"/>
    <w:uiPriority w:val="99"/>
    <w:unhideWhenUsed/>
    <w:rsid w:val="00B07E2F"/>
    <w:pPr>
      <w:numPr>
        <w:numId w:val="3"/>
      </w:numPr>
      <w:contextualSpacing/>
    </w:pPr>
  </w:style>
  <w:style w:type="character" w:styleId="IntenseEmphasis">
    <w:name w:val="Intense Emphasis"/>
    <w:basedOn w:val="DefaultParagraphFont"/>
    <w:uiPriority w:val="21"/>
    <w:qFormat/>
    <w:rsid w:val="00E75D02"/>
    <w:rPr>
      <w:rFonts w:ascii="Arial" w:hAnsi="Arial" w:hint="default"/>
      <w:b/>
      <w:bCs/>
      <w:i/>
      <w:iCs/>
      <w:color w:val="31479E" w:themeColor="accent1" w:themeShade="BF"/>
      <w:sz w:val="22"/>
    </w:rPr>
  </w:style>
  <w:style w:type="paragraph" w:styleId="ListParagraph">
    <w:name w:val="List Paragraph"/>
    <w:basedOn w:val="Normal"/>
    <w:uiPriority w:val="99"/>
    <w:qFormat/>
    <w:rsid w:val="0048007D"/>
    <w:pPr>
      <w:ind w:left="720"/>
      <w:contextualSpacing/>
    </w:pPr>
  </w:style>
  <w:style w:type="character" w:customStyle="1" w:styleId="UnresolvedMention1">
    <w:name w:val="Unresolved Mention1"/>
    <w:basedOn w:val="DefaultParagraphFont"/>
    <w:uiPriority w:val="99"/>
    <w:semiHidden/>
    <w:unhideWhenUsed/>
    <w:rsid w:val="00341C4F"/>
    <w:rPr>
      <w:color w:val="605E5C"/>
      <w:shd w:val="clear" w:color="auto" w:fill="E1DFDD"/>
    </w:rPr>
  </w:style>
  <w:style w:type="paragraph" w:customStyle="1" w:styleId="Data1">
    <w:name w:val="Data1"/>
    <w:basedOn w:val="Normal"/>
    <w:rsid w:val="00C7654E"/>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general-titles">
    <w:name w:val="general-titles"/>
    <w:basedOn w:val="Normal"/>
    <w:rsid w:val="00C7654E"/>
    <w:pPr>
      <w:spacing w:before="100" w:beforeAutospacing="1" w:after="100" w:afterAutospacing="1" w:line="240" w:lineRule="auto"/>
      <w:jc w:val="left"/>
    </w:pPr>
    <w:rPr>
      <w:rFonts w:ascii="Times New Roman" w:eastAsia="Times New Roman" w:hAnsi="Times New Roman" w:cs="Times New Roman"/>
      <w:sz w:val="24"/>
      <w:szCs w:val="24"/>
    </w:rPr>
  </w:style>
  <w:style w:type="table" w:styleId="GridTable4-Accent3">
    <w:name w:val="Grid Table 4 Accent 3"/>
    <w:basedOn w:val="TableNormal"/>
    <w:uiPriority w:val="49"/>
    <w:rsid w:val="00B51200"/>
    <w:pPr>
      <w:spacing w:after="0" w:line="240" w:lineRule="auto"/>
    </w:p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character" w:styleId="CommentReference">
    <w:name w:val="annotation reference"/>
    <w:basedOn w:val="DefaultParagraphFont"/>
    <w:uiPriority w:val="99"/>
    <w:semiHidden/>
    <w:unhideWhenUsed/>
    <w:rsid w:val="00490826"/>
    <w:rPr>
      <w:sz w:val="16"/>
      <w:szCs w:val="16"/>
    </w:rPr>
  </w:style>
  <w:style w:type="paragraph" w:styleId="CommentText">
    <w:name w:val="annotation text"/>
    <w:basedOn w:val="Normal"/>
    <w:link w:val="CommentTextChar"/>
    <w:uiPriority w:val="99"/>
    <w:unhideWhenUsed/>
    <w:rsid w:val="00490826"/>
    <w:pPr>
      <w:spacing w:line="240" w:lineRule="auto"/>
    </w:pPr>
    <w:rPr>
      <w:sz w:val="20"/>
      <w:szCs w:val="20"/>
    </w:rPr>
  </w:style>
  <w:style w:type="character" w:customStyle="1" w:styleId="CommentTextChar">
    <w:name w:val="Comment Text Char"/>
    <w:basedOn w:val="DefaultParagraphFont"/>
    <w:link w:val="CommentText"/>
    <w:uiPriority w:val="99"/>
    <w:rsid w:val="0049082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90826"/>
    <w:rPr>
      <w:b/>
      <w:bCs/>
    </w:rPr>
  </w:style>
  <w:style w:type="character" w:customStyle="1" w:styleId="CommentSubjectChar">
    <w:name w:val="Comment Subject Char"/>
    <w:basedOn w:val="CommentTextChar"/>
    <w:link w:val="CommentSubject"/>
    <w:uiPriority w:val="99"/>
    <w:semiHidden/>
    <w:rsid w:val="00490826"/>
    <w:rPr>
      <w:rFonts w:ascii="Arial" w:hAnsi="Arial"/>
      <w:b/>
      <w:bCs/>
      <w:sz w:val="20"/>
      <w:szCs w:val="20"/>
    </w:rPr>
  </w:style>
  <w:style w:type="paragraph" w:styleId="Revision">
    <w:name w:val="Revision"/>
    <w:hidden/>
    <w:uiPriority w:val="99"/>
    <w:semiHidden/>
    <w:rsid w:val="00DF0E16"/>
    <w:pPr>
      <w:spacing w:before="0" w:after="0" w:line="240" w:lineRule="auto"/>
    </w:pPr>
    <w:rPr>
      <w:rFonts w:ascii="Arial" w:hAnsi="Arial"/>
    </w:rPr>
  </w:style>
  <w:style w:type="table" w:customStyle="1" w:styleId="Tabela-Siatka1">
    <w:name w:val="Tabela - Siatka1"/>
    <w:basedOn w:val="TableNormal"/>
    <w:next w:val="TableGrid"/>
    <w:uiPriority w:val="39"/>
    <w:rsid w:val="00201F33"/>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902D8"/>
    <w:rPr>
      <w:color w:val="605E5C"/>
      <w:shd w:val="clear" w:color="auto" w:fill="E1DFDD"/>
    </w:rPr>
  </w:style>
  <w:style w:type="paragraph" w:styleId="NoSpacing">
    <w:name w:val="No Spacing"/>
    <w:link w:val="NoSpacingChar"/>
    <w:uiPriority w:val="99"/>
    <w:qFormat/>
    <w:rsid w:val="0057730E"/>
    <w:pPr>
      <w:spacing w:before="0" w:after="0" w:line="240" w:lineRule="auto"/>
      <w:jc w:val="both"/>
    </w:pPr>
    <w:rPr>
      <w:rFonts w:ascii="Arial" w:hAnsi="Arial"/>
    </w:rPr>
  </w:style>
  <w:style w:type="character" w:customStyle="1" w:styleId="NoSpacingChar">
    <w:name w:val="No Spacing Char"/>
    <w:basedOn w:val="DefaultParagraphFont"/>
    <w:link w:val="NoSpacing"/>
    <w:uiPriority w:val="1"/>
    <w:rsid w:val="007C1A3C"/>
    <w:rPr>
      <w:rFonts w:ascii="Arial" w:hAnsi="Arial"/>
    </w:rPr>
  </w:style>
  <w:style w:type="character" w:styleId="FollowedHyperlink">
    <w:name w:val="FollowedHyperlink"/>
    <w:basedOn w:val="DefaultParagraphFont"/>
    <w:uiPriority w:val="99"/>
    <w:semiHidden/>
    <w:unhideWhenUsed/>
    <w:rsid w:val="001C2E2A"/>
    <w:rPr>
      <w:color w:val="59A8D1" w:themeColor="followedHyperlink"/>
      <w:u w:val="single"/>
    </w:rPr>
  </w:style>
  <w:style w:type="paragraph" w:styleId="NormalWeb">
    <w:name w:val="Normal (Web)"/>
    <w:basedOn w:val="Normal"/>
    <w:uiPriority w:val="99"/>
    <w:unhideWhenUsed/>
    <w:rsid w:val="00D53EE1"/>
    <w:pPr>
      <w:spacing w:before="100" w:beforeAutospacing="1" w:after="100" w:afterAutospacing="1" w:line="240" w:lineRule="auto"/>
      <w:jc w:val="left"/>
    </w:pPr>
    <w:rPr>
      <w:rFonts w:ascii="Times New Roman" w:eastAsia="Times New Roman" w:hAnsi="Times New Roman" w:cs="Times New Roman"/>
      <w:sz w:val="24"/>
      <w:szCs w:val="24"/>
    </w:rPr>
  </w:style>
  <w:style w:type="table" w:styleId="ListTable3">
    <w:name w:val="List Table 3"/>
    <w:basedOn w:val="TableNormal"/>
    <w:uiPriority w:val="48"/>
    <w:rsid w:val="0002077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paragraph">
    <w:name w:val="paragraph"/>
    <w:basedOn w:val="Normal"/>
    <w:rsid w:val="003A22EE"/>
    <w:pPr>
      <w:spacing w:before="100" w:beforeAutospacing="1" w:after="100" w:afterAutospacing="1" w:line="240" w:lineRule="auto"/>
      <w:jc w:val="left"/>
    </w:pPr>
    <w:rPr>
      <w:rFonts w:ascii="Times New Roman" w:eastAsia="Times New Roman" w:hAnsi="Times New Roman" w:cs="Times New Roman"/>
      <w:sz w:val="24"/>
      <w:szCs w:val="24"/>
      <w:lang w:val="el-GR" w:eastAsia="el-GR"/>
    </w:rPr>
  </w:style>
  <w:style w:type="character" w:customStyle="1" w:styleId="normaltextrun">
    <w:name w:val="normaltextrun"/>
    <w:basedOn w:val="DefaultParagraphFont"/>
    <w:rsid w:val="003A22EE"/>
  </w:style>
  <w:style w:type="paragraph" w:styleId="TOC4">
    <w:name w:val="toc 4"/>
    <w:basedOn w:val="Normal"/>
    <w:next w:val="Normal"/>
    <w:autoRedefine/>
    <w:uiPriority w:val="39"/>
    <w:unhideWhenUsed/>
    <w:rsid w:val="007C7977"/>
    <w:pPr>
      <w:spacing w:before="0" w:after="100" w:line="259" w:lineRule="auto"/>
      <w:ind w:left="660"/>
      <w:jc w:val="left"/>
    </w:pPr>
    <w:rPr>
      <w:rFonts w:asciiTheme="minorHAnsi" w:eastAsiaTheme="minorEastAsia" w:hAnsiTheme="minorHAnsi"/>
      <w:lang w:val="el-GR" w:eastAsia="el-GR"/>
    </w:rPr>
  </w:style>
  <w:style w:type="paragraph" w:styleId="TOC5">
    <w:name w:val="toc 5"/>
    <w:basedOn w:val="Normal"/>
    <w:next w:val="Normal"/>
    <w:autoRedefine/>
    <w:uiPriority w:val="39"/>
    <w:unhideWhenUsed/>
    <w:rsid w:val="007C7977"/>
    <w:pPr>
      <w:spacing w:before="0" w:after="100" w:line="259" w:lineRule="auto"/>
      <w:ind w:left="880"/>
      <w:jc w:val="left"/>
    </w:pPr>
    <w:rPr>
      <w:rFonts w:asciiTheme="minorHAnsi" w:eastAsiaTheme="minorEastAsia" w:hAnsiTheme="minorHAnsi"/>
      <w:lang w:val="el-GR" w:eastAsia="el-GR"/>
    </w:rPr>
  </w:style>
  <w:style w:type="paragraph" w:styleId="TOC6">
    <w:name w:val="toc 6"/>
    <w:basedOn w:val="Normal"/>
    <w:next w:val="Normal"/>
    <w:autoRedefine/>
    <w:uiPriority w:val="39"/>
    <w:unhideWhenUsed/>
    <w:rsid w:val="007C7977"/>
    <w:pPr>
      <w:spacing w:before="0" w:after="100" w:line="259" w:lineRule="auto"/>
      <w:ind w:left="1100"/>
      <w:jc w:val="left"/>
    </w:pPr>
    <w:rPr>
      <w:rFonts w:asciiTheme="minorHAnsi" w:eastAsiaTheme="minorEastAsia" w:hAnsiTheme="minorHAnsi"/>
      <w:lang w:val="el-GR" w:eastAsia="el-GR"/>
    </w:rPr>
  </w:style>
  <w:style w:type="paragraph" w:styleId="TOC7">
    <w:name w:val="toc 7"/>
    <w:basedOn w:val="Normal"/>
    <w:next w:val="Normal"/>
    <w:autoRedefine/>
    <w:uiPriority w:val="39"/>
    <w:unhideWhenUsed/>
    <w:rsid w:val="007C7977"/>
    <w:pPr>
      <w:spacing w:before="0" w:after="100" w:line="259" w:lineRule="auto"/>
      <w:ind w:left="1320"/>
      <w:jc w:val="left"/>
    </w:pPr>
    <w:rPr>
      <w:rFonts w:asciiTheme="minorHAnsi" w:eastAsiaTheme="minorEastAsia" w:hAnsiTheme="minorHAnsi"/>
      <w:lang w:val="el-GR" w:eastAsia="el-GR"/>
    </w:rPr>
  </w:style>
  <w:style w:type="paragraph" w:styleId="TOC8">
    <w:name w:val="toc 8"/>
    <w:basedOn w:val="Normal"/>
    <w:next w:val="Normal"/>
    <w:autoRedefine/>
    <w:uiPriority w:val="39"/>
    <w:unhideWhenUsed/>
    <w:rsid w:val="007C7977"/>
    <w:pPr>
      <w:spacing w:before="0" w:after="100" w:line="259" w:lineRule="auto"/>
      <w:ind w:left="1540"/>
      <w:jc w:val="left"/>
    </w:pPr>
    <w:rPr>
      <w:rFonts w:asciiTheme="minorHAnsi" w:eastAsiaTheme="minorEastAsia" w:hAnsiTheme="minorHAnsi"/>
      <w:lang w:val="el-GR" w:eastAsia="el-GR"/>
    </w:rPr>
  </w:style>
  <w:style w:type="paragraph" w:styleId="TOC9">
    <w:name w:val="toc 9"/>
    <w:basedOn w:val="Normal"/>
    <w:next w:val="Normal"/>
    <w:autoRedefine/>
    <w:uiPriority w:val="39"/>
    <w:unhideWhenUsed/>
    <w:rsid w:val="007C7977"/>
    <w:pPr>
      <w:spacing w:before="0" w:after="100" w:line="259" w:lineRule="auto"/>
      <w:ind w:left="1760"/>
      <w:jc w:val="left"/>
    </w:pPr>
    <w:rPr>
      <w:rFonts w:asciiTheme="minorHAnsi" w:eastAsiaTheme="minorEastAsia" w:hAnsiTheme="minorHAnsi"/>
      <w:lang w:val="el-GR" w:eastAsia="el-GR"/>
    </w:rPr>
  </w:style>
  <w:style w:type="paragraph" w:styleId="ListBullet3">
    <w:name w:val="List Bullet 3"/>
    <w:basedOn w:val="Normal"/>
    <w:uiPriority w:val="99"/>
    <w:unhideWhenUsed/>
    <w:rsid w:val="003D451C"/>
    <w:pPr>
      <w:numPr>
        <w:numId w:val="7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71377">
      <w:bodyDiv w:val="1"/>
      <w:marLeft w:val="0"/>
      <w:marRight w:val="0"/>
      <w:marTop w:val="0"/>
      <w:marBottom w:val="0"/>
      <w:divBdr>
        <w:top w:val="none" w:sz="0" w:space="0" w:color="auto"/>
        <w:left w:val="none" w:sz="0" w:space="0" w:color="auto"/>
        <w:bottom w:val="none" w:sz="0" w:space="0" w:color="auto"/>
        <w:right w:val="none" w:sz="0" w:space="0" w:color="auto"/>
      </w:divBdr>
    </w:div>
    <w:div w:id="208759775">
      <w:bodyDiv w:val="1"/>
      <w:marLeft w:val="0"/>
      <w:marRight w:val="0"/>
      <w:marTop w:val="0"/>
      <w:marBottom w:val="0"/>
      <w:divBdr>
        <w:top w:val="none" w:sz="0" w:space="0" w:color="auto"/>
        <w:left w:val="none" w:sz="0" w:space="0" w:color="auto"/>
        <w:bottom w:val="none" w:sz="0" w:space="0" w:color="auto"/>
        <w:right w:val="none" w:sz="0" w:space="0" w:color="auto"/>
      </w:divBdr>
    </w:div>
    <w:div w:id="215629725">
      <w:bodyDiv w:val="1"/>
      <w:marLeft w:val="0"/>
      <w:marRight w:val="0"/>
      <w:marTop w:val="0"/>
      <w:marBottom w:val="0"/>
      <w:divBdr>
        <w:top w:val="none" w:sz="0" w:space="0" w:color="auto"/>
        <w:left w:val="none" w:sz="0" w:space="0" w:color="auto"/>
        <w:bottom w:val="none" w:sz="0" w:space="0" w:color="auto"/>
        <w:right w:val="none" w:sz="0" w:space="0" w:color="auto"/>
      </w:divBdr>
    </w:div>
    <w:div w:id="329674422">
      <w:bodyDiv w:val="1"/>
      <w:marLeft w:val="0"/>
      <w:marRight w:val="0"/>
      <w:marTop w:val="0"/>
      <w:marBottom w:val="0"/>
      <w:divBdr>
        <w:top w:val="none" w:sz="0" w:space="0" w:color="auto"/>
        <w:left w:val="none" w:sz="0" w:space="0" w:color="auto"/>
        <w:bottom w:val="none" w:sz="0" w:space="0" w:color="auto"/>
        <w:right w:val="none" w:sz="0" w:space="0" w:color="auto"/>
      </w:divBdr>
    </w:div>
    <w:div w:id="356468916">
      <w:bodyDiv w:val="1"/>
      <w:marLeft w:val="0"/>
      <w:marRight w:val="0"/>
      <w:marTop w:val="0"/>
      <w:marBottom w:val="0"/>
      <w:divBdr>
        <w:top w:val="none" w:sz="0" w:space="0" w:color="auto"/>
        <w:left w:val="none" w:sz="0" w:space="0" w:color="auto"/>
        <w:bottom w:val="none" w:sz="0" w:space="0" w:color="auto"/>
        <w:right w:val="none" w:sz="0" w:space="0" w:color="auto"/>
      </w:divBdr>
    </w:div>
    <w:div w:id="362562789">
      <w:bodyDiv w:val="1"/>
      <w:marLeft w:val="0"/>
      <w:marRight w:val="0"/>
      <w:marTop w:val="0"/>
      <w:marBottom w:val="0"/>
      <w:divBdr>
        <w:top w:val="none" w:sz="0" w:space="0" w:color="auto"/>
        <w:left w:val="none" w:sz="0" w:space="0" w:color="auto"/>
        <w:bottom w:val="none" w:sz="0" w:space="0" w:color="auto"/>
        <w:right w:val="none" w:sz="0" w:space="0" w:color="auto"/>
      </w:divBdr>
    </w:div>
    <w:div w:id="433593810">
      <w:bodyDiv w:val="1"/>
      <w:marLeft w:val="0"/>
      <w:marRight w:val="0"/>
      <w:marTop w:val="0"/>
      <w:marBottom w:val="0"/>
      <w:divBdr>
        <w:top w:val="none" w:sz="0" w:space="0" w:color="auto"/>
        <w:left w:val="none" w:sz="0" w:space="0" w:color="auto"/>
        <w:bottom w:val="none" w:sz="0" w:space="0" w:color="auto"/>
        <w:right w:val="none" w:sz="0" w:space="0" w:color="auto"/>
      </w:divBdr>
    </w:div>
    <w:div w:id="655109771">
      <w:bodyDiv w:val="1"/>
      <w:marLeft w:val="0"/>
      <w:marRight w:val="0"/>
      <w:marTop w:val="0"/>
      <w:marBottom w:val="0"/>
      <w:divBdr>
        <w:top w:val="none" w:sz="0" w:space="0" w:color="auto"/>
        <w:left w:val="none" w:sz="0" w:space="0" w:color="auto"/>
        <w:bottom w:val="none" w:sz="0" w:space="0" w:color="auto"/>
        <w:right w:val="none" w:sz="0" w:space="0" w:color="auto"/>
      </w:divBdr>
    </w:div>
    <w:div w:id="689257311">
      <w:bodyDiv w:val="1"/>
      <w:marLeft w:val="0"/>
      <w:marRight w:val="0"/>
      <w:marTop w:val="0"/>
      <w:marBottom w:val="0"/>
      <w:divBdr>
        <w:top w:val="none" w:sz="0" w:space="0" w:color="auto"/>
        <w:left w:val="none" w:sz="0" w:space="0" w:color="auto"/>
        <w:bottom w:val="none" w:sz="0" w:space="0" w:color="auto"/>
        <w:right w:val="none" w:sz="0" w:space="0" w:color="auto"/>
      </w:divBdr>
      <w:divsChild>
        <w:div w:id="1869416306">
          <w:marLeft w:val="0"/>
          <w:marRight w:val="0"/>
          <w:marTop w:val="0"/>
          <w:marBottom w:val="0"/>
          <w:divBdr>
            <w:top w:val="none" w:sz="0" w:space="0" w:color="auto"/>
            <w:left w:val="none" w:sz="0" w:space="0" w:color="auto"/>
            <w:bottom w:val="none" w:sz="0" w:space="0" w:color="auto"/>
            <w:right w:val="none" w:sz="0" w:space="0" w:color="auto"/>
          </w:divBdr>
        </w:div>
      </w:divsChild>
    </w:div>
    <w:div w:id="695279868">
      <w:bodyDiv w:val="1"/>
      <w:marLeft w:val="0"/>
      <w:marRight w:val="0"/>
      <w:marTop w:val="0"/>
      <w:marBottom w:val="0"/>
      <w:divBdr>
        <w:top w:val="none" w:sz="0" w:space="0" w:color="auto"/>
        <w:left w:val="none" w:sz="0" w:space="0" w:color="auto"/>
        <w:bottom w:val="none" w:sz="0" w:space="0" w:color="auto"/>
        <w:right w:val="none" w:sz="0" w:space="0" w:color="auto"/>
      </w:divBdr>
    </w:div>
    <w:div w:id="699203764">
      <w:bodyDiv w:val="1"/>
      <w:marLeft w:val="0"/>
      <w:marRight w:val="0"/>
      <w:marTop w:val="0"/>
      <w:marBottom w:val="0"/>
      <w:divBdr>
        <w:top w:val="none" w:sz="0" w:space="0" w:color="auto"/>
        <w:left w:val="none" w:sz="0" w:space="0" w:color="auto"/>
        <w:bottom w:val="none" w:sz="0" w:space="0" w:color="auto"/>
        <w:right w:val="none" w:sz="0" w:space="0" w:color="auto"/>
      </w:divBdr>
    </w:div>
    <w:div w:id="785731883">
      <w:bodyDiv w:val="1"/>
      <w:marLeft w:val="0"/>
      <w:marRight w:val="0"/>
      <w:marTop w:val="0"/>
      <w:marBottom w:val="0"/>
      <w:divBdr>
        <w:top w:val="none" w:sz="0" w:space="0" w:color="auto"/>
        <w:left w:val="none" w:sz="0" w:space="0" w:color="auto"/>
        <w:bottom w:val="none" w:sz="0" w:space="0" w:color="auto"/>
        <w:right w:val="none" w:sz="0" w:space="0" w:color="auto"/>
      </w:divBdr>
    </w:div>
    <w:div w:id="1210267472">
      <w:bodyDiv w:val="1"/>
      <w:marLeft w:val="0"/>
      <w:marRight w:val="0"/>
      <w:marTop w:val="0"/>
      <w:marBottom w:val="0"/>
      <w:divBdr>
        <w:top w:val="none" w:sz="0" w:space="0" w:color="auto"/>
        <w:left w:val="none" w:sz="0" w:space="0" w:color="auto"/>
        <w:bottom w:val="none" w:sz="0" w:space="0" w:color="auto"/>
        <w:right w:val="none" w:sz="0" w:space="0" w:color="auto"/>
      </w:divBdr>
    </w:div>
    <w:div w:id="1304236180">
      <w:bodyDiv w:val="1"/>
      <w:marLeft w:val="0"/>
      <w:marRight w:val="0"/>
      <w:marTop w:val="0"/>
      <w:marBottom w:val="0"/>
      <w:divBdr>
        <w:top w:val="none" w:sz="0" w:space="0" w:color="auto"/>
        <w:left w:val="none" w:sz="0" w:space="0" w:color="auto"/>
        <w:bottom w:val="none" w:sz="0" w:space="0" w:color="auto"/>
        <w:right w:val="none" w:sz="0" w:space="0" w:color="auto"/>
      </w:divBdr>
      <w:divsChild>
        <w:div w:id="1689216270">
          <w:marLeft w:val="446"/>
          <w:marRight w:val="0"/>
          <w:marTop w:val="0"/>
          <w:marBottom w:val="0"/>
          <w:divBdr>
            <w:top w:val="none" w:sz="0" w:space="0" w:color="auto"/>
            <w:left w:val="none" w:sz="0" w:space="0" w:color="auto"/>
            <w:bottom w:val="none" w:sz="0" w:space="0" w:color="auto"/>
            <w:right w:val="none" w:sz="0" w:space="0" w:color="auto"/>
          </w:divBdr>
        </w:div>
        <w:div w:id="915477503">
          <w:marLeft w:val="446"/>
          <w:marRight w:val="0"/>
          <w:marTop w:val="0"/>
          <w:marBottom w:val="0"/>
          <w:divBdr>
            <w:top w:val="none" w:sz="0" w:space="0" w:color="auto"/>
            <w:left w:val="none" w:sz="0" w:space="0" w:color="auto"/>
            <w:bottom w:val="none" w:sz="0" w:space="0" w:color="auto"/>
            <w:right w:val="none" w:sz="0" w:space="0" w:color="auto"/>
          </w:divBdr>
        </w:div>
        <w:div w:id="110979509">
          <w:marLeft w:val="446"/>
          <w:marRight w:val="0"/>
          <w:marTop w:val="0"/>
          <w:marBottom w:val="0"/>
          <w:divBdr>
            <w:top w:val="none" w:sz="0" w:space="0" w:color="auto"/>
            <w:left w:val="none" w:sz="0" w:space="0" w:color="auto"/>
            <w:bottom w:val="none" w:sz="0" w:space="0" w:color="auto"/>
            <w:right w:val="none" w:sz="0" w:space="0" w:color="auto"/>
          </w:divBdr>
        </w:div>
        <w:div w:id="1135563933">
          <w:marLeft w:val="446"/>
          <w:marRight w:val="0"/>
          <w:marTop w:val="0"/>
          <w:marBottom w:val="0"/>
          <w:divBdr>
            <w:top w:val="none" w:sz="0" w:space="0" w:color="auto"/>
            <w:left w:val="none" w:sz="0" w:space="0" w:color="auto"/>
            <w:bottom w:val="none" w:sz="0" w:space="0" w:color="auto"/>
            <w:right w:val="none" w:sz="0" w:space="0" w:color="auto"/>
          </w:divBdr>
        </w:div>
      </w:divsChild>
    </w:div>
    <w:div w:id="1336761227">
      <w:bodyDiv w:val="1"/>
      <w:marLeft w:val="0"/>
      <w:marRight w:val="0"/>
      <w:marTop w:val="0"/>
      <w:marBottom w:val="0"/>
      <w:divBdr>
        <w:top w:val="none" w:sz="0" w:space="0" w:color="auto"/>
        <w:left w:val="none" w:sz="0" w:space="0" w:color="auto"/>
        <w:bottom w:val="none" w:sz="0" w:space="0" w:color="auto"/>
        <w:right w:val="none" w:sz="0" w:space="0" w:color="auto"/>
      </w:divBdr>
    </w:div>
    <w:div w:id="1441072202">
      <w:bodyDiv w:val="1"/>
      <w:marLeft w:val="0"/>
      <w:marRight w:val="0"/>
      <w:marTop w:val="0"/>
      <w:marBottom w:val="0"/>
      <w:divBdr>
        <w:top w:val="none" w:sz="0" w:space="0" w:color="auto"/>
        <w:left w:val="none" w:sz="0" w:space="0" w:color="auto"/>
        <w:bottom w:val="none" w:sz="0" w:space="0" w:color="auto"/>
        <w:right w:val="none" w:sz="0" w:space="0" w:color="auto"/>
      </w:divBdr>
    </w:div>
    <w:div w:id="1495997626">
      <w:bodyDiv w:val="1"/>
      <w:marLeft w:val="0"/>
      <w:marRight w:val="0"/>
      <w:marTop w:val="0"/>
      <w:marBottom w:val="0"/>
      <w:divBdr>
        <w:top w:val="none" w:sz="0" w:space="0" w:color="auto"/>
        <w:left w:val="none" w:sz="0" w:space="0" w:color="auto"/>
        <w:bottom w:val="none" w:sz="0" w:space="0" w:color="auto"/>
        <w:right w:val="none" w:sz="0" w:space="0" w:color="auto"/>
      </w:divBdr>
    </w:div>
    <w:div w:id="1537085653">
      <w:bodyDiv w:val="1"/>
      <w:marLeft w:val="0"/>
      <w:marRight w:val="0"/>
      <w:marTop w:val="0"/>
      <w:marBottom w:val="0"/>
      <w:divBdr>
        <w:top w:val="none" w:sz="0" w:space="0" w:color="auto"/>
        <w:left w:val="none" w:sz="0" w:space="0" w:color="auto"/>
        <w:bottom w:val="none" w:sz="0" w:space="0" w:color="auto"/>
        <w:right w:val="none" w:sz="0" w:space="0" w:color="auto"/>
      </w:divBdr>
    </w:div>
    <w:div w:id="1559709272">
      <w:bodyDiv w:val="1"/>
      <w:marLeft w:val="0"/>
      <w:marRight w:val="0"/>
      <w:marTop w:val="0"/>
      <w:marBottom w:val="0"/>
      <w:divBdr>
        <w:top w:val="none" w:sz="0" w:space="0" w:color="auto"/>
        <w:left w:val="none" w:sz="0" w:space="0" w:color="auto"/>
        <w:bottom w:val="none" w:sz="0" w:space="0" w:color="auto"/>
        <w:right w:val="none" w:sz="0" w:space="0" w:color="auto"/>
      </w:divBdr>
    </w:div>
    <w:div w:id="1579173471">
      <w:bodyDiv w:val="1"/>
      <w:marLeft w:val="0"/>
      <w:marRight w:val="0"/>
      <w:marTop w:val="0"/>
      <w:marBottom w:val="0"/>
      <w:divBdr>
        <w:top w:val="none" w:sz="0" w:space="0" w:color="auto"/>
        <w:left w:val="none" w:sz="0" w:space="0" w:color="auto"/>
        <w:bottom w:val="none" w:sz="0" w:space="0" w:color="auto"/>
        <w:right w:val="none" w:sz="0" w:space="0" w:color="auto"/>
      </w:divBdr>
    </w:div>
    <w:div w:id="1698656215">
      <w:bodyDiv w:val="1"/>
      <w:marLeft w:val="0"/>
      <w:marRight w:val="0"/>
      <w:marTop w:val="0"/>
      <w:marBottom w:val="0"/>
      <w:divBdr>
        <w:top w:val="none" w:sz="0" w:space="0" w:color="auto"/>
        <w:left w:val="none" w:sz="0" w:space="0" w:color="auto"/>
        <w:bottom w:val="none" w:sz="0" w:space="0" w:color="auto"/>
        <w:right w:val="none" w:sz="0" w:space="0" w:color="auto"/>
      </w:divBdr>
    </w:div>
    <w:div w:id="1706982962">
      <w:bodyDiv w:val="1"/>
      <w:marLeft w:val="0"/>
      <w:marRight w:val="0"/>
      <w:marTop w:val="0"/>
      <w:marBottom w:val="0"/>
      <w:divBdr>
        <w:top w:val="none" w:sz="0" w:space="0" w:color="auto"/>
        <w:left w:val="none" w:sz="0" w:space="0" w:color="auto"/>
        <w:bottom w:val="none" w:sz="0" w:space="0" w:color="auto"/>
        <w:right w:val="none" w:sz="0" w:space="0" w:color="auto"/>
      </w:divBdr>
    </w:div>
    <w:div w:id="1816408728">
      <w:bodyDiv w:val="1"/>
      <w:marLeft w:val="0"/>
      <w:marRight w:val="0"/>
      <w:marTop w:val="0"/>
      <w:marBottom w:val="0"/>
      <w:divBdr>
        <w:top w:val="none" w:sz="0" w:space="0" w:color="auto"/>
        <w:left w:val="none" w:sz="0" w:space="0" w:color="auto"/>
        <w:bottom w:val="none" w:sz="0" w:space="0" w:color="auto"/>
        <w:right w:val="none" w:sz="0" w:space="0" w:color="auto"/>
      </w:divBdr>
    </w:div>
    <w:div w:id="1843276726">
      <w:bodyDiv w:val="1"/>
      <w:marLeft w:val="0"/>
      <w:marRight w:val="0"/>
      <w:marTop w:val="0"/>
      <w:marBottom w:val="0"/>
      <w:divBdr>
        <w:top w:val="none" w:sz="0" w:space="0" w:color="auto"/>
        <w:left w:val="none" w:sz="0" w:space="0" w:color="auto"/>
        <w:bottom w:val="none" w:sz="0" w:space="0" w:color="auto"/>
        <w:right w:val="none" w:sz="0" w:space="0" w:color="auto"/>
      </w:divBdr>
    </w:div>
    <w:div w:id="1848443066">
      <w:bodyDiv w:val="1"/>
      <w:marLeft w:val="0"/>
      <w:marRight w:val="0"/>
      <w:marTop w:val="0"/>
      <w:marBottom w:val="0"/>
      <w:divBdr>
        <w:top w:val="none" w:sz="0" w:space="0" w:color="auto"/>
        <w:left w:val="none" w:sz="0" w:space="0" w:color="auto"/>
        <w:bottom w:val="none" w:sz="0" w:space="0" w:color="auto"/>
        <w:right w:val="none" w:sz="0" w:space="0" w:color="auto"/>
      </w:divBdr>
    </w:div>
    <w:div w:id="1945072968">
      <w:bodyDiv w:val="1"/>
      <w:marLeft w:val="0"/>
      <w:marRight w:val="0"/>
      <w:marTop w:val="0"/>
      <w:marBottom w:val="0"/>
      <w:divBdr>
        <w:top w:val="none" w:sz="0" w:space="0" w:color="auto"/>
        <w:left w:val="none" w:sz="0" w:space="0" w:color="auto"/>
        <w:bottom w:val="none" w:sz="0" w:space="0" w:color="auto"/>
        <w:right w:val="none" w:sz="0" w:space="0" w:color="auto"/>
      </w:divBdr>
    </w:div>
    <w:div w:id="2073191253">
      <w:bodyDiv w:val="1"/>
      <w:marLeft w:val="0"/>
      <w:marRight w:val="0"/>
      <w:marTop w:val="0"/>
      <w:marBottom w:val="0"/>
      <w:divBdr>
        <w:top w:val="none" w:sz="0" w:space="0" w:color="auto"/>
        <w:left w:val="none" w:sz="0" w:space="0" w:color="auto"/>
        <w:bottom w:val="none" w:sz="0" w:space="0" w:color="auto"/>
        <w:right w:val="none" w:sz="0" w:space="0" w:color="auto"/>
      </w:divBdr>
    </w:div>
    <w:div w:id="21201817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footer" Target="footer1.xml"/><Relationship Id="rId42" Type="http://schemas.openxmlformats.org/officeDocument/2006/relationships/image" Target="media/image19.emf"/><Relationship Id="rId47" Type="http://schemas.openxmlformats.org/officeDocument/2006/relationships/image" Target="media/image23.png"/><Relationship Id="rId63" Type="http://schemas.openxmlformats.org/officeDocument/2006/relationships/image" Target="media/image29.png"/><Relationship Id="rId68"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footer" Target="footer3.xml"/><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hyperlink" Target="https://www.upvx.es/courses" TargetMode="External"/><Relationship Id="rId37" Type="http://schemas.openxmlformats.org/officeDocument/2006/relationships/hyperlink" Target="https://www.upvx.es/courses" TargetMode="External"/><Relationship Id="rId40" Type="http://schemas.openxmlformats.org/officeDocument/2006/relationships/image" Target="media/image17.emf"/><Relationship Id="rId45" Type="http://schemas.openxmlformats.org/officeDocument/2006/relationships/hyperlink" Target="https://www.upvx.es/courses" TargetMode="External"/><Relationship Id="rId53" Type="http://schemas.openxmlformats.org/officeDocument/2006/relationships/image" Target="media/image26.png"/><Relationship Id="rId58" Type="http://schemas.openxmlformats.org/officeDocument/2006/relationships/hyperlink" Target="https://www.upvx.es/courses" TargetMode="External"/><Relationship Id="rId66" Type="http://schemas.openxmlformats.org/officeDocument/2006/relationships/image" Target="media/image32.png"/><Relationship Id="rId74" Type="http://schemas.openxmlformats.org/officeDocument/2006/relationships/image" Target="media/image40.png"/><Relationship Id="rId5" Type="http://schemas.openxmlformats.org/officeDocument/2006/relationships/numbering" Target="numbering.xml"/><Relationship Id="rId61" Type="http://schemas.openxmlformats.org/officeDocument/2006/relationships/footer" Target="footer7.xml"/><Relationship Id="rId19" Type="http://schemas.openxmlformats.org/officeDocument/2006/relationships/hyperlink" Target="http://marginallands.eu/mooc/" TargetMode="Externa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image" Target="media/image13.emf"/><Relationship Id="rId30" Type="http://schemas.openxmlformats.org/officeDocument/2006/relationships/header" Target="header4.xml"/><Relationship Id="rId35" Type="http://schemas.openxmlformats.org/officeDocument/2006/relationships/hyperlink" Target="https://www.upvx.es/courses" TargetMode="External"/><Relationship Id="rId43" Type="http://schemas.openxmlformats.org/officeDocument/2006/relationships/image" Target="media/image20.png"/><Relationship Id="rId48" Type="http://schemas.openxmlformats.org/officeDocument/2006/relationships/image" Target="media/image24.png"/><Relationship Id="rId56" Type="http://schemas.openxmlformats.org/officeDocument/2006/relationships/header" Target="header6.xml"/><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theme" Target="theme/theme1.xml"/><Relationship Id="rId8" Type="http://schemas.openxmlformats.org/officeDocument/2006/relationships/webSettings" Target="webSettings.xml"/><Relationship Id="rId72"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1.emf"/><Relationship Id="rId33" Type="http://schemas.openxmlformats.org/officeDocument/2006/relationships/hyperlink" Target="https://www.upvx.es/courses" TargetMode="External"/><Relationship Id="rId38" Type="http://schemas.openxmlformats.org/officeDocument/2006/relationships/image" Target="media/image16.png"/><Relationship Id="rId46" Type="http://schemas.openxmlformats.org/officeDocument/2006/relationships/image" Target="media/image22.png"/><Relationship Id="rId59" Type="http://schemas.openxmlformats.org/officeDocument/2006/relationships/image" Target="media/image28.png"/><Relationship Id="rId67" Type="http://schemas.openxmlformats.org/officeDocument/2006/relationships/image" Target="media/image33.png"/><Relationship Id="rId20" Type="http://schemas.openxmlformats.org/officeDocument/2006/relationships/header" Target="header1.xml"/><Relationship Id="rId41" Type="http://schemas.openxmlformats.org/officeDocument/2006/relationships/image" Target="media/image18.emf"/><Relationship Id="rId54" Type="http://schemas.openxmlformats.org/officeDocument/2006/relationships/header" Target="header5.xml"/><Relationship Id="rId62" Type="http://schemas.openxmlformats.org/officeDocument/2006/relationships/header" Target="header7.xml"/><Relationship Id="rId70" Type="http://schemas.openxmlformats.org/officeDocument/2006/relationships/image" Target="media/image36.png"/><Relationship Id="rId75"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header" Target="header3.xml"/><Relationship Id="rId36" Type="http://schemas.openxmlformats.org/officeDocument/2006/relationships/image" Target="media/image15.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footer" Target="footer6.xml"/><Relationship Id="rId65" Type="http://schemas.openxmlformats.org/officeDocument/2006/relationships/image" Target="media/image31.png"/><Relationship Id="rId73" Type="http://schemas.openxmlformats.org/officeDocument/2006/relationships/image" Target="media/image39.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upvx.es/courses" TargetMode="External"/><Relationship Id="rId39" Type="http://schemas.openxmlformats.org/officeDocument/2006/relationships/hyperlink" Target="https://www.upvx.es/courses" TargetMode="External"/><Relationship Id="rId34" Type="http://schemas.openxmlformats.org/officeDocument/2006/relationships/hyperlink" Target="https://www.upvx.es/courses" TargetMode="External"/><Relationship Id="rId55" Type="http://schemas.openxmlformats.org/officeDocument/2006/relationships/footer" Target="footer5.xm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7.png"/></Relationships>
</file>

<file path=word/_rels/footnotes.xml.rels><?xml version="1.0" encoding="UTF-8" standalone="yes"?>
<Relationships xmlns="http://schemas.openxmlformats.org/package/2006/relationships"><Relationship Id="rId1" Type="http://schemas.openxmlformats.org/officeDocument/2006/relationships/hyperlink" Target="https://www.waldwachstum.wzw.tum.de/fileadmin/publications/forrester_etal_201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1" Type="http://schemas.openxmlformats.org/officeDocument/2006/relationships/image" Target="media/image14.pn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_rels/header6.xml.rels><?xml version="1.0" encoding="UTF-8" standalone="yes"?>
<Relationships xmlns="http://schemas.openxmlformats.org/package/2006/relationships"><Relationship Id="rId1" Type="http://schemas.openxmlformats.org/officeDocument/2006/relationships/image" Target="media/image14.png"/></Relationships>
</file>

<file path=word/_rels/header7.xml.rels><?xml version="1.0" encoding="UTF-8" standalone="yes"?>
<Relationships xmlns="http://schemas.openxmlformats.org/package/2006/relationships"><Relationship Id="rId1" Type="http://schemas.openxmlformats.org/officeDocument/2006/relationships/image" Target="media/image14.png"/></Relationships>
</file>

<file path=word/_rels/header8.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662020FC6AEAE541B936ACBE48F5AE5E" ma:contentTypeVersion="13" ma:contentTypeDescription="Crear nuevo documento." ma:contentTypeScope="" ma:versionID="f4c69538fd35d3e4b0da711376c5cd06">
  <xsd:schema xmlns:xsd="http://www.w3.org/2001/XMLSchema" xmlns:xs="http://www.w3.org/2001/XMLSchema" xmlns:p="http://schemas.microsoft.com/office/2006/metadata/properties" xmlns:ns2="45f8763f-9bbe-44f0-8c6c-5d77bf2bc443" xmlns:ns3="376be4d9-9ecd-4956-b9a1-14f7e06174b9" targetNamespace="http://schemas.microsoft.com/office/2006/metadata/properties" ma:root="true" ma:fieldsID="a03fc580c306ace8c411c805c2361ca4" ns2:_="" ns3:_="">
    <xsd:import namespace="45f8763f-9bbe-44f0-8c6c-5d77bf2bc443"/>
    <xsd:import namespace="376be4d9-9ecd-4956-b9a1-14f7e06174b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f8763f-9bbe-44f0-8c6c-5d77bf2bc4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6be4d9-9ecd-4956-b9a1-14f7e06174b9"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FD408A-7FD2-4A64-BFF1-E0732048DAA7}">
  <ds:schemaRefs>
    <ds:schemaRef ds:uri="http://schemas.microsoft.com/sharepoint/v3/contenttype/forms"/>
  </ds:schemaRefs>
</ds:datastoreItem>
</file>

<file path=customXml/itemProps2.xml><?xml version="1.0" encoding="utf-8"?>
<ds:datastoreItem xmlns:ds="http://schemas.openxmlformats.org/officeDocument/2006/customXml" ds:itemID="{2F9C5889-E562-4C19-BB21-A1BE4F00D03C}">
  <ds:schemaRefs>
    <ds:schemaRef ds:uri="http://schemas.openxmlformats.org/officeDocument/2006/bibliography"/>
  </ds:schemaRefs>
</ds:datastoreItem>
</file>

<file path=customXml/itemProps3.xml><?xml version="1.0" encoding="utf-8"?>
<ds:datastoreItem xmlns:ds="http://schemas.openxmlformats.org/officeDocument/2006/customXml" ds:itemID="{B031D2A7-C7B1-4CC5-A7E3-EB5EEA791B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f8763f-9bbe-44f0-8c6c-5d77bf2bc443"/>
    <ds:schemaRef ds:uri="376be4d9-9ecd-4956-b9a1-14f7e06174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F507C9-550B-4081-B69B-60F156C1550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103</Pages>
  <Words>47817</Words>
  <Characters>258213</Characters>
  <Application>Microsoft Office Word</Application>
  <DocSecurity>0</DocSecurity>
  <Lines>2151</Lines>
  <Paragraphs>610</Paragraphs>
  <ScaleCrop>false</ScaleCrop>
  <HeadingPairs>
    <vt:vector size="8" baseType="variant">
      <vt:variant>
        <vt:lpstr>Title</vt:lpstr>
      </vt:variant>
      <vt:variant>
        <vt:i4>1</vt:i4>
      </vt:variant>
      <vt:variant>
        <vt:lpstr>Título</vt:lpstr>
      </vt:variant>
      <vt:variant>
        <vt:i4>1</vt:i4>
      </vt:variant>
      <vt:variant>
        <vt:lpstr>Τίτλος</vt:lpstr>
      </vt:variant>
      <vt:variant>
        <vt:i4>1</vt:i4>
      </vt:variant>
      <vt:variant>
        <vt:lpstr>Tytuł</vt:lpstr>
      </vt:variant>
      <vt:variant>
        <vt:i4>1</vt:i4>
      </vt:variant>
    </vt:vector>
  </HeadingPairs>
  <TitlesOfParts>
    <vt:vector size="4" baseType="lpstr">
      <vt:lpstr/>
      <vt:lpstr/>
      <vt:lpstr/>
      <vt:lpstr/>
    </vt:vector>
  </TitlesOfParts>
  <Company/>
  <LinksUpToDate>false</LinksUpToDate>
  <CharactersWithSpaces>305420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Charalampos Georgiadis</dc:creator>
  <cp:keywords/>
  <dc:description/>
  <cp:lastModifiedBy>Charalampos Georgiadis</cp:lastModifiedBy>
  <cp:revision>9</cp:revision>
  <cp:lastPrinted>2021-12-29T11:58:00Z</cp:lastPrinted>
  <dcterms:created xsi:type="dcterms:W3CDTF">2021-12-29T11:45:00Z</dcterms:created>
  <dcterms:modified xsi:type="dcterms:W3CDTF">2021-12-29T13:06:00Z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https://csl.mendeley.com/styles/465819311/CongresoAET</vt:lpwstr>
  </property>
  <property fmtid="{D5CDD505-2E9C-101B-9397-08002B2CF9AE}" pid="3" name="Mendeley Recent Style Name 0_1">
    <vt:lpwstr>AET (Spanish) - Juan Pedro Carbonell</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http://csl.mendeley.com/styles/465819311/elsevier-harvard</vt:lpwstr>
  </property>
  <property fmtid="{D5CDD505-2E9C-101B-9397-08002B2CF9AE}" pid="11" name="Mendeley Recent Style Name 4_1">
    <vt:lpwstr>Elsevier - Harvard (with titles) - Juan Pedro Carbonell-Rivera</vt:lpwstr>
  </property>
  <property fmtid="{D5CDD505-2E9C-101B-9397-08002B2CF9AE}" pid="12" name="Mendeley Recent Style Id 5_1">
    <vt:lpwstr>http://www.zotero.org/styles/elsevier-harvard-without-titles</vt:lpwstr>
  </property>
  <property fmtid="{D5CDD505-2E9C-101B-9397-08002B2CF9AE}" pid="13" name="Mendeley Recent Style Name 5_1">
    <vt:lpwstr>Elsevier - Harvard (without titles)</vt:lpwstr>
  </property>
  <property fmtid="{D5CDD505-2E9C-101B-9397-08002B2CF9AE}" pid="14" name="Mendeley Recent Style Id 6_1">
    <vt:lpwstr>http://www.zotero.org/styles/elsevier-harvard2</vt:lpwstr>
  </property>
  <property fmtid="{D5CDD505-2E9C-101B-9397-08002B2CF9AE}" pid="15" name="Mendeley Recent Style Name 6_1">
    <vt:lpwstr>Elsevier - Harvard 2</vt:lpwstr>
  </property>
  <property fmtid="{D5CDD505-2E9C-101B-9397-08002B2CF9AE}" pid="16" name="Mendeley Recent Style Id 7_1">
    <vt:lpwstr>http://www.zotero.org/styles/elsevier-vancouver-author-date</vt:lpwstr>
  </property>
  <property fmtid="{D5CDD505-2E9C-101B-9397-08002B2CF9AE}" pid="17" name="Mendeley Recent Style Name 7_1">
    <vt:lpwstr>Elsevier - Vancouver (author-date)</vt:lpwstr>
  </property>
  <property fmtid="{D5CDD505-2E9C-101B-9397-08002B2CF9AE}" pid="18" name="Mendeley Recent Style Id 8_1">
    <vt:lpwstr>http://www.zotero.org/styles/harvard1</vt:lpwstr>
  </property>
  <property fmtid="{D5CDD505-2E9C-101B-9397-08002B2CF9AE}" pid="19" name="Mendeley Recent Style Name 8_1">
    <vt:lpwstr>Harvard reference format 1 (deprecated)</vt:lpwstr>
  </property>
  <property fmtid="{D5CDD505-2E9C-101B-9397-08002B2CF9AE}" pid="20" name="Mendeley Recent Style Id 9_1">
    <vt:lpwstr>http://www.zotero.org/styles/multidisciplinary-digital-publishing-institute</vt:lpwstr>
  </property>
  <property fmtid="{D5CDD505-2E9C-101B-9397-08002B2CF9AE}" pid="21" name="Mendeley Recent Style Name 9_1">
    <vt:lpwstr>Multidisciplinary Digital Publishing Institute</vt:lpwstr>
  </property>
  <property fmtid="{D5CDD505-2E9C-101B-9397-08002B2CF9AE}" pid="22" name="Mendeley Document_1">
    <vt:lpwstr>True</vt:lpwstr>
  </property>
  <property fmtid="{D5CDD505-2E9C-101B-9397-08002B2CF9AE}" pid="23" name="Mendeley Unique User Id_1">
    <vt:lpwstr>26a7e182-ecfd-388c-8408-2b570622d847</vt:lpwstr>
  </property>
  <property fmtid="{D5CDD505-2E9C-101B-9397-08002B2CF9AE}" pid="24" name="Mendeley Citation Style_1">
    <vt:lpwstr>http://www.zotero.org/styles/ecosistemas</vt:lpwstr>
  </property>
  <property fmtid="{D5CDD505-2E9C-101B-9397-08002B2CF9AE}" pid="25" name="ContentTypeId">
    <vt:lpwstr>0x010100662020FC6AEAE541B936ACBE48F5AE5E</vt:lpwstr>
  </property>
</Properties>
</file>